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Study: Applying COCOMO and Function Point Analysis in the Health Sector</w:t>
      </w:r>
    </w:p>
    <w:p>
      <w:pPr>
        <w:pStyle w:val="Heading2"/>
      </w:pPr>
      <w:r>
        <w:t>Background</w:t>
      </w:r>
    </w:p>
    <w:p>
      <w:r>
        <w:t>A healthcare organization plans to develop a comprehensive Electronic Health Record (EHR) system. The system aims to manage patient data, facilitate appointment scheduling, support billing, and integrate with medical devices for real-time data updates. Accurate estimation of project costs and effort is crucial to ensure timely delivery within budget constraints. The organization employs COCOMO (Constructive Cost Model) and Function Point Analysis (FPA) methodologies to estimate the software development effort and cost.</w:t>
      </w:r>
    </w:p>
    <w:p>
      <w:pPr>
        <w:pStyle w:val="Heading2"/>
      </w:pPr>
      <w:r>
        <w:t>System Requirements</w:t>
      </w:r>
    </w:p>
    <w:p>
      <w:r>
        <w:t>The EHR system includes:</w:t>
      </w:r>
    </w:p>
    <w:p>
      <w:r>
        <w:t>1. Patient Management Module: Registration, history tracking, and demographics.</w:t>
      </w:r>
    </w:p>
    <w:p>
      <w:r>
        <w:t>2. Appointment Scheduling: Integration with doctors' calendars and reminders.</w:t>
      </w:r>
    </w:p>
    <w:p>
      <w:r>
        <w:t>3. Billing System: Insurance claims and patient billing.</w:t>
      </w:r>
    </w:p>
    <w:p>
      <w:r>
        <w:t>4. Medical Device Integration: Collecting real-time data (e.g., ECG, heart rate).</w:t>
      </w:r>
    </w:p>
    <w:p>
      <w:r>
        <w:t>5. Reporting Module: Customizable health reports for patients and administrators.</w:t>
      </w:r>
    </w:p>
    <w:p>
      <w:pPr>
        <w:pStyle w:val="Heading2"/>
      </w:pPr>
      <w:r>
        <w:t>Application of COCOMO</w:t>
      </w:r>
    </w:p>
    <w:p>
      <w:r>
        <w:t>COCOMO divides software projects into three categories: Organic, Semi-detached, and Embedded. Given the complexity of an EHR system, this project is classified as Semi-detached.</w:t>
      </w:r>
    </w:p>
    <w:p>
      <w:r>
        <w:t>Size Estimation: 150,000 Delivered Source Instructions (DSI).</w:t>
      </w:r>
    </w:p>
    <w:p>
      <w:r>
        <w:t>Effort Multipliers:</w:t>
      </w:r>
    </w:p>
    <w:p>
      <w:r>
        <w:t xml:space="preserve"> - Personnel experience: Moderate (1.15)</w:t>
      </w:r>
    </w:p>
    <w:p>
      <w:r>
        <w:t xml:space="preserve"> - Complexity: High (1.30)</w:t>
      </w:r>
    </w:p>
    <w:p>
      <w:r>
        <w:t xml:space="preserve"> - Required reliability: High (1.25)</w:t>
      </w:r>
    </w:p>
    <w:p>
      <w:r>
        <w:t xml:space="preserve"> - Platform constraints: Moderate (1.20)</w:t>
      </w:r>
    </w:p>
    <w:p>
      <w:r>
        <w:t xml:space="preserve"> - Tools used: Advanced (0.90)</w:t>
      </w:r>
    </w:p>
    <w:p>
      <w:r>
        <w:t>The effort equation for COCOMO is:</w:t>
      </w:r>
    </w:p>
    <w:p>
      <w:r>
        <w:t>Effort (PM) = a × (Size)^b × ∏ EMs</w:t>
      </w:r>
    </w:p>
    <w:p>
      <w:r>
        <w:t>Substituting values:</w:t>
      </w:r>
    </w:p>
    <w:p>
      <w:r>
        <w:t>Effort (PM) = 3.0 × (150)^1.12 × (1.15 × 1.30 × 1.25 × 1.20 × 0.90)</w:t>
      </w:r>
    </w:p>
    <w:p>
      <w:r>
        <w:t>Effort (PM) ≈ 1072.53 Person-Months</w:t>
      </w:r>
    </w:p>
    <w:p>
      <w:pPr>
        <w:pStyle w:val="Heading2"/>
      </w:pPr>
      <w:r>
        <w:t>Application of Function Point Analysis</w:t>
      </w:r>
    </w:p>
    <w:p>
      <w:r>
        <w:t>Step 1: Identify and Categorize Functions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Function Type</w:t>
            </w:r>
          </w:p>
        </w:tc>
        <w:tc>
          <w:tcPr>
            <w:tcW w:type="dxa" w:w="2160"/>
          </w:tcPr>
          <w:p>
            <w:r>
              <w:t>Count</w:t>
            </w:r>
          </w:p>
        </w:tc>
        <w:tc>
          <w:tcPr>
            <w:tcW w:type="dxa" w:w="2160"/>
          </w:tcPr>
          <w:p>
            <w:r>
              <w:t>Complexity</w:t>
            </w:r>
          </w:p>
        </w:tc>
        <w:tc>
          <w:tcPr>
            <w:tcW w:type="dxa" w:w="2160"/>
          </w:tcPr>
          <w:p>
            <w:r>
              <w:t>Weight (adjusted)</w:t>
            </w:r>
          </w:p>
        </w:tc>
      </w:tr>
      <w:tr>
        <w:tc>
          <w:tcPr>
            <w:tcW w:type="dxa" w:w="2160"/>
          </w:tcPr>
          <w:p>
            <w:r>
              <w:t>External Inputs (EI)</w:t>
            </w:r>
          </w:p>
        </w:tc>
        <w:tc>
          <w:tcPr>
            <w:tcW w:type="dxa" w:w="2160"/>
          </w:tcPr>
          <w:p>
            <w:r>
              <w:t>50</w:t>
            </w:r>
          </w:p>
        </w:tc>
        <w:tc>
          <w:tcPr>
            <w:tcW w:type="dxa" w:w="2160"/>
          </w:tcPr>
          <w:p>
            <w:r>
              <w:t>Medium</w:t>
            </w:r>
          </w:p>
        </w:tc>
        <w:tc>
          <w:tcPr>
            <w:tcW w:type="dxa" w:w="2160"/>
          </w:tcPr>
          <w:p>
            <w:r>
              <w:t>4</w:t>
            </w:r>
          </w:p>
        </w:tc>
      </w:tr>
      <w:tr>
        <w:tc>
          <w:tcPr>
            <w:tcW w:type="dxa" w:w="2160"/>
          </w:tcPr>
          <w:p>
            <w:r>
              <w:t>External Outputs (EO)</w:t>
            </w:r>
          </w:p>
        </w:tc>
        <w:tc>
          <w:tcPr>
            <w:tcW w:type="dxa" w:w="2160"/>
          </w:tcPr>
          <w:p>
            <w:r>
              <w:t>30</w:t>
            </w:r>
          </w:p>
        </w:tc>
        <w:tc>
          <w:tcPr>
            <w:tcW w:type="dxa" w:w="2160"/>
          </w:tcPr>
          <w:p>
            <w:r>
              <w:t>High</w:t>
            </w:r>
          </w:p>
        </w:tc>
        <w:tc>
          <w:tcPr>
            <w:tcW w:type="dxa" w:w="2160"/>
          </w:tcPr>
          <w:p>
            <w:r>
              <w:t>7</w:t>
            </w:r>
          </w:p>
        </w:tc>
      </w:tr>
      <w:tr>
        <w:tc>
          <w:tcPr>
            <w:tcW w:type="dxa" w:w="2160"/>
          </w:tcPr>
          <w:p>
            <w:r>
              <w:t>External Inquiries (EQ)</w:t>
            </w:r>
          </w:p>
        </w:tc>
        <w:tc>
          <w:tcPr>
            <w:tcW w:type="dxa" w:w="2160"/>
          </w:tcPr>
          <w:p>
            <w:r>
              <w:t>20</w:t>
            </w:r>
          </w:p>
        </w:tc>
        <w:tc>
          <w:tcPr>
            <w:tcW w:type="dxa" w:w="2160"/>
          </w:tcPr>
          <w:p>
            <w:r>
              <w:t>Low</w:t>
            </w:r>
          </w:p>
        </w:tc>
        <w:tc>
          <w:tcPr>
            <w:tcW w:type="dxa" w:w="2160"/>
          </w:tcPr>
          <w:p>
            <w:r>
              <w:t>3</w:t>
            </w:r>
          </w:p>
        </w:tc>
      </w:tr>
      <w:tr>
        <w:tc>
          <w:tcPr>
            <w:tcW w:type="dxa" w:w="2160"/>
          </w:tcPr>
          <w:p>
            <w:r>
              <w:t>Internal Logical Files (ILF)</w:t>
            </w:r>
          </w:p>
        </w:tc>
        <w:tc>
          <w:tcPr>
            <w:tcW w:type="dxa" w:w="2160"/>
          </w:tcPr>
          <w:p>
            <w:r>
              <w:t>40</w:t>
            </w:r>
          </w:p>
        </w:tc>
        <w:tc>
          <w:tcPr>
            <w:tcW w:type="dxa" w:w="2160"/>
          </w:tcPr>
          <w:p>
            <w:r>
              <w:t>Medium</w:t>
            </w:r>
          </w:p>
        </w:tc>
        <w:tc>
          <w:tcPr>
            <w:tcW w:type="dxa" w:w="2160"/>
          </w:tcPr>
          <w:p>
            <w:r>
              <w:t>10</w:t>
            </w:r>
          </w:p>
        </w:tc>
      </w:tr>
      <w:tr>
        <w:tc>
          <w:tcPr>
            <w:tcW w:type="dxa" w:w="2160"/>
          </w:tcPr>
          <w:p>
            <w:r>
              <w:t>External Interface Files (EIF)</w:t>
            </w:r>
          </w:p>
        </w:tc>
        <w:tc>
          <w:tcPr>
            <w:tcW w:type="dxa" w:w="2160"/>
          </w:tcPr>
          <w:p>
            <w:r>
              <w:t>15</w:t>
            </w:r>
          </w:p>
        </w:tc>
        <w:tc>
          <w:tcPr>
            <w:tcW w:type="dxa" w:w="2160"/>
          </w:tcPr>
          <w:p>
            <w:r>
              <w:t>High</w:t>
            </w:r>
          </w:p>
        </w:tc>
        <w:tc>
          <w:tcPr>
            <w:tcW w:type="dxa" w:w="2160"/>
          </w:tcPr>
          <w:p>
            <w:r>
              <w:t>7</w:t>
            </w:r>
          </w:p>
        </w:tc>
      </w:tr>
    </w:tbl>
    <w:p>
      <w:r>
        <w:t>Step 2: Calculate Unadjusted Function Points (UFP):</w:t>
      </w:r>
    </w:p>
    <w:p>
      <w:r>
        <w:t>UFP = (50 × 4) + (30 × 7) + (20 × 3) + (40 × 10) + (15 × 7) = 975</w:t>
      </w:r>
    </w:p>
    <w:p>
      <w:r>
        <w:t>Step 3: Apply Value Adjustment Factor (VAF):</w:t>
      </w:r>
    </w:p>
    <w:p>
      <w:r>
        <w:t>VAF = 0.65 + (0.01 × Sum of Influence Factors)</w:t>
      </w:r>
    </w:p>
    <w:p>
      <w:r>
        <w:t>Assume total score = 45 → VAF = 0.65 + (0.01 × 45) = 1.1</w:t>
      </w:r>
    </w:p>
    <w:p>
      <w:r>
        <w:t>Step 4: Calculate Adjusted Function Points (AFP):</w:t>
      </w:r>
    </w:p>
    <w:p>
      <w:r>
        <w:t>AFP = UFP × VAF = 975 × 1.1 = 1072.5</w:t>
      </w:r>
    </w:p>
    <w:p>
      <w:r>
        <w:t>Step 5: Estimate Effort:</w:t>
      </w:r>
    </w:p>
    <w:p>
      <w:r>
        <w:t>Assume 10 AFPs per person-month (industry average).</w:t>
      </w:r>
    </w:p>
    <w:p>
      <w:r>
        <w:t>Effort (PM) = AFP / 10 = 1072.5 / 10 = 107.25 Person-Months</w:t>
      </w:r>
    </w:p>
    <w:p>
      <w:pPr>
        <w:pStyle w:val="Heading2"/>
      </w:pPr>
      <w:r>
        <w:t>Comparison of Estimates</w:t>
      </w:r>
    </w:p>
    <w:p>
      <w:r>
        <w:t>Effort and cost comparison between COCOMO and Function Point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Effort (PM)</w:t>
            </w:r>
          </w:p>
        </w:tc>
        <w:tc>
          <w:tcPr>
            <w:tcW w:type="dxa" w:w="2880"/>
          </w:tcPr>
          <w:p>
            <w:r>
              <w:t>Cost ($)</w:t>
            </w:r>
          </w:p>
        </w:tc>
      </w:tr>
      <w:tr>
        <w:tc>
          <w:tcPr>
            <w:tcW w:type="dxa" w:w="2880"/>
          </w:tcPr>
          <w:p>
            <w:r>
              <w:t>COCOMO</w:t>
            </w:r>
          </w:p>
        </w:tc>
        <w:tc>
          <w:tcPr>
            <w:tcW w:type="dxa" w:w="2880"/>
          </w:tcPr>
          <w:p>
            <w:r>
              <w:t>1072.53</w:t>
            </w:r>
          </w:p>
        </w:tc>
        <w:tc>
          <w:tcPr>
            <w:tcW w:type="dxa" w:w="2880"/>
          </w:tcPr>
          <w:p>
            <w:r>
              <w:t>$10.73 million</w:t>
            </w:r>
          </w:p>
        </w:tc>
      </w:tr>
      <w:tr>
        <w:tc>
          <w:tcPr>
            <w:tcW w:type="dxa" w:w="2880"/>
          </w:tcPr>
          <w:p>
            <w:r>
              <w:t>Function Point Analysis (FPA)</w:t>
            </w:r>
          </w:p>
        </w:tc>
        <w:tc>
          <w:tcPr>
            <w:tcW w:type="dxa" w:w="2880"/>
          </w:tcPr>
          <w:p>
            <w:r>
              <w:t>107.25</w:t>
            </w:r>
          </w:p>
        </w:tc>
        <w:tc>
          <w:tcPr>
            <w:tcW w:type="dxa" w:w="2880"/>
          </w:tcPr>
          <w:p>
            <w:r>
              <w:t>$1.07 million</w:t>
            </w:r>
          </w:p>
        </w:tc>
      </w:tr>
    </w:tbl>
    <w:p>
      <w:pPr>
        <w:pStyle w:val="Heading2"/>
      </w:pPr>
      <w:r>
        <w:t>Conclusion</w:t>
      </w:r>
    </w:p>
    <w:p>
      <w:r>
        <w:t>COCOMO and FPA offer complementary perspectives for project estimation in the health sector. While COCOMO focuses on code complexity and project dynamics, FPA emphasizes user functionality. In this EHR project, using both methods together ensures a robust and realistic planning approach.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