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9C311" w14:textId="055F4FC6" w:rsidR="00996F7F" w:rsidRDefault="00996F7F" w:rsidP="000A36FC">
      <w:pPr>
        <w:rPr>
          <w:rtl/>
          <w:lang w:bidi="ar-AE"/>
        </w:rPr>
      </w:pPr>
    </w:p>
    <w:p w14:paraId="1C25E13D" w14:textId="77777777" w:rsidR="005B5742" w:rsidRDefault="005B5742" w:rsidP="005B5742">
      <w:pPr>
        <w:rPr>
          <w:lang w:bidi="ar-AE"/>
        </w:rPr>
      </w:pPr>
    </w:p>
    <w:p w14:paraId="24486FCE" w14:textId="123CADF3" w:rsidR="005B5742" w:rsidRPr="005B5742" w:rsidRDefault="005B5742" w:rsidP="005B5742">
      <w:pPr>
        <w:bidi/>
        <w:rPr>
          <w:rFonts w:cstheme="minorHAnsi"/>
          <w:sz w:val="28"/>
          <w:szCs w:val="28"/>
        </w:rPr>
      </w:pPr>
      <w:r>
        <w:rPr>
          <w:rFonts w:cstheme="minorHAnsi" w:hint="cs"/>
          <w:sz w:val="28"/>
          <w:szCs w:val="28"/>
          <w:rtl/>
        </w:rPr>
        <w:t xml:space="preserve">أسم </w:t>
      </w:r>
      <w:proofErr w:type="spellStart"/>
      <w:proofErr w:type="gramStart"/>
      <w:r>
        <w:rPr>
          <w:rFonts w:cstheme="minorHAnsi" w:hint="cs"/>
          <w:sz w:val="28"/>
          <w:szCs w:val="28"/>
          <w:rtl/>
        </w:rPr>
        <w:t>البرنمح</w:t>
      </w:r>
      <w:proofErr w:type="spellEnd"/>
      <w:r>
        <w:rPr>
          <w:rFonts w:cstheme="minorHAnsi" w:hint="cs"/>
          <w:sz w:val="28"/>
          <w:szCs w:val="28"/>
          <w:rtl/>
        </w:rPr>
        <w:t xml:space="preserve"> :</w:t>
      </w:r>
      <w:proofErr w:type="gramEnd"/>
      <w:r>
        <w:rPr>
          <w:rFonts w:cstheme="minorHAnsi" w:hint="cs"/>
          <w:sz w:val="28"/>
          <w:szCs w:val="28"/>
          <w:rtl/>
        </w:rPr>
        <w:t xml:space="preserve"> أخصائي تحليل مراكز تشغيل الأمن السيبراني </w:t>
      </w:r>
      <w:r>
        <w:rPr>
          <w:rFonts w:cstheme="minorHAnsi"/>
          <w:sz w:val="28"/>
          <w:szCs w:val="28"/>
        </w:rPr>
        <w:t>Blue Team – SOC Analyst L1</w:t>
      </w:r>
    </w:p>
    <w:p w14:paraId="09F5FABF" w14:textId="77777777" w:rsidR="005B5742" w:rsidRPr="005B5742" w:rsidRDefault="005B5742" w:rsidP="005B5742">
      <w:pPr>
        <w:bidi/>
        <w:rPr>
          <w:rFonts w:cstheme="minorHAnsi"/>
          <w:sz w:val="28"/>
          <w:szCs w:val="28"/>
          <w:lang w:bidi="ar-AE"/>
        </w:rPr>
      </w:pPr>
    </w:p>
    <w:p w14:paraId="3CA11ABF" w14:textId="3CE9F6FA" w:rsidR="005B5742" w:rsidRPr="005B5742" w:rsidRDefault="005B5742" w:rsidP="005B5742">
      <w:pPr>
        <w:bidi/>
        <w:rPr>
          <w:rFonts w:cstheme="minorHAnsi"/>
          <w:sz w:val="28"/>
          <w:szCs w:val="28"/>
          <w:lang w:bidi="ar-AE"/>
        </w:rPr>
      </w:pPr>
      <w:r w:rsidRPr="005B5742">
        <w:rPr>
          <w:rFonts w:cstheme="minorHAnsi"/>
          <w:sz w:val="28"/>
          <w:szCs w:val="28"/>
          <w:rtl/>
          <w:lang w:bidi="ar-AE"/>
        </w:rPr>
        <w:t>برنامج</w:t>
      </w:r>
      <w:r w:rsidRPr="005B5742">
        <w:rPr>
          <w:rFonts w:cstheme="minorHAnsi"/>
          <w:sz w:val="28"/>
          <w:szCs w:val="28"/>
          <w:lang w:bidi="ar-AE"/>
        </w:rPr>
        <w:t xml:space="preserve"> "Blue Team - SOC Analyst L1" </w:t>
      </w:r>
      <w:r w:rsidRPr="005B5742">
        <w:rPr>
          <w:rFonts w:cstheme="minorHAnsi"/>
          <w:sz w:val="28"/>
          <w:szCs w:val="28"/>
          <w:rtl/>
          <w:lang w:bidi="ar-AE"/>
        </w:rPr>
        <w:t>هو برنامج تدريبي متخصص مهني يهدف إلى تأهيل المشاركين لشغل وظيفة محلل مراكز تشغيل الأمن السيبراني المستوى الأول</w:t>
      </w:r>
      <w:r w:rsidRPr="005B5742">
        <w:rPr>
          <w:rFonts w:cstheme="minorHAnsi"/>
          <w:sz w:val="28"/>
          <w:szCs w:val="28"/>
          <w:lang w:bidi="ar-AE"/>
        </w:rPr>
        <w:t xml:space="preserve"> (SOC </w:t>
      </w:r>
      <w:proofErr w:type="gramStart"/>
      <w:r w:rsidRPr="005B5742">
        <w:rPr>
          <w:rFonts w:cstheme="minorHAnsi"/>
          <w:sz w:val="28"/>
          <w:szCs w:val="28"/>
          <w:lang w:bidi="ar-AE"/>
        </w:rPr>
        <w:t xml:space="preserve">Analyst </w:t>
      </w:r>
      <w:r>
        <w:rPr>
          <w:rFonts w:cstheme="minorHAnsi"/>
          <w:sz w:val="28"/>
          <w:szCs w:val="28"/>
          <w:lang w:bidi="ar-AE"/>
        </w:rPr>
        <w:t xml:space="preserve"> </w:t>
      </w:r>
      <w:r w:rsidRPr="005B5742">
        <w:rPr>
          <w:rFonts w:cstheme="minorHAnsi"/>
          <w:sz w:val="28"/>
          <w:szCs w:val="28"/>
          <w:lang w:bidi="ar-AE"/>
        </w:rPr>
        <w:t>L</w:t>
      </w:r>
      <w:proofErr w:type="gramEnd"/>
      <w:r w:rsidRPr="005B5742">
        <w:rPr>
          <w:rFonts w:cstheme="minorHAnsi"/>
          <w:sz w:val="28"/>
          <w:szCs w:val="28"/>
          <w:lang w:bidi="ar-AE"/>
        </w:rPr>
        <w:t xml:space="preserve">1) </w:t>
      </w:r>
      <w:r w:rsidRPr="005B5742">
        <w:rPr>
          <w:rFonts w:cstheme="minorHAnsi"/>
          <w:sz w:val="28"/>
          <w:szCs w:val="28"/>
          <w:rtl/>
          <w:lang w:bidi="ar-AE"/>
        </w:rPr>
        <w:t>والذي يعتبر من الوظائف الأكثر طلباً في سوق العمل اليوم. يتميز هذا البرنامج بأنه فريد من نوعه، حيث يقدم تدريبًا عمليًا على سيناريوهات تحليل فعلية لاكتساب المهارات الحقيقية التي يحتاجها أي محلل مركز تشغيل الأمن السيبراني</w:t>
      </w:r>
      <w:r w:rsidRPr="005B5742">
        <w:rPr>
          <w:rFonts w:cstheme="minorHAnsi"/>
          <w:sz w:val="28"/>
          <w:szCs w:val="28"/>
          <w:lang w:bidi="ar-AE"/>
        </w:rPr>
        <w:t>.</w:t>
      </w:r>
    </w:p>
    <w:p w14:paraId="0B8BF56B" w14:textId="77777777" w:rsidR="005B5742" w:rsidRPr="005B5742" w:rsidRDefault="005B5742" w:rsidP="005B5742">
      <w:pPr>
        <w:bidi/>
        <w:rPr>
          <w:rFonts w:cstheme="minorHAnsi"/>
          <w:sz w:val="28"/>
          <w:szCs w:val="28"/>
          <w:lang w:bidi="ar-AE"/>
        </w:rPr>
      </w:pPr>
    </w:p>
    <w:p w14:paraId="1352D028" w14:textId="77777777" w:rsidR="005B5742" w:rsidRPr="005B5742" w:rsidRDefault="005B5742" w:rsidP="005B5742">
      <w:pPr>
        <w:bidi/>
        <w:rPr>
          <w:rFonts w:cstheme="minorHAnsi"/>
          <w:sz w:val="28"/>
          <w:szCs w:val="28"/>
          <w:lang w:bidi="ar-AE"/>
        </w:rPr>
      </w:pPr>
      <w:r w:rsidRPr="005B5742">
        <w:rPr>
          <w:rFonts w:cstheme="minorHAnsi"/>
          <w:sz w:val="28"/>
          <w:szCs w:val="28"/>
          <w:rtl/>
          <w:lang w:bidi="ar-AE"/>
        </w:rPr>
        <w:t>في إطار البرنامج، سيتعرف المشاركون على أساسيات عمل مراكز تشغيل الأمن السيبراني وكيفية العمل كجزء من فريق الدعم الأمني. سيتم تناول مواضيع مثل استخدام أدوات التحليل والرصد المتقدمة، التعامل مع التحذيرات والإنذارات الأمنية، وتقييم المخاطر والتهديدات الأمنية</w:t>
      </w:r>
      <w:r w:rsidRPr="005B5742">
        <w:rPr>
          <w:rFonts w:cstheme="minorHAnsi"/>
          <w:sz w:val="28"/>
          <w:szCs w:val="28"/>
          <w:lang w:bidi="ar-AE"/>
        </w:rPr>
        <w:t>.</w:t>
      </w:r>
    </w:p>
    <w:p w14:paraId="6B08508A" w14:textId="77777777" w:rsidR="005B5742" w:rsidRPr="005B5742" w:rsidRDefault="005B5742" w:rsidP="005B5742">
      <w:pPr>
        <w:bidi/>
        <w:rPr>
          <w:rFonts w:cstheme="minorHAnsi"/>
          <w:sz w:val="28"/>
          <w:szCs w:val="28"/>
          <w:lang w:bidi="ar-AE"/>
        </w:rPr>
      </w:pPr>
    </w:p>
    <w:p w14:paraId="3906BF4F" w14:textId="26AC318F" w:rsidR="005B5742" w:rsidRPr="005B5742" w:rsidRDefault="005B5742" w:rsidP="005B5742">
      <w:pPr>
        <w:bidi/>
        <w:rPr>
          <w:rFonts w:cstheme="minorHAnsi"/>
          <w:sz w:val="28"/>
          <w:szCs w:val="28"/>
          <w:lang w:bidi="ar-AE"/>
        </w:rPr>
      </w:pPr>
      <w:r w:rsidRPr="005B5742">
        <w:rPr>
          <w:rFonts w:cstheme="minorHAnsi"/>
          <w:sz w:val="28"/>
          <w:szCs w:val="28"/>
          <w:rtl/>
          <w:lang w:bidi="ar-AE"/>
        </w:rPr>
        <w:t>بالإضافة إلى ذلك، سيتعلم المشاركون كيفية إجراء التحليل الرقمي للحوادث الأمنية وتحديد أصلها ومدى تأثيرها على الأنظمة المستهدفة. سيتضمن البرنامج أيضاً تطبيق عملي على سيناريوهات حقيقية لاختبار مهارات المشاركين وتعزيز قدراتهم على اتخاذ القرارات الأمنية السريعة والفعّالة</w:t>
      </w:r>
      <w:r w:rsidRPr="005B5742">
        <w:rPr>
          <w:rFonts w:cstheme="minorHAnsi"/>
          <w:sz w:val="28"/>
          <w:szCs w:val="28"/>
          <w:lang w:bidi="ar-AE"/>
        </w:rPr>
        <w:t>.</w:t>
      </w:r>
    </w:p>
    <w:p w14:paraId="52E6193B" w14:textId="77777777" w:rsidR="005B5742" w:rsidRPr="005B5742" w:rsidRDefault="005B5742" w:rsidP="005B5742">
      <w:pPr>
        <w:bidi/>
        <w:rPr>
          <w:rFonts w:cstheme="minorHAnsi"/>
          <w:sz w:val="28"/>
          <w:szCs w:val="28"/>
          <w:lang w:bidi="ar-AE"/>
        </w:rPr>
      </w:pPr>
    </w:p>
    <w:p w14:paraId="6062DCF9" w14:textId="77777777" w:rsidR="005B5742" w:rsidRPr="005B5742" w:rsidRDefault="005B5742" w:rsidP="005B5742">
      <w:pPr>
        <w:bidi/>
        <w:rPr>
          <w:rFonts w:cstheme="minorHAnsi"/>
          <w:sz w:val="28"/>
          <w:szCs w:val="28"/>
          <w:lang w:bidi="ar-AE"/>
        </w:rPr>
      </w:pPr>
      <w:r w:rsidRPr="005B5742">
        <w:rPr>
          <w:rFonts w:cstheme="minorHAnsi"/>
          <w:sz w:val="28"/>
          <w:szCs w:val="28"/>
          <w:rtl/>
          <w:lang w:bidi="ar-AE"/>
        </w:rPr>
        <w:t>كما سيُعرّف البرنامج المشاركين بأفضل الممارسات والإجراءات القياسية المتبعة في مجال الأمن السيبراني، وذلك لضمان التعامل الأمثل مع التحديات الأمنية وحماية المنظمات من المخاطر المحتملة</w:t>
      </w:r>
      <w:r w:rsidRPr="005B5742">
        <w:rPr>
          <w:rFonts w:cstheme="minorHAnsi"/>
          <w:sz w:val="28"/>
          <w:szCs w:val="28"/>
          <w:lang w:bidi="ar-AE"/>
        </w:rPr>
        <w:t>.</w:t>
      </w:r>
    </w:p>
    <w:p w14:paraId="4BC435EA" w14:textId="77777777" w:rsidR="005B5742" w:rsidRPr="005B5742" w:rsidRDefault="005B5742" w:rsidP="005B5742">
      <w:pPr>
        <w:bidi/>
        <w:rPr>
          <w:rFonts w:cstheme="minorHAnsi"/>
          <w:sz w:val="28"/>
          <w:szCs w:val="28"/>
          <w:lang w:bidi="ar-AE"/>
        </w:rPr>
      </w:pPr>
    </w:p>
    <w:p w14:paraId="3484085E" w14:textId="54C2C18B" w:rsidR="005B5742" w:rsidRPr="005B5742" w:rsidRDefault="005B5742" w:rsidP="005B5742">
      <w:pPr>
        <w:bidi/>
        <w:rPr>
          <w:rFonts w:cstheme="minorHAnsi"/>
          <w:sz w:val="28"/>
          <w:szCs w:val="28"/>
        </w:rPr>
      </w:pPr>
      <w:r w:rsidRPr="005B5742">
        <w:rPr>
          <w:rFonts w:cstheme="minorHAnsi"/>
          <w:sz w:val="28"/>
          <w:szCs w:val="28"/>
          <w:rtl/>
          <w:lang w:bidi="ar-AE"/>
        </w:rPr>
        <w:t xml:space="preserve">في نهاية البرنامج، سيكون المشاركون قادرين على تنفيذ </w:t>
      </w:r>
      <w:r>
        <w:rPr>
          <w:rFonts w:cstheme="minorHAnsi" w:hint="cs"/>
          <w:sz w:val="28"/>
          <w:szCs w:val="28"/>
          <w:rtl/>
        </w:rPr>
        <w:t xml:space="preserve">جميع المهام الخاصة بعمل ال </w:t>
      </w:r>
      <w:r>
        <w:rPr>
          <w:rFonts w:cstheme="minorHAnsi"/>
          <w:sz w:val="28"/>
          <w:szCs w:val="28"/>
        </w:rPr>
        <w:t>SOC Analyst L1</w:t>
      </w:r>
    </w:p>
    <w:p w14:paraId="1DDA5B2F" w14:textId="77777777" w:rsidR="005B5742" w:rsidRPr="005B5742" w:rsidRDefault="005B5742" w:rsidP="005B5742">
      <w:pPr>
        <w:bidi/>
        <w:rPr>
          <w:rFonts w:cstheme="minorHAnsi"/>
          <w:sz w:val="28"/>
          <w:szCs w:val="28"/>
          <w:lang w:bidi="ar-AE"/>
        </w:rPr>
      </w:pPr>
    </w:p>
    <w:tbl>
      <w:tblPr>
        <w:tblStyle w:val="TableGrid"/>
        <w:tblW w:w="0" w:type="auto"/>
        <w:tblLook w:val="04A0" w:firstRow="1" w:lastRow="0" w:firstColumn="1" w:lastColumn="0" w:noHBand="0" w:noVBand="1"/>
      </w:tblPr>
      <w:tblGrid>
        <w:gridCol w:w="4315"/>
        <w:gridCol w:w="4315"/>
      </w:tblGrid>
      <w:tr w:rsidR="00996F7F" w14:paraId="66948BDD" w14:textId="77777777" w:rsidTr="00996F7F">
        <w:tc>
          <w:tcPr>
            <w:tcW w:w="4315" w:type="dxa"/>
          </w:tcPr>
          <w:p w14:paraId="429D4E40" w14:textId="77777777" w:rsidR="00996F7F" w:rsidRPr="008D14FF" w:rsidRDefault="00996F7F" w:rsidP="00BD2F13">
            <w:pPr>
              <w:jc w:val="center"/>
              <w:rPr>
                <w:rFonts w:cstheme="minorHAnsi"/>
                <w:lang w:bidi="ar-AE"/>
              </w:rPr>
            </w:pPr>
            <w:r w:rsidRPr="008D14FF">
              <w:rPr>
                <w:rFonts w:cstheme="minorHAnsi"/>
                <w:lang w:bidi="ar-AE"/>
              </w:rPr>
              <w:t>Blue Team</w:t>
            </w:r>
          </w:p>
        </w:tc>
        <w:tc>
          <w:tcPr>
            <w:tcW w:w="4315" w:type="dxa"/>
          </w:tcPr>
          <w:p w14:paraId="27CFB662" w14:textId="77777777" w:rsidR="00996F7F" w:rsidRPr="00BD2F13" w:rsidRDefault="00996F7F" w:rsidP="00996F7F">
            <w:pPr>
              <w:jc w:val="right"/>
              <w:rPr>
                <w:rFonts w:cstheme="minorHAnsi"/>
                <w:b/>
                <w:bCs/>
                <w:rtl/>
                <w:lang w:bidi="ar-AE"/>
              </w:rPr>
            </w:pPr>
            <w:r w:rsidRPr="00BD2F13">
              <w:rPr>
                <w:rFonts w:cstheme="minorHAnsi"/>
                <w:b/>
                <w:bCs/>
                <w:rtl/>
                <w:lang w:bidi="ar-AE"/>
              </w:rPr>
              <w:t xml:space="preserve">أسم البرنامج </w:t>
            </w:r>
          </w:p>
        </w:tc>
      </w:tr>
      <w:tr w:rsidR="00996F7F" w14:paraId="0A547E45" w14:textId="77777777" w:rsidTr="00996F7F">
        <w:tc>
          <w:tcPr>
            <w:tcW w:w="4315" w:type="dxa"/>
          </w:tcPr>
          <w:p w14:paraId="6BC69B50" w14:textId="77777777" w:rsidR="00996F7F" w:rsidRPr="008D14FF" w:rsidRDefault="00996F7F" w:rsidP="00BD2F13">
            <w:pPr>
              <w:jc w:val="center"/>
              <w:rPr>
                <w:rFonts w:cstheme="minorHAnsi"/>
                <w:lang w:bidi="ar-AE"/>
              </w:rPr>
            </w:pPr>
            <w:r w:rsidRPr="008D14FF">
              <w:rPr>
                <w:rFonts w:cstheme="minorHAnsi"/>
                <w:lang w:bidi="ar-AE"/>
              </w:rPr>
              <w:t>SOC Analyst L1</w:t>
            </w:r>
          </w:p>
        </w:tc>
        <w:tc>
          <w:tcPr>
            <w:tcW w:w="4315" w:type="dxa"/>
          </w:tcPr>
          <w:p w14:paraId="3D4139D5" w14:textId="77777777" w:rsidR="00996F7F" w:rsidRPr="00BD2F13" w:rsidRDefault="00996F7F" w:rsidP="00996F7F">
            <w:pPr>
              <w:jc w:val="right"/>
              <w:rPr>
                <w:rFonts w:cstheme="minorHAnsi"/>
                <w:b/>
                <w:bCs/>
                <w:lang w:bidi="ar-AE"/>
              </w:rPr>
            </w:pPr>
            <w:r w:rsidRPr="00BD2F13">
              <w:rPr>
                <w:rFonts w:cstheme="minorHAnsi"/>
                <w:b/>
                <w:bCs/>
                <w:rtl/>
                <w:lang w:bidi="ar-AE"/>
              </w:rPr>
              <w:t xml:space="preserve">الوظيفة المؤهل لها الدارس </w:t>
            </w:r>
          </w:p>
        </w:tc>
      </w:tr>
      <w:tr w:rsidR="00996F7F" w14:paraId="179049A5" w14:textId="77777777" w:rsidTr="00996F7F">
        <w:tc>
          <w:tcPr>
            <w:tcW w:w="4315" w:type="dxa"/>
          </w:tcPr>
          <w:p w14:paraId="667CC108" w14:textId="77777777" w:rsidR="00996F7F" w:rsidRPr="008D14FF" w:rsidRDefault="00996F7F" w:rsidP="00BD2F13">
            <w:pPr>
              <w:jc w:val="center"/>
              <w:rPr>
                <w:rFonts w:cstheme="minorHAnsi"/>
                <w:rtl/>
                <w:lang w:bidi="ar-AE"/>
              </w:rPr>
            </w:pPr>
            <w:r w:rsidRPr="008D14FF">
              <w:rPr>
                <w:rFonts w:cstheme="minorHAnsi"/>
                <w:rtl/>
                <w:lang w:bidi="ar-AE"/>
              </w:rPr>
              <w:t>80 ساعة</w:t>
            </w:r>
            <w:r w:rsidR="00A473CB">
              <w:rPr>
                <w:rFonts w:cstheme="minorHAnsi" w:hint="cs"/>
                <w:rtl/>
                <w:lang w:bidi="ar-AE"/>
              </w:rPr>
              <w:t xml:space="preserve"> (محاضرتين أسبوعيا)</w:t>
            </w:r>
          </w:p>
        </w:tc>
        <w:tc>
          <w:tcPr>
            <w:tcW w:w="4315" w:type="dxa"/>
          </w:tcPr>
          <w:p w14:paraId="5B0630F0" w14:textId="77777777" w:rsidR="00996F7F" w:rsidRPr="00BD2F13" w:rsidRDefault="00996F7F" w:rsidP="00996F7F">
            <w:pPr>
              <w:jc w:val="right"/>
              <w:rPr>
                <w:rFonts w:cstheme="minorHAnsi"/>
                <w:b/>
                <w:bCs/>
                <w:lang w:bidi="ar-AE"/>
              </w:rPr>
            </w:pPr>
            <w:r w:rsidRPr="00BD2F13">
              <w:rPr>
                <w:rFonts w:cstheme="minorHAnsi"/>
                <w:b/>
                <w:bCs/>
                <w:rtl/>
                <w:lang w:bidi="ar-AE"/>
              </w:rPr>
              <w:t xml:space="preserve">مدة البرنامج </w:t>
            </w:r>
          </w:p>
        </w:tc>
      </w:tr>
      <w:tr w:rsidR="00996F7F" w14:paraId="66D9000E" w14:textId="77777777" w:rsidTr="00996F7F">
        <w:tc>
          <w:tcPr>
            <w:tcW w:w="4315" w:type="dxa"/>
          </w:tcPr>
          <w:p w14:paraId="15660C58" w14:textId="77777777" w:rsidR="00996F7F" w:rsidRPr="008D14FF" w:rsidRDefault="00996F7F" w:rsidP="00BD2F13">
            <w:pPr>
              <w:jc w:val="center"/>
              <w:rPr>
                <w:rFonts w:cstheme="minorHAnsi"/>
                <w:lang w:bidi="ar-AE"/>
              </w:rPr>
            </w:pPr>
            <w:r w:rsidRPr="008D14FF">
              <w:rPr>
                <w:rFonts w:cstheme="minorHAnsi"/>
                <w:lang w:bidi="ar-AE"/>
              </w:rPr>
              <w:t>GSOC or CompTIA CYSA+</w:t>
            </w:r>
          </w:p>
        </w:tc>
        <w:tc>
          <w:tcPr>
            <w:tcW w:w="4315" w:type="dxa"/>
          </w:tcPr>
          <w:p w14:paraId="06F457CD" w14:textId="77777777" w:rsidR="00996F7F" w:rsidRPr="00BD2F13" w:rsidRDefault="00996F7F" w:rsidP="00996F7F">
            <w:pPr>
              <w:jc w:val="right"/>
              <w:rPr>
                <w:rFonts w:cstheme="minorHAnsi"/>
                <w:b/>
                <w:bCs/>
                <w:lang w:bidi="ar-AE"/>
              </w:rPr>
            </w:pPr>
            <w:r w:rsidRPr="00BD2F13">
              <w:rPr>
                <w:rFonts w:cstheme="minorHAnsi"/>
                <w:b/>
                <w:bCs/>
                <w:rtl/>
                <w:lang w:bidi="ar-AE"/>
              </w:rPr>
              <w:t>الاختبار الدولي</w:t>
            </w:r>
          </w:p>
        </w:tc>
      </w:tr>
      <w:tr w:rsidR="00996F7F" w14:paraId="54B463B1" w14:textId="77777777" w:rsidTr="00996F7F">
        <w:tc>
          <w:tcPr>
            <w:tcW w:w="4315" w:type="dxa"/>
          </w:tcPr>
          <w:p w14:paraId="2DE3F5D9" w14:textId="77777777" w:rsidR="00996F7F" w:rsidRPr="008D14FF" w:rsidRDefault="008D14FF" w:rsidP="00BD2F13">
            <w:pPr>
              <w:tabs>
                <w:tab w:val="left" w:pos="628"/>
              </w:tabs>
              <w:jc w:val="center"/>
              <w:rPr>
                <w:rFonts w:cstheme="minorHAnsi"/>
                <w:rtl/>
                <w:lang w:bidi="ar-AE"/>
              </w:rPr>
            </w:pPr>
            <w:r w:rsidRPr="008D14FF">
              <w:rPr>
                <w:rFonts w:cstheme="minorHAnsi"/>
                <w:rtl/>
                <w:lang w:bidi="ar-AE"/>
              </w:rPr>
              <w:lastRenderedPageBreak/>
              <w:t>أون لاين</w:t>
            </w:r>
          </w:p>
        </w:tc>
        <w:tc>
          <w:tcPr>
            <w:tcW w:w="4315" w:type="dxa"/>
          </w:tcPr>
          <w:p w14:paraId="1D5B5ABA" w14:textId="77777777" w:rsidR="00996F7F" w:rsidRPr="00BD2F13" w:rsidRDefault="008D14FF" w:rsidP="00996F7F">
            <w:pPr>
              <w:jc w:val="right"/>
              <w:rPr>
                <w:rFonts w:cstheme="minorHAnsi"/>
                <w:b/>
                <w:bCs/>
                <w:rtl/>
                <w:lang w:bidi="ar-AE"/>
              </w:rPr>
            </w:pPr>
            <w:r w:rsidRPr="00BD2F13">
              <w:rPr>
                <w:rFonts w:cstheme="minorHAnsi"/>
                <w:b/>
                <w:bCs/>
                <w:rtl/>
                <w:lang w:bidi="ar-AE"/>
              </w:rPr>
              <w:t xml:space="preserve">تنقيذ البرنامج </w:t>
            </w:r>
          </w:p>
        </w:tc>
      </w:tr>
      <w:tr w:rsidR="008D14FF" w14:paraId="2DC0976A" w14:textId="77777777" w:rsidTr="00996F7F">
        <w:tc>
          <w:tcPr>
            <w:tcW w:w="4315" w:type="dxa"/>
          </w:tcPr>
          <w:p w14:paraId="0D68DC22" w14:textId="749D7F95" w:rsidR="008770B1" w:rsidRPr="008D14FF" w:rsidRDefault="008D14FF" w:rsidP="008770B1">
            <w:pPr>
              <w:bidi/>
              <w:jc w:val="center"/>
              <w:rPr>
                <w:rFonts w:cstheme="minorHAnsi"/>
                <w:rtl/>
                <w:lang w:bidi="ar-EG"/>
              </w:rPr>
            </w:pPr>
            <w:r w:rsidRPr="008D14FF">
              <w:rPr>
                <w:rFonts w:cstheme="minorHAnsi"/>
                <w:rtl/>
                <w:lang w:bidi="ar-AE"/>
              </w:rPr>
              <w:t>الرسوم</w:t>
            </w:r>
            <w:r w:rsidR="008770B1">
              <w:rPr>
                <w:rFonts w:cstheme="minorHAnsi" w:hint="cs"/>
                <w:rtl/>
                <w:lang w:bidi="ar-AE"/>
              </w:rPr>
              <w:t xml:space="preserve"> 5 ألاف ريال بدلا من </w:t>
            </w:r>
            <w:r w:rsidR="008770B1" w:rsidRPr="008D14FF">
              <w:rPr>
                <w:rFonts w:cstheme="minorHAnsi"/>
                <w:rtl/>
                <w:lang w:bidi="ar-AE"/>
              </w:rPr>
              <w:t>10</w:t>
            </w:r>
            <w:r w:rsidR="008770B1">
              <w:rPr>
                <w:rFonts w:cstheme="minorHAnsi" w:hint="cs"/>
                <w:rtl/>
                <w:lang w:bidi="ar-AE"/>
              </w:rPr>
              <w:t xml:space="preserve"> ألاف</w:t>
            </w:r>
            <w:r w:rsidR="008770B1" w:rsidRPr="008D14FF">
              <w:rPr>
                <w:rFonts w:cstheme="minorHAnsi"/>
                <w:rtl/>
                <w:lang w:bidi="ar-AE"/>
              </w:rPr>
              <w:t xml:space="preserve"> </w:t>
            </w:r>
            <w:r w:rsidR="008770B1">
              <w:rPr>
                <w:rFonts w:cstheme="minorHAnsi" w:hint="cs"/>
                <w:rtl/>
                <w:lang w:bidi="ar-AE"/>
              </w:rPr>
              <w:t xml:space="preserve">غير شامل ضريبة القيمة المضافة </w:t>
            </w:r>
            <w:r w:rsidR="008770B1" w:rsidRPr="008D14FF">
              <w:rPr>
                <w:rFonts w:cstheme="minorHAnsi"/>
                <w:rtl/>
                <w:lang w:bidi="ar-AE"/>
              </w:rPr>
              <w:t>بخصم 50%</w:t>
            </w:r>
            <w:r w:rsidR="008770B1">
              <w:rPr>
                <w:rFonts w:cstheme="minorHAnsi" w:hint="cs"/>
                <w:rtl/>
                <w:lang w:bidi="ar-AE"/>
              </w:rPr>
              <w:t xml:space="preserve"> </w:t>
            </w:r>
            <w:r w:rsidR="008770B1" w:rsidRPr="008D14FF">
              <w:rPr>
                <w:rFonts w:cstheme="minorHAnsi"/>
                <w:rtl/>
                <w:lang w:bidi="ar-AE"/>
              </w:rPr>
              <w:t>خلال فترة التسجيل الاولي</w:t>
            </w:r>
          </w:p>
          <w:p w14:paraId="5CCBCC93" w14:textId="71F21B22" w:rsidR="008D14FF" w:rsidRPr="008D14FF" w:rsidRDefault="008770B1" w:rsidP="008770B1">
            <w:pPr>
              <w:bidi/>
              <w:jc w:val="center"/>
              <w:rPr>
                <w:rFonts w:cstheme="minorHAnsi"/>
                <w:lang w:bidi="ar-AE"/>
              </w:rPr>
            </w:pPr>
            <w:r>
              <w:rPr>
                <w:rFonts w:cstheme="minorHAnsi" w:hint="cs"/>
                <w:rtl/>
                <w:lang w:bidi="ar-AE"/>
              </w:rPr>
              <w:t xml:space="preserve">السعر يشمل </w:t>
            </w:r>
            <w:r w:rsidR="00A473CB" w:rsidRPr="008D14FF">
              <w:rPr>
                <w:rFonts w:cstheme="minorHAnsi" w:hint="cs"/>
                <w:rtl/>
                <w:lang w:bidi="ar-AE"/>
              </w:rPr>
              <w:t>الرخص اللازمة</w:t>
            </w:r>
            <w:r w:rsidR="008D14FF" w:rsidRPr="008D14FF">
              <w:rPr>
                <w:rFonts w:cstheme="minorHAnsi"/>
                <w:rtl/>
                <w:lang w:bidi="ar-AE"/>
              </w:rPr>
              <w:t xml:space="preserve"> </w:t>
            </w:r>
            <w:r>
              <w:rPr>
                <w:rFonts w:cstheme="minorHAnsi" w:hint="cs"/>
                <w:b/>
                <w:bCs/>
                <w:color w:val="FF0000"/>
                <w:rtl/>
                <w:lang w:bidi="ar-AE"/>
              </w:rPr>
              <w:t>بالإضافة إلى خصم 50% على رسوم الاختبار الدولي</w:t>
            </w:r>
          </w:p>
        </w:tc>
        <w:tc>
          <w:tcPr>
            <w:tcW w:w="4315" w:type="dxa"/>
          </w:tcPr>
          <w:p w14:paraId="117417C5" w14:textId="77777777" w:rsidR="008D14FF" w:rsidRPr="00BD2F13" w:rsidRDefault="008D14FF" w:rsidP="00996F7F">
            <w:pPr>
              <w:jc w:val="right"/>
              <w:rPr>
                <w:rFonts w:cstheme="minorHAnsi"/>
                <w:b/>
                <w:bCs/>
                <w:rtl/>
                <w:lang w:bidi="ar-AE"/>
              </w:rPr>
            </w:pPr>
            <w:r w:rsidRPr="00BD2F13">
              <w:rPr>
                <w:rFonts w:cstheme="minorHAnsi"/>
                <w:b/>
                <w:bCs/>
                <w:rtl/>
                <w:lang w:bidi="ar-AE"/>
              </w:rPr>
              <w:t>رسوم البرنامج</w:t>
            </w:r>
          </w:p>
        </w:tc>
      </w:tr>
      <w:tr w:rsidR="008D14FF" w14:paraId="4C13D0F0" w14:textId="77777777" w:rsidTr="00996F7F">
        <w:tc>
          <w:tcPr>
            <w:tcW w:w="4315" w:type="dxa"/>
          </w:tcPr>
          <w:p w14:paraId="507D95D9" w14:textId="77777777" w:rsidR="008D14FF" w:rsidRPr="00A473CB" w:rsidRDefault="008C1DBA" w:rsidP="00BD2F13">
            <w:pPr>
              <w:jc w:val="center"/>
              <w:rPr>
                <w:rFonts w:cstheme="minorHAnsi"/>
                <w:rtl/>
                <w:lang w:bidi="ar-AE"/>
              </w:rPr>
            </w:pPr>
            <w:r w:rsidRPr="00A473CB">
              <w:rPr>
                <w:rFonts w:cstheme="minorHAnsi"/>
                <w:rtl/>
                <w:lang w:bidi="ar-AE"/>
              </w:rPr>
              <w:t>14 يوما</w:t>
            </w:r>
          </w:p>
        </w:tc>
        <w:tc>
          <w:tcPr>
            <w:tcW w:w="4315" w:type="dxa"/>
          </w:tcPr>
          <w:p w14:paraId="7CEA8596" w14:textId="77777777" w:rsidR="008D14FF" w:rsidRPr="00BD2F13" w:rsidRDefault="008C1DBA" w:rsidP="00A473CB">
            <w:pPr>
              <w:jc w:val="right"/>
              <w:rPr>
                <w:rFonts w:cstheme="minorHAnsi"/>
                <w:b/>
                <w:bCs/>
                <w:rtl/>
                <w:lang w:bidi="ar-AE"/>
              </w:rPr>
            </w:pPr>
            <w:r w:rsidRPr="00BD2F13">
              <w:rPr>
                <w:rFonts w:cstheme="minorHAnsi"/>
                <w:b/>
                <w:bCs/>
                <w:rtl/>
                <w:lang w:bidi="ar-AE"/>
              </w:rPr>
              <w:t xml:space="preserve">فترة السماح بالاسترداد </w:t>
            </w:r>
          </w:p>
        </w:tc>
      </w:tr>
      <w:tr w:rsidR="008C1DBA" w14:paraId="05F96D0E" w14:textId="77777777" w:rsidTr="00996F7F">
        <w:tc>
          <w:tcPr>
            <w:tcW w:w="4315" w:type="dxa"/>
          </w:tcPr>
          <w:p w14:paraId="2F43745C" w14:textId="4EA29A9B" w:rsidR="008C1DBA" w:rsidRPr="00A473CB" w:rsidRDefault="00A473CB" w:rsidP="00BD2F13">
            <w:pPr>
              <w:jc w:val="center"/>
              <w:rPr>
                <w:rFonts w:cstheme="minorHAnsi"/>
                <w:rtl/>
                <w:lang w:bidi="ar-AE"/>
              </w:rPr>
            </w:pPr>
            <w:r w:rsidRPr="00A473CB">
              <w:rPr>
                <w:rFonts w:cstheme="minorHAnsi"/>
                <w:rtl/>
                <w:lang w:bidi="ar-AE"/>
              </w:rPr>
              <w:t>شهادة حضور من</w:t>
            </w:r>
            <w:r w:rsidR="008770B1">
              <w:rPr>
                <w:rFonts w:cstheme="minorHAnsi" w:hint="cs"/>
                <w:rtl/>
                <w:lang w:bidi="ar-AE"/>
              </w:rPr>
              <w:t xml:space="preserve"> مركز</w:t>
            </w:r>
            <w:r w:rsidRPr="00A473CB">
              <w:rPr>
                <w:rFonts w:cstheme="minorHAnsi"/>
                <w:rtl/>
                <w:lang w:bidi="ar-AE"/>
              </w:rPr>
              <w:t xml:space="preserve"> المبدعون</w:t>
            </w:r>
          </w:p>
          <w:p w14:paraId="49D3B9D9" w14:textId="797E804E" w:rsidR="00A473CB" w:rsidRPr="00A473CB" w:rsidRDefault="00A473CB" w:rsidP="00BD2F13">
            <w:pPr>
              <w:jc w:val="center"/>
              <w:rPr>
                <w:rFonts w:cstheme="minorHAnsi"/>
                <w:rtl/>
                <w:lang w:bidi="ar-AE"/>
              </w:rPr>
            </w:pPr>
            <w:r w:rsidRPr="00A473CB">
              <w:rPr>
                <w:rFonts w:cstheme="minorHAnsi"/>
                <w:rtl/>
                <w:lang w:bidi="ar-AE"/>
              </w:rPr>
              <w:t xml:space="preserve">شهادة </w:t>
            </w:r>
            <w:r w:rsidR="008770B1">
              <w:rPr>
                <w:rFonts w:cstheme="minorHAnsi" w:hint="cs"/>
                <w:rtl/>
                <w:lang w:bidi="ar-AE"/>
              </w:rPr>
              <w:t>خبرة مهنية</w:t>
            </w:r>
            <w:r w:rsidRPr="00A473CB">
              <w:rPr>
                <w:rFonts w:cstheme="minorHAnsi"/>
                <w:rtl/>
                <w:lang w:bidi="ar-AE"/>
              </w:rPr>
              <w:t xml:space="preserve"> من </w:t>
            </w:r>
            <w:proofErr w:type="spellStart"/>
            <w:r w:rsidRPr="00A473CB">
              <w:rPr>
                <w:rFonts w:cstheme="minorHAnsi"/>
                <w:rtl/>
                <w:lang w:bidi="ar-AE"/>
              </w:rPr>
              <w:t>انفوسيك</w:t>
            </w:r>
            <w:proofErr w:type="spellEnd"/>
          </w:p>
        </w:tc>
        <w:tc>
          <w:tcPr>
            <w:tcW w:w="4315" w:type="dxa"/>
          </w:tcPr>
          <w:p w14:paraId="5A8D9E29" w14:textId="77777777" w:rsidR="008C1DBA" w:rsidRPr="00BD2F13" w:rsidRDefault="00A473CB" w:rsidP="00A473CB">
            <w:pPr>
              <w:jc w:val="right"/>
              <w:rPr>
                <w:rFonts w:cstheme="minorHAnsi"/>
                <w:b/>
                <w:bCs/>
                <w:rtl/>
                <w:lang w:bidi="ar-AE"/>
              </w:rPr>
            </w:pPr>
            <w:r w:rsidRPr="00BD2F13">
              <w:rPr>
                <w:rFonts w:cstheme="minorHAnsi"/>
                <w:b/>
                <w:bCs/>
                <w:rtl/>
                <w:lang w:bidi="ar-AE"/>
              </w:rPr>
              <w:t>شهادات البرنامج</w:t>
            </w:r>
          </w:p>
        </w:tc>
      </w:tr>
      <w:tr w:rsidR="00A473CB" w14:paraId="0FC9D9C8" w14:textId="77777777" w:rsidTr="00996F7F">
        <w:tc>
          <w:tcPr>
            <w:tcW w:w="4315" w:type="dxa"/>
          </w:tcPr>
          <w:p w14:paraId="4CD9639D" w14:textId="77777777" w:rsidR="00A473CB" w:rsidRPr="008D14FF" w:rsidRDefault="00A473CB" w:rsidP="00BD2F13">
            <w:pPr>
              <w:bidi/>
              <w:jc w:val="center"/>
              <w:rPr>
                <w:rFonts w:cstheme="minorHAnsi"/>
                <w:rtl/>
                <w:lang w:bidi="ar-AE"/>
              </w:rPr>
            </w:pPr>
            <w:r>
              <w:rPr>
                <w:rFonts w:cstheme="minorHAnsi" w:hint="cs"/>
                <w:rtl/>
                <w:lang w:bidi="ar-AE"/>
              </w:rPr>
              <w:t>محاضر معتمد</w:t>
            </w:r>
          </w:p>
        </w:tc>
        <w:tc>
          <w:tcPr>
            <w:tcW w:w="4315" w:type="dxa"/>
          </w:tcPr>
          <w:p w14:paraId="4ACF5A59" w14:textId="77777777" w:rsidR="00A473CB" w:rsidRPr="00BD2F13" w:rsidRDefault="00A473CB" w:rsidP="00996F7F">
            <w:pPr>
              <w:jc w:val="right"/>
              <w:rPr>
                <w:rFonts w:cstheme="minorHAnsi"/>
                <w:b/>
                <w:bCs/>
                <w:rtl/>
                <w:lang w:bidi="ar-AE"/>
              </w:rPr>
            </w:pPr>
            <w:r w:rsidRPr="00BD2F13">
              <w:rPr>
                <w:rFonts w:cstheme="minorHAnsi" w:hint="cs"/>
                <w:b/>
                <w:bCs/>
                <w:rtl/>
                <w:lang w:bidi="ar-AE"/>
              </w:rPr>
              <w:t xml:space="preserve">المحاضر </w:t>
            </w:r>
          </w:p>
        </w:tc>
      </w:tr>
      <w:tr w:rsidR="008D5CDA" w14:paraId="66B1EFBF" w14:textId="77777777" w:rsidTr="00996F7F">
        <w:tc>
          <w:tcPr>
            <w:tcW w:w="4315" w:type="dxa"/>
          </w:tcPr>
          <w:p w14:paraId="4DB49224" w14:textId="77777777" w:rsidR="008D5CDA" w:rsidRDefault="008D5CDA" w:rsidP="00BD2F13">
            <w:pPr>
              <w:bidi/>
              <w:jc w:val="center"/>
              <w:rPr>
                <w:rFonts w:cstheme="minorHAnsi"/>
                <w:lang w:bidi="ar-AE"/>
              </w:rPr>
            </w:pPr>
            <w:r>
              <w:rPr>
                <w:rFonts w:cstheme="minorHAnsi" w:hint="cs"/>
                <w:rtl/>
                <w:lang w:bidi="ar-AE"/>
              </w:rPr>
              <w:t>أساسيات الشبكات (سيتم تخصيص أول أسبوعين في التدريب لدورة مكثفة في الأساسيات)</w:t>
            </w:r>
          </w:p>
        </w:tc>
        <w:tc>
          <w:tcPr>
            <w:tcW w:w="4315" w:type="dxa"/>
          </w:tcPr>
          <w:p w14:paraId="235749AB" w14:textId="77777777" w:rsidR="008D5CDA" w:rsidRPr="00BD2F13" w:rsidRDefault="008D5CDA" w:rsidP="008D5CDA">
            <w:pPr>
              <w:bidi/>
              <w:rPr>
                <w:rFonts w:cstheme="minorHAnsi"/>
                <w:b/>
                <w:bCs/>
                <w:rtl/>
                <w:lang w:bidi="ar-AE"/>
              </w:rPr>
            </w:pPr>
            <w:r w:rsidRPr="00BD2F13">
              <w:rPr>
                <w:rFonts w:cstheme="minorHAnsi" w:hint="cs"/>
                <w:b/>
                <w:bCs/>
                <w:rtl/>
                <w:lang w:bidi="ar-AE"/>
              </w:rPr>
              <w:t xml:space="preserve">المؤهلات اللازمة </w:t>
            </w:r>
          </w:p>
        </w:tc>
      </w:tr>
      <w:tr w:rsidR="008D5CDA" w14:paraId="7615CD3E" w14:textId="77777777" w:rsidTr="00996F7F">
        <w:tc>
          <w:tcPr>
            <w:tcW w:w="4315" w:type="dxa"/>
          </w:tcPr>
          <w:p w14:paraId="53476F4B" w14:textId="77777777" w:rsidR="008D5CDA" w:rsidRDefault="00D3521C" w:rsidP="00BD2F13">
            <w:pPr>
              <w:bidi/>
              <w:jc w:val="center"/>
              <w:rPr>
                <w:rFonts w:cstheme="minorHAnsi"/>
                <w:rtl/>
                <w:lang w:bidi="ar-AE"/>
              </w:rPr>
            </w:pPr>
            <w:r>
              <w:rPr>
                <w:rFonts w:cstheme="minorHAnsi" w:hint="cs"/>
                <w:rtl/>
                <w:lang w:bidi="ar-AE"/>
              </w:rPr>
              <w:t>15</w:t>
            </w:r>
          </w:p>
        </w:tc>
        <w:tc>
          <w:tcPr>
            <w:tcW w:w="4315" w:type="dxa"/>
          </w:tcPr>
          <w:p w14:paraId="76856237" w14:textId="15BCA9B7" w:rsidR="008D5CDA" w:rsidRPr="00BD2F13" w:rsidRDefault="00D3521C" w:rsidP="008D5CDA">
            <w:pPr>
              <w:bidi/>
              <w:rPr>
                <w:rFonts w:cstheme="minorHAnsi"/>
                <w:b/>
                <w:bCs/>
                <w:rtl/>
                <w:lang w:bidi="ar-AE"/>
              </w:rPr>
            </w:pPr>
            <w:r w:rsidRPr="00BD2F13">
              <w:rPr>
                <w:rFonts w:cstheme="minorHAnsi" w:hint="cs"/>
                <w:b/>
                <w:bCs/>
                <w:rtl/>
                <w:lang w:bidi="ar-AE"/>
              </w:rPr>
              <w:t xml:space="preserve">عدد المعامل </w:t>
            </w:r>
            <w:r w:rsidR="001F5F0A" w:rsidRPr="00BD2F13">
              <w:rPr>
                <w:rFonts w:cstheme="minorHAnsi" w:hint="cs"/>
                <w:b/>
                <w:bCs/>
                <w:rtl/>
                <w:lang w:bidi="ar-AE"/>
              </w:rPr>
              <w:t>والسيناريوهات</w:t>
            </w:r>
            <w:r w:rsidRPr="00BD2F13">
              <w:rPr>
                <w:rFonts w:cstheme="minorHAnsi" w:hint="cs"/>
                <w:b/>
                <w:bCs/>
                <w:rtl/>
                <w:lang w:bidi="ar-AE"/>
              </w:rPr>
              <w:t xml:space="preserve"> التي سيتم التدريب عليها </w:t>
            </w:r>
          </w:p>
        </w:tc>
      </w:tr>
    </w:tbl>
    <w:p w14:paraId="3D6FA7B4" w14:textId="77777777" w:rsidR="000A36FC" w:rsidRDefault="000A36FC" w:rsidP="000A36FC">
      <w:pPr>
        <w:rPr>
          <w:lang w:bidi="ar-AE"/>
        </w:rPr>
      </w:pPr>
      <w:r>
        <w:rPr>
          <w:lang w:bidi="ar-AE"/>
        </w:rPr>
        <w:t xml:space="preserve"> </w:t>
      </w:r>
    </w:p>
    <w:p w14:paraId="7F8178AE" w14:textId="77777777" w:rsidR="00957E6F" w:rsidRPr="00957E6F" w:rsidRDefault="00957E6F" w:rsidP="00957E6F">
      <w:pPr>
        <w:rPr>
          <w:rFonts w:cstheme="minorHAnsi"/>
          <w:b/>
          <w:bCs/>
          <w:sz w:val="28"/>
          <w:szCs w:val="28"/>
          <w:lang w:bidi="ar-AE"/>
        </w:rPr>
      </w:pPr>
      <w:r w:rsidRPr="00957E6F">
        <w:rPr>
          <w:rFonts w:cstheme="minorHAnsi"/>
          <w:b/>
          <w:bCs/>
          <w:sz w:val="28"/>
          <w:szCs w:val="28"/>
          <w:lang w:bidi="ar-AE"/>
        </w:rPr>
        <w:t>Effective Security Operations: Techniques and Tools for Security Analysts</w:t>
      </w:r>
    </w:p>
    <w:p w14:paraId="015C9C4B" w14:textId="77777777" w:rsidR="00957E6F" w:rsidRPr="00957E6F" w:rsidRDefault="00957E6F" w:rsidP="00957E6F">
      <w:pPr>
        <w:spacing w:after="0" w:line="240" w:lineRule="auto"/>
        <w:rPr>
          <w:rFonts w:cstheme="minorHAnsi"/>
          <w:sz w:val="28"/>
          <w:szCs w:val="28"/>
          <w:lang w:bidi="ar-AE"/>
        </w:rPr>
      </w:pPr>
      <w:r w:rsidRPr="00957E6F">
        <w:rPr>
          <w:rFonts w:cstheme="minorHAnsi"/>
          <w:b/>
          <w:bCs/>
          <w:sz w:val="28"/>
          <w:szCs w:val="28"/>
          <w:lang w:bidi="ar-AE"/>
        </w:rPr>
        <w:t>Module 1</w:t>
      </w:r>
      <w:r w:rsidRPr="00957E6F">
        <w:rPr>
          <w:rFonts w:cstheme="minorHAnsi"/>
          <w:sz w:val="28"/>
          <w:szCs w:val="28"/>
          <w:lang w:bidi="ar-AE"/>
        </w:rPr>
        <w:t>: Security Data Collection</w:t>
      </w:r>
    </w:p>
    <w:p w14:paraId="58E49BBF" w14:textId="77777777" w:rsidR="00957E6F" w:rsidRPr="00957E6F" w:rsidRDefault="00957E6F" w:rsidP="00957E6F">
      <w:pPr>
        <w:spacing w:after="0" w:line="240" w:lineRule="auto"/>
        <w:rPr>
          <w:rFonts w:cstheme="minorHAnsi"/>
          <w:sz w:val="28"/>
          <w:szCs w:val="28"/>
          <w:lang w:bidi="ar-AE"/>
        </w:rPr>
      </w:pPr>
    </w:p>
    <w:p w14:paraId="5537D88F" w14:textId="77777777" w:rsidR="00957E6F" w:rsidRPr="00957E6F" w:rsidRDefault="00957E6F" w:rsidP="00957E6F">
      <w:pPr>
        <w:pStyle w:val="ListParagraph"/>
        <w:numPr>
          <w:ilvl w:val="0"/>
          <w:numId w:val="5"/>
        </w:numPr>
        <w:spacing w:after="0" w:line="240" w:lineRule="auto"/>
        <w:rPr>
          <w:rFonts w:cstheme="minorHAnsi"/>
          <w:sz w:val="28"/>
          <w:szCs w:val="28"/>
          <w:lang w:bidi="ar-AE"/>
        </w:rPr>
      </w:pPr>
      <w:r w:rsidRPr="00957E6F">
        <w:rPr>
          <w:rFonts w:cstheme="minorHAnsi"/>
          <w:sz w:val="28"/>
          <w:szCs w:val="28"/>
          <w:lang w:bidi="ar-AE"/>
        </w:rPr>
        <w:t>Introduction to security telemetry</w:t>
      </w:r>
    </w:p>
    <w:p w14:paraId="5A7BDA03" w14:textId="77777777" w:rsidR="00957E6F" w:rsidRPr="00957E6F" w:rsidRDefault="00957E6F" w:rsidP="00957E6F">
      <w:pPr>
        <w:pStyle w:val="ListParagraph"/>
        <w:numPr>
          <w:ilvl w:val="0"/>
          <w:numId w:val="5"/>
        </w:numPr>
        <w:spacing w:after="0" w:line="240" w:lineRule="auto"/>
        <w:rPr>
          <w:rFonts w:cstheme="minorHAnsi"/>
          <w:sz w:val="28"/>
          <w:szCs w:val="28"/>
          <w:lang w:bidi="ar-AE"/>
        </w:rPr>
      </w:pPr>
      <w:r w:rsidRPr="00957E6F">
        <w:rPr>
          <w:rFonts w:cstheme="minorHAnsi"/>
          <w:sz w:val="28"/>
          <w:szCs w:val="28"/>
          <w:lang w:bidi="ar-AE"/>
        </w:rPr>
        <w:t>Endpoint, network, and cloud-based sensors</w:t>
      </w:r>
    </w:p>
    <w:p w14:paraId="5C678CCA" w14:textId="77777777" w:rsidR="00957E6F" w:rsidRPr="00957E6F" w:rsidRDefault="00957E6F" w:rsidP="00957E6F">
      <w:pPr>
        <w:pStyle w:val="ListParagraph"/>
        <w:numPr>
          <w:ilvl w:val="0"/>
          <w:numId w:val="5"/>
        </w:numPr>
        <w:spacing w:after="0" w:line="240" w:lineRule="auto"/>
        <w:rPr>
          <w:rFonts w:cstheme="minorHAnsi"/>
          <w:sz w:val="28"/>
          <w:szCs w:val="28"/>
          <w:lang w:bidi="ar-AE"/>
        </w:rPr>
      </w:pPr>
      <w:r w:rsidRPr="00957E6F">
        <w:rPr>
          <w:rFonts w:cstheme="minorHAnsi"/>
          <w:sz w:val="28"/>
          <w:szCs w:val="28"/>
          <w:lang w:bidi="ar-AE"/>
        </w:rPr>
        <w:t xml:space="preserve">Best practices for collecting and analyzing security </w:t>
      </w:r>
      <w:proofErr w:type="gramStart"/>
      <w:r w:rsidRPr="00957E6F">
        <w:rPr>
          <w:rFonts w:cstheme="minorHAnsi"/>
          <w:sz w:val="28"/>
          <w:szCs w:val="28"/>
          <w:lang w:bidi="ar-AE"/>
        </w:rPr>
        <w:t>data</w:t>
      </w:r>
      <w:proofErr w:type="gramEnd"/>
    </w:p>
    <w:p w14:paraId="0B910A36" w14:textId="77777777" w:rsidR="00957E6F" w:rsidRDefault="00957E6F" w:rsidP="00957E6F">
      <w:pPr>
        <w:spacing w:after="0" w:line="240" w:lineRule="auto"/>
        <w:rPr>
          <w:rFonts w:cstheme="minorHAnsi"/>
          <w:sz w:val="28"/>
          <w:szCs w:val="28"/>
          <w:lang w:bidi="ar-AE"/>
        </w:rPr>
      </w:pPr>
    </w:p>
    <w:p w14:paraId="56417183" w14:textId="77777777" w:rsidR="00957E6F" w:rsidRPr="00957E6F" w:rsidRDefault="00957E6F" w:rsidP="00957E6F">
      <w:pPr>
        <w:spacing w:after="0" w:line="240" w:lineRule="auto"/>
        <w:rPr>
          <w:rFonts w:cstheme="minorHAnsi"/>
          <w:sz w:val="28"/>
          <w:szCs w:val="28"/>
          <w:lang w:bidi="ar-AE"/>
        </w:rPr>
      </w:pPr>
      <w:r w:rsidRPr="00957E6F">
        <w:rPr>
          <w:rFonts w:cstheme="minorHAnsi"/>
          <w:b/>
          <w:bCs/>
          <w:sz w:val="28"/>
          <w:szCs w:val="28"/>
          <w:lang w:bidi="ar-AE"/>
        </w:rPr>
        <w:t>Module 2:</w:t>
      </w:r>
      <w:r w:rsidRPr="00957E6F">
        <w:rPr>
          <w:rFonts w:cstheme="minorHAnsi"/>
          <w:sz w:val="28"/>
          <w:szCs w:val="28"/>
          <w:lang w:bidi="ar-AE"/>
        </w:rPr>
        <w:t xml:space="preserve"> Automation</w:t>
      </w:r>
    </w:p>
    <w:p w14:paraId="27AC9BC3" w14:textId="77777777" w:rsidR="00957E6F" w:rsidRPr="00957E6F" w:rsidRDefault="00957E6F" w:rsidP="00957E6F">
      <w:pPr>
        <w:spacing w:after="0" w:line="240" w:lineRule="auto"/>
        <w:rPr>
          <w:rFonts w:cstheme="minorHAnsi"/>
          <w:sz w:val="28"/>
          <w:szCs w:val="28"/>
          <w:lang w:bidi="ar-AE"/>
        </w:rPr>
      </w:pPr>
    </w:p>
    <w:p w14:paraId="23E05445" w14:textId="77777777" w:rsidR="00957E6F" w:rsidRPr="00957E6F" w:rsidRDefault="00957E6F" w:rsidP="00957E6F">
      <w:pPr>
        <w:pStyle w:val="ListParagraph"/>
        <w:numPr>
          <w:ilvl w:val="0"/>
          <w:numId w:val="6"/>
        </w:numPr>
        <w:spacing w:after="0" w:line="240" w:lineRule="auto"/>
        <w:rPr>
          <w:rFonts w:cstheme="minorHAnsi"/>
          <w:sz w:val="28"/>
          <w:szCs w:val="28"/>
          <w:lang w:bidi="ar-AE"/>
        </w:rPr>
      </w:pPr>
      <w:r w:rsidRPr="00957E6F">
        <w:rPr>
          <w:rFonts w:cstheme="minorHAnsi"/>
          <w:sz w:val="28"/>
          <w:szCs w:val="28"/>
          <w:lang w:bidi="ar-AE"/>
        </w:rPr>
        <w:t>Identifying opportunities for SOAR platform and other script-based automation</w:t>
      </w:r>
    </w:p>
    <w:p w14:paraId="700D9908" w14:textId="77777777" w:rsidR="00957E6F" w:rsidRPr="00957E6F" w:rsidRDefault="00957E6F" w:rsidP="00957E6F">
      <w:pPr>
        <w:pStyle w:val="ListParagraph"/>
        <w:numPr>
          <w:ilvl w:val="0"/>
          <w:numId w:val="6"/>
        </w:numPr>
        <w:spacing w:after="0" w:line="240" w:lineRule="auto"/>
        <w:rPr>
          <w:rFonts w:cstheme="minorHAnsi"/>
          <w:sz w:val="28"/>
          <w:szCs w:val="28"/>
          <w:lang w:bidi="ar-AE"/>
        </w:rPr>
      </w:pPr>
      <w:r w:rsidRPr="00957E6F">
        <w:rPr>
          <w:rFonts w:cstheme="minorHAnsi"/>
          <w:sz w:val="28"/>
          <w:szCs w:val="28"/>
          <w:lang w:bidi="ar-AE"/>
        </w:rPr>
        <w:t>Building effective automation workflows for common SOC activities</w:t>
      </w:r>
    </w:p>
    <w:p w14:paraId="54B4AA10" w14:textId="77777777" w:rsidR="00957E6F" w:rsidRPr="00957E6F" w:rsidRDefault="00957E6F" w:rsidP="00957E6F">
      <w:pPr>
        <w:pStyle w:val="ListParagraph"/>
        <w:numPr>
          <w:ilvl w:val="0"/>
          <w:numId w:val="6"/>
        </w:numPr>
        <w:spacing w:after="0" w:line="240" w:lineRule="auto"/>
        <w:rPr>
          <w:rFonts w:cstheme="minorHAnsi"/>
          <w:sz w:val="28"/>
          <w:szCs w:val="28"/>
          <w:lang w:bidi="ar-AE"/>
        </w:rPr>
      </w:pPr>
      <w:r w:rsidRPr="00957E6F">
        <w:rPr>
          <w:rFonts w:cstheme="minorHAnsi"/>
          <w:sz w:val="28"/>
          <w:szCs w:val="28"/>
          <w:lang w:bidi="ar-AE"/>
        </w:rPr>
        <w:t>Freeing up time for better threat hunting and detection engineering</w:t>
      </w:r>
    </w:p>
    <w:p w14:paraId="31ECFFDB" w14:textId="77777777" w:rsidR="00957E6F" w:rsidRDefault="00957E6F" w:rsidP="00957E6F">
      <w:pPr>
        <w:spacing w:after="0" w:line="240" w:lineRule="auto"/>
        <w:rPr>
          <w:rFonts w:cstheme="minorHAnsi"/>
          <w:sz w:val="28"/>
          <w:szCs w:val="28"/>
          <w:lang w:bidi="ar-AE"/>
        </w:rPr>
      </w:pPr>
    </w:p>
    <w:p w14:paraId="6C203871" w14:textId="77777777" w:rsidR="00957E6F" w:rsidRPr="00957E6F" w:rsidRDefault="00957E6F" w:rsidP="00957E6F">
      <w:pPr>
        <w:spacing w:after="0" w:line="240" w:lineRule="auto"/>
        <w:rPr>
          <w:rFonts w:cstheme="minorHAnsi"/>
          <w:sz w:val="28"/>
          <w:szCs w:val="28"/>
          <w:lang w:bidi="ar-AE"/>
        </w:rPr>
      </w:pPr>
      <w:r w:rsidRPr="00957E6F">
        <w:rPr>
          <w:rFonts w:cstheme="minorHAnsi"/>
          <w:b/>
          <w:bCs/>
          <w:sz w:val="28"/>
          <w:szCs w:val="28"/>
          <w:lang w:bidi="ar-AE"/>
        </w:rPr>
        <w:t>Module 3</w:t>
      </w:r>
      <w:r w:rsidRPr="00957E6F">
        <w:rPr>
          <w:rFonts w:cstheme="minorHAnsi"/>
          <w:sz w:val="28"/>
          <w:szCs w:val="28"/>
          <w:lang w:bidi="ar-AE"/>
        </w:rPr>
        <w:t>: Efficient Security Process</w:t>
      </w:r>
    </w:p>
    <w:p w14:paraId="2B22369F" w14:textId="77777777" w:rsidR="00957E6F" w:rsidRPr="00957E6F" w:rsidRDefault="00957E6F" w:rsidP="00957E6F">
      <w:pPr>
        <w:spacing w:after="0" w:line="240" w:lineRule="auto"/>
        <w:rPr>
          <w:rFonts w:cstheme="minorHAnsi"/>
          <w:sz w:val="28"/>
          <w:szCs w:val="28"/>
          <w:lang w:bidi="ar-AE"/>
        </w:rPr>
      </w:pPr>
    </w:p>
    <w:p w14:paraId="5A963712" w14:textId="77777777" w:rsidR="00957E6F" w:rsidRPr="00957E6F" w:rsidRDefault="00957E6F" w:rsidP="00957E6F">
      <w:pPr>
        <w:pStyle w:val="ListParagraph"/>
        <w:numPr>
          <w:ilvl w:val="0"/>
          <w:numId w:val="7"/>
        </w:numPr>
        <w:spacing w:after="0" w:line="240" w:lineRule="auto"/>
        <w:rPr>
          <w:rFonts w:cstheme="minorHAnsi"/>
          <w:sz w:val="28"/>
          <w:szCs w:val="28"/>
          <w:lang w:bidi="ar-AE"/>
        </w:rPr>
      </w:pPr>
      <w:r w:rsidRPr="00957E6F">
        <w:rPr>
          <w:rFonts w:cstheme="minorHAnsi"/>
          <w:sz w:val="28"/>
          <w:szCs w:val="28"/>
          <w:lang w:bidi="ar-AE"/>
        </w:rPr>
        <w:t>Understanding the steps of a SOC or security operations team</w:t>
      </w:r>
    </w:p>
    <w:p w14:paraId="4FCB880D" w14:textId="77777777" w:rsidR="00957E6F" w:rsidRPr="00957E6F" w:rsidRDefault="00957E6F" w:rsidP="00957E6F">
      <w:pPr>
        <w:pStyle w:val="ListParagraph"/>
        <w:numPr>
          <w:ilvl w:val="0"/>
          <w:numId w:val="7"/>
        </w:numPr>
        <w:spacing w:after="0" w:line="240" w:lineRule="auto"/>
        <w:rPr>
          <w:rFonts w:cstheme="minorHAnsi"/>
          <w:sz w:val="28"/>
          <w:szCs w:val="28"/>
          <w:lang w:bidi="ar-AE"/>
        </w:rPr>
      </w:pPr>
      <w:r w:rsidRPr="00957E6F">
        <w:rPr>
          <w:rFonts w:cstheme="minorHAnsi"/>
          <w:sz w:val="28"/>
          <w:szCs w:val="28"/>
          <w:lang w:bidi="ar-AE"/>
        </w:rPr>
        <w:t>Keeping security operations tempo on track</w:t>
      </w:r>
    </w:p>
    <w:p w14:paraId="4E2F44BF" w14:textId="77777777" w:rsidR="00957E6F" w:rsidRPr="00957E6F" w:rsidRDefault="00957E6F" w:rsidP="00957E6F">
      <w:pPr>
        <w:pStyle w:val="ListParagraph"/>
        <w:numPr>
          <w:ilvl w:val="0"/>
          <w:numId w:val="7"/>
        </w:numPr>
        <w:spacing w:after="0" w:line="240" w:lineRule="auto"/>
        <w:rPr>
          <w:rFonts w:cstheme="minorHAnsi"/>
          <w:sz w:val="28"/>
          <w:szCs w:val="28"/>
          <w:lang w:bidi="ar-AE"/>
        </w:rPr>
      </w:pPr>
      <w:r w:rsidRPr="00957E6F">
        <w:rPr>
          <w:rFonts w:cstheme="minorHAnsi"/>
          <w:sz w:val="28"/>
          <w:szCs w:val="28"/>
          <w:lang w:bidi="ar-AE"/>
        </w:rPr>
        <w:t>Tips and techniques for effective data generation, detection, triage, analysis, and incident response</w:t>
      </w:r>
    </w:p>
    <w:p w14:paraId="066D2E0E" w14:textId="77777777" w:rsidR="00957E6F" w:rsidRDefault="00957E6F" w:rsidP="00957E6F">
      <w:pPr>
        <w:spacing w:after="0" w:line="240" w:lineRule="auto"/>
        <w:rPr>
          <w:rFonts w:cstheme="minorHAnsi"/>
          <w:sz w:val="28"/>
          <w:szCs w:val="28"/>
          <w:lang w:bidi="ar-AE"/>
        </w:rPr>
      </w:pPr>
    </w:p>
    <w:p w14:paraId="258C7A52" w14:textId="77777777" w:rsidR="00957E6F" w:rsidRPr="00957E6F" w:rsidRDefault="00957E6F" w:rsidP="00957E6F">
      <w:pPr>
        <w:spacing w:after="0" w:line="240" w:lineRule="auto"/>
        <w:rPr>
          <w:rFonts w:cstheme="minorHAnsi"/>
          <w:sz w:val="28"/>
          <w:szCs w:val="28"/>
          <w:lang w:bidi="ar-AE"/>
        </w:rPr>
      </w:pPr>
      <w:r w:rsidRPr="00957E6F">
        <w:rPr>
          <w:rFonts w:cstheme="minorHAnsi"/>
          <w:b/>
          <w:bCs/>
          <w:sz w:val="28"/>
          <w:szCs w:val="28"/>
          <w:lang w:bidi="ar-AE"/>
        </w:rPr>
        <w:t>Module 4</w:t>
      </w:r>
      <w:r w:rsidRPr="00957E6F">
        <w:rPr>
          <w:rFonts w:cstheme="minorHAnsi"/>
          <w:sz w:val="28"/>
          <w:szCs w:val="28"/>
          <w:lang w:bidi="ar-AE"/>
        </w:rPr>
        <w:t>: Quality Triage and Analysis</w:t>
      </w:r>
    </w:p>
    <w:p w14:paraId="193D6E36" w14:textId="77777777" w:rsidR="00957E6F" w:rsidRPr="00957E6F" w:rsidRDefault="00957E6F" w:rsidP="00957E6F">
      <w:pPr>
        <w:spacing w:after="0" w:line="240" w:lineRule="auto"/>
        <w:rPr>
          <w:rFonts w:cstheme="minorHAnsi"/>
          <w:sz w:val="28"/>
          <w:szCs w:val="28"/>
          <w:lang w:bidi="ar-AE"/>
        </w:rPr>
      </w:pPr>
    </w:p>
    <w:p w14:paraId="64B9DFF6" w14:textId="77777777" w:rsidR="00957E6F" w:rsidRPr="00905F35" w:rsidRDefault="00957E6F" w:rsidP="00905F35">
      <w:pPr>
        <w:pStyle w:val="ListParagraph"/>
        <w:numPr>
          <w:ilvl w:val="0"/>
          <w:numId w:val="8"/>
        </w:numPr>
        <w:spacing w:after="0" w:line="240" w:lineRule="auto"/>
        <w:rPr>
          <w:rFonts w:cstheme="minorHAnsi"/>
          <w:sz w:val="28"/>
          <w:szCs w:val="28"/>
          <w:lang w:bidi="ar-AE"/>
        </w:rPr>
      </w:pPr>
      <w:r w:rsidRPr="00905F35">
        <w:rPr>
          <w:rFonts w:cstheme="minorHAnsi"/>
          <w:sz w:val="28"/>
          <w:szCs w:val="28"/>
          <w:lang w:bidi="ar-AE"/>
        </w:rPr>
        <w:t>Differentiating between typical commodity attack alerts and high-risk advanced attacks</w:t>
      </w:r>
    </w:p>
    <w:p w14:paraId="49D1D21C" w14:textId="77777777" w:rsidR="00957E6F" w:rsidRPr="00905F35" w:rsidRDefault="00957E6F" w:rsidP="00905F35">
      <w:pPr>
        <w:pStyle w:val="ListParagraph"/>
        <w:numPr>
          <w:ilvl w:val="0"/>
          <w:numId w:val="8"/>
        </w:numPr>
        <w:spacing w:after="0" w:line="240" w:lineRule="auto"/>
        <w:rPr>
          <w:rFonts w:cstheme="minorHAnsi"/>
          <w:sz w:val="28"/>
          <w:szCs w:val="28"/>
          <w:lang w:bidi="ar-AE"/>
        </w:rPr>
      </w:pPr>
      <w:r w:rsidRPr="00905F35">
        <w:rPr>
          <w:rFonts w:cstheme="minorHAnsi"/>
          <w:sz w:val="28"/>
          <w:szCs w:val="28"/>
          <w:lang w:bidi="ar-AE"/>
        </w:rPr>
        <w:lastRenderedPageBreak/>
        <w:t>Conducting thorough and cognitive-bias free security incident analysis</w:t>
      </w:r>
    </w:p>
    <w:p w14:paraId="11764BAD" w14:textId="77777777" w:rsidR="00957E6F" w:rsidRPr="00905F35" w:rsidRDefault="00957E6F" w:rsidP="00905F35">
      <w:pPr>
        <w:pStyle w:val="ListParagraph"/>
        <w:numPr>
          <w:ilvl w:val="0"/>
          <w:numId w:val="8"/>
        </w:numPr>
        <w:spacing w:after="0" w:line="240" w:lineRule="auto"/>
        <w:rPr>
          <w:rFonts w:cstheme="minorHAnsi"/>
          <w:sz w:val="28"/>
          <w:szCs w:val="28"/>
          <w:lang w:bidi="ar-AE"/>
        </w:rPr>
      </w:pPr>
      <w:r w:rsidRPr="00905F35">
        <w:rPr>
          <w:rFonts w:cstheme="minorHAnsi"/>
          <w:sz w:val="28"/>
          <w:szCs w:val="28"/>
          <w:lang w:bidi="ar-AE"/>
        </w:rPr>
        <w:t xml:space="preserve">Tips and techniques for quickly identifying and separating true positives from false </w:t>
      </w:r>
      <w:proofErr w:type="gramStart"/>
      <w:r w:rsidRPr="00905F35">
        <w:rPr>
          <w:rFonts w:cstheme="minorHAnsi"/>
          <w:sz w:val="28"/>
          <w:szCs w:val="28"/>
          <w:lang w:bidi="ar-AE"/>
        </w:rPr>
        <w:t>positives</w:t>
      </w:r>
      <w:proofErr w:type="gramEnd"/>
    </w:p>
    <w:p w14:paraId="0241D49D" w14:textId="77777777" w:rsidR="00905F35" w:rsidRDefault="00905F35" w:rsidP="00957E6F">
      <w:pPr>
        <w:spacing w:after="0" w:line="240" w:lineRule="auto"/>
        <w:rPr>
          <w:rFonts w:cstheme="minorHAnsi"/>
          <w:sz w:val="28"/>
          <w:szCs w:val="28"/>
          <w:lang w:bidi="ar-AE"/>
        </w:rPr>
      </w:pPr>
    </w:p>
    <w:p w14:paraId="32863752" w14:textId="77777777" w:rsidR="00957E6F" w:rsidRPr="00957E6F" w:rsidRDefault="00957E6F" w:rsidP="00957E6F">
      <w:pPr>
        <w:spacing w:after="0" w:line="240" w:lineRule="auto"/>
        <w:rPr>
          <w:rFonts w:cstheme="minorHAnsi"/>
          <w:sz w:val="28"/>
          <w:szCs w:val="28"/>
          <w:lang w:bidi="ar-AE"/>
        </w:rPr>
      </w:pPr>
      <w:r w:rsidRPr="00905F35">
        <w:rPr>
          <w:rFonts w:cstheme="minorHAnsi"/>
          <w:b/>
          <w:bCs/>
          <w:sz w:val="28"/>
          <w:szCs w:val="28"/>
          <w:lang w:bidi="ar-AE"/>
        </w:rPr>
        <w:t>Module 5:</w:t>
      </w:r>
      <w:r w:rsidRPr="00957E6F">
        <w:rPr>
          <w:rFonts w:cstheme="minorHAnsi"/>
          <w:sz w:val="28"/>
          <w:szCs w:val="28"/>
          <w:lang w:bidi="ar-AE"/>
        </w:rPr>
        <w:t xml:space="preserve"> False Positive Reduction</w:t>
      </w:r>
    </w:p>
    <w:p w14:paraId="620505AD" w14:textId="77777777" w:rsidR="00957E6F" w:rsidRPr="00957E6F" w:rsidRDefault="00957E6F" w:rsidP="00957E6F">
      <w:pPr>
        <w:spacing w:after="0" w:line="240" w:lineRule="auto"/>
        <w:rPr>
          <w:rFonts w:cstheme="minorHAnsi"/>
          <w:sz w:val="28"/>
          <w:szCs w:val="28"/>
          <w:lang w:bidi="ar-AE"/>
        </w:rPr>
      </w:pPr>
    </w:p>
    <w:p w14:paraId="75B7BA3A" w14:textId="77777777" w:rsidR="00957E6F" w:rsidRPr="00905F35" w:rsidRDefault="00957E6F" w:rsidP="00905F35">
      <w:pPr>
        <w:pStyle w:val="ListParagraph"/>
        <w:numPr>
          <w:ilvl w:val="0"/>
          <w:numId w:val="10"/>
        </w:numPr>
        <w:spacing w:after="0" w:line="240" w:lineRule="auto"/>
        <w:rPr>
          <w:rFonts w:cstheme="minorHAnsi"/>
          <w:sz w:val="28"/>
          <w:szCs w:val="28"/>
          <w:lang w:bidi="ar-AE"/>
        </w:rPr>
      </w:pPr>
      <w:r w:rsidRPr="00905F35">
        <w:rPr>
          <w:rFonts w:cstheme="minorHAnsi"/>
          <w:sz w:val="28"/>
          <w:szCs w:val="28"/>
          <w:lang w:bidi="ar-AE"/>
        </w:rPr>
        <w:t xml:space="preserve">Detailed explanations, processes, and techniques to reduce false positives to a </w:t>
      </w:r>
      <w:proofErr w:type="gramStart"/>
      <w:r w:rsidRPr="00905F35">
        <w:rPr>
          <w:rFonts w:cstheme="minorHAnsi"/>
          <w:sz w:val="28"/>
          <w:szCs w:val="28"/>
          <w:lang w:bidi="ar-AE"/>
        </w:rPr>
        <w:t>minimum</w:t>
      </w:r>
      <w:proofErr w:type="gramEnd"/>
    </w:p>
    <w:p w14:paraId="247030FE" w14:textId="77777777" w:rsidR="00957E6F" w:rsidRPr="00905F35" w:rsidRDefault="00957E6F" w:rsidP="00905F35">
      <w:pPr>
        <w:pStyle w:val="ListParagraph"/>
        <w:numPr>
          <w:ilvl w:val="0"/>
          <w:numId w:val="10"/>
        </w:numPr>
        <w:spacing w:after="0" w:line="240" w:lineRule="auto"/>
        <w:rPr>
          <w:rFonts w:cstheme="minorHAnsi"/>
          <w:sz w:val="28"/>
          <w:szCs w:val="28"/>
          <w:lang w:bidi="ar-AE"/>
        </w:rPr>
      </w:pPr>
      <w:r w:rsidRPr="00905F35">
        <w:rPr>
          <w:rFonts w:cstheme="minorHAnsi"/>
          <w:sz w:val="28"/>
          <w:szCs w:val="28"/>
          <w:lang w:bidi="ar-AE"/>
        </w:rPr>
        <w:t xml:space="preserve">Tips and techniques for improving alert accuracy and reducing </w:t>
      </w:r>
      <w:proofErr w:type="gramStart"/>
      <w:r w:rsidRPr="00905F35">
        <w:rPr>
          <w:rFonts w:cstheme="minorHAnsi"/>
          <w:sz w:val="28"/>
          <w:szCs w:val="28"/>
          <w:lang w:bidi="ar-AE"/>
        </w:rPr>
        <w:t>noise</w:t>
      </w:r>
      <w:proofErr w:type="gramEnd"/>
    </w:p>
    <w:p w14:paraId="7F1445BA" w14:textId="77777777" w:rsidR="00905F35" w:rsidRDefault="00905F35" w:rsidP="00957E6F">
      <w:pPr>
        <w:spacing w:after="0" w:line="240" w:lineRule="auto"/>
        <w:rPr>
          <w:rFonts w:cstheme="minorHAnsi"/>
          <w:sz w:val="28"/>
          <w:szCs w:val="28"/>
          <w:lang w:bidi="ar-AE"/>
        </w:rPr>
      </w:pPr>
    </w:p>
    <w:p w14:paraId="47C3FF62" w14:textId="77777777" w:rsidR="00957E6F" w:rsidRPr="00957E6F" w:rsidRDefault="00957E6F" w:rsidP="00957E6F">
      <w:pPr>
        <w:spacing w:after="0" w:line="240" w:lineRule="auto"/>
        <w:rPr>
          <w:rFonts w:cstheme="minorHAnsi"/>
          <w:sz w:val="28"/>
          <w:szCs w:val="28"/>
          <w:lang w:bidi="ar-AE"/>
        </w:rPr>
      </w:pPr>
      <w:r w:rsidRPr="00905F35">
        <w:rPr>
          <w:rFonts w:cstheme="minorHAnsi"/>
          <w:b/>
          <w:bCs/>
          <w:sz w:val="28"/>
          <w:szCs w:val="28"/>
          <w:lang w:bidi="ar-AE"/>
        </w:rPr>
        <w:t>Module 6</w:t>
      </w:r>
      <w:r w:rsidRPr="00957E6F">
        <w:rPr>
          <w:rFonts w:cstheme="minorHAnsi"/>
          <w:sz w:val="28"/>
          <w:szCs w:val="28"/>
          <w:lang w:bidi="ar-AE"/>
        </w:rPr>
        <w:t>: SOC Tools</w:t>
      </w:r>
    </w:p>
    <w:p w14:paraId="45293488" w14:textId="77777777" w:rsidR="00957E6F" w:rsidRPr="00957E6F" w:rsidRDefault="00957E6F" w:rsidP="00957E6F">
      <w:pPr>
        <w:spacing w:after="0" w:line="240" w:lineRule="auto"/>
        <w:rPr>
          <w:rFonts w:cstheme="minorHAnsi"/>
          <w:sz w:val="28"/>
          <w:szCs w:val="28"/>
          <w:lang w:bidi="ar-AE"/>
        </w:rPr>
      </w:pPr>
    </w:p>
    <w:p w14:paraId="58D12EC1" w14:textId="77777777" w:rsidR="00957E6F" w:rsidRPr="00905F35" w:rsidRDefault="00957E6F" w:rsidP="00905F35">
      <w:pPr>
        <w:pStyle w:val="ListParagraph"/>
        <w:numPr>
          <w:ilvl w:val="0"/>
          <w:numId w:val="11"/>
        </w:numPr>
        <w:spacing w:after="0" w:line="240" w:lineRule="auto"/>
        <w:rPr>
          <w:rFonts w:cstheme="minorHAnsi"/>
          <w:sz w:val="28"/>
          <w:szCs w:val="28"/>
          <w:lang w:bidi="ar-AE"/>
        </w:rPr>
      </w:pPr>
      <w:r w:rsidRPr="00905F35">
        <w:rPr>
          <w:rFonts w:cstheme="minorHAnsi"/>
          <w:sz w:val="28"/>
          <w:szCs w:val="28"/>
          <w:lang w:bidi="ar-AE"/>
        </w:rPr>
        <w:t>Collecting, organizing, and using relevant threat data in a Threat Intelligence Platform (TIP)</w:t>
      </w:r>
    </w:p>
    <w:p w14:paraId="6BFB8AC9" w14:textId="77777777" w:rsidR="00957E6F" w:rsidRPr="00905F35" w:rsidRDefault="00957E6F" w:rsidP="00905F35">
      <w:pPr>
        <w:pStyle w:val="ListParagraph"/>
        <w:numPr>
          <w:ilvl w:val="0"/>
          <w:numId w:val="11"/>
        </w:numPr>
        <w:spacing w:after="0" w:line="240" w:lineRule="auto"/>
        <w:rPr>
          <w:rFonts w:cstheme="minorHAnsi"/>
          <w:sz w:val="28"/>
          <w:szCs w:val="28"/>
          <w:lang w:bidi="ar-AE"/>
        </w:rPr>
      </w:pPr>
      <w:r w:rsidRPr="00905F35">
        <w:rPr>
          <w:rFonts w:cstheme="minorHAnsi"/>
          <w:sz w:val="28"/>
          <w:szCs w:val="28"/>
          <w:lang w:bidi="ar-AE"/>
        </w:rPr>
        <w:t>Endpoint security data collection with SIEM, EDR, or XDR</w:t>
      </w:r>
    </w:p>
    <w:p w14:paraId="2C0837B5" w14:textId="77777777" w:rsidR="00957E6F" w:rsidRPr="00905F35" w:rsidRDefault="00957E6F" w:rsidP="00905F35">
      <w:pPr>
        <w:pStyle w:val="ListParagraph"/>
        <w:numPr>
          <w:ilvl w:val="0"/>
          <w:numId w:val="11"/>
        </w:numPr>
        <w:spacing w:after="0" w:line="240" w:lineRule="auto"/>
        <w:rPr>
          <w:rFonts w:cstheme="minorHAnsi"/>
          <w:sz w:val="28"/>
          <w:szCs w:val="28"/>
          <w:lang w:bidi="ar-AE"/>
        </w:rPr>
      </w:pPr>
      <w:r w:rsidRPr="00905F35">
        <w:rPr>
          <w:rFonts w:cstheme="minorHAnsi"/>
          <w:sz w:val="28"/>
          <w:szCs w:val="28"/>
          <w:lang w:bidi="ar-AE"/>
        </w:rPr>
        <w:t xml:space="preserve">Alert triage using data correlation and enrichment </w:t>
      </w:r>
      <w:proofErr w:type="gramStart"/>
      <w:r w:rsidRPr="00905F35">
        <w:rPr>
          <w:rFonts w:cstheme="minorHAnsi"/>
          <w:sz w:val="28"/>
          <w:szCs w:val="28"/>
          <w:lang w:bidi="ar-AE"/>
        </w:rPr>
        <w:t>techniques</w:t>
      </w:r>
      <w:proofErr w:type="gramEnd"/>
    </w:p>
    <w:p w14:paraId="524DE9CD" w14:textId="77777777" w:rsidR="00957E6F" w:rsidRPr="00905F35" w:rsidRDefault="00957E6F" w:rsidP="00905F35">
      <w:pPr>
        <w:pStyle w:val="ListParagraph"/>
        <w:numPr>
          <w:ilvl w:val="0"/>
          <w:numId w:val="11"/>
        </w:numPr>
        <w:spacing w:after="0" w:line="240" w:lineRule="auto"/>
        <w:rPr>
          <w:rFonts w:cstheme="minorHAnsi"/>
          <w:sz w:val="28"/>
          <w:szCs w:val="28"/>
          <w:lang w:bidi="ar-AE"/>
        </w:rPr>
      </w:pPr>
      <w:r w:rsidRPr="00905F35">
        <w:rPr>
          <w:rFonts w:cstheme="minorHAnsi"/>
          <w:sz w:val="28"/>
          <w:szCs w:val="28"/>
          <w:lang w:bidi="ar-AE"/>
        </w:rPr>
        <w:t>Incident management systems for effective analysis, documentation, tracking, and metrics extraction</w:t>
      </w:r>
    </w:p>
    <w:p w14:paraId="120F4F84" w14:textId="77777777" w:rsidR="00957E6F" w:rsidRPr="00905F35" w:rsidRDefault="00957E6F" w:rsidP="00905F35">
      <w:pPr>
        <w:pStyle w:val="ListParagraph"/>
        <w:numPr>
          <w:ilvl w:val="0"/>
          <w:numId w:val="11"/>
        </w:numPr>
        <w:spacing w:after="0" w:line="240" w:lineRule="auto"/>
        <w:rPr>
          <w:rFonts w:cstheme="minorHAnsi"/>
          <w:sz w:val="28"/>
          <w:szCs w:val="28"/>
          <w:lang w:bidi="ar-AE"/>
        </w:rPr>
      </w:pPr>
      <w:r w:rsidRPr="00905F35">
        <w:rPr>
          <w:rFonts w:cstheme="minorHAnsi"/>
          <w:sz w:val="28"/>
          <w:szCs w:val="28"/>
          <w:lang w:bidi="ar-AE"/>
        </w:rPr>
        <w:t>Hands-on exercises for SOC tools</w:t>
      </w:r>
    </w:p>
    <w:p w14:paraId="706A3FF6" w14:textId="77777777" w:rsidR="00905F35" w:rsidRDefault="00905F35" w:rsidP="00957E6F">
      <w:pPr>
        <w:spacing w:after="0" w:line="240" w:lineRule="auto"/>
        <w:rPr>
          <w:rFonts w:cstheme="minorHAnsi"/>
          <w:sz w:val="28"/>
          <w:szCs w:val="28"/>
          <w:lang w:bidi="ar-AE"/>
        </w:rPr>
      </w:pPr>
    </w:p>
    <w:p w14:paraId="3724A55F" w14:textId="77777777" w:rsidR="00957E6F" w:rsidRPr="00957E6F" w:rsidRDefault="00957E6F" w:rsidP="00957E6F">
      <w:pPr>
        <w:spacing w:after="0" w:line="240" w:lineRule="auto"/>
        <w:rPr>
          <w:rFonts w:cstheme="minorHAnsi"/>
          <w:sz w:val="28"/>
          <w:szCs w:val="28"/>
          <w:lang w:bidi="ar-AE"/>
        </w:rPr>
      </w:pPr>
      <w:r w:rsidRPr="00905F35">
        <w:rPr>
          <w:rFonts w:cstheme="minorHAnsi"/>
          <w:b/>
          <w:bCs/>
          <w:sz w:val="28"/>
          <w:szCs w:val="28"/>
          <w:lang w:bidi="ar-AE"/>
        </w:rPr>
        <w:t>Module 7:</w:t>
      </w:r>
      <w:r w:rsidRPr="00957E6F">
        <w:rPr>
          <w:rFonts w:cstheme="minorHAnsi"/>
          <w:sz w:val="28"/>
          <w:szCs w:val="28"/>
          <w:lang w:bidi="ar-AE"/>
        </w:rPr>
        <w:t xml:space="preserve"> Burnout and Turnover Reduction</w:t>
      </w:r>
    </w:p>
    <w:p w14:paraId="13E901A9" w14:textId="77777777" w:rsidR="00957E6F" w:rsidRPr="00957E6F" w:rsidRDefault="00957E6F" w:rsidP="00957E6F">
      <w:pPr>
        <w:spacing w:after="0" w:line="240" w:lineRule="auto"/>
        <w:rPr>
          <w:rFonts w:cstheme="minorHAnsi"/>
          <w:sz w:val="28"/>
          <w:szCs w:val="28"/>
          <w:lang w:bidi="ar-AE"/>
        </w:rPr>
      </w:pPr>
    </w:p>
    <w:p w14:paraId="6CF16332" w14:textId="77777777" w:rsidR="00957E6F" w:rsidRPr="00905F35" w:rsidRDefault="00957E6F" w:rsidP="00905F35">
      <w:pPr>
        <w:pStyle w:val="ListParagraph"/>
        <w:numPr>
          <w:ilvl w:val="0"/>
          <w:numId w:val="12"/>
        </w:numPr>
        <w:spacing w:after="0" w:line="240" w:lineRule="auto"/>
        <w:rPr>
          <w:rFonts w:cstheme="minorHAnsi"/>
          <w:sz w:val="28"/>
          <w:szCs w:val="28"/>
          <w:lang w:bidi="ar-AE"/>
        </w:rPr>
      </w:pPr>
      <w:r w:rsidRPr="00905F35">
        <w:rPr>
          <w:rFonts w:cstheme="minorHAnsi"/>
          <w:sz w:val="28"/>
          <w:szCs w:val="28"/>
          <w:lang w:bidi="ar-AE"/>
        </w:rPr>
        <w:t xml:space="preserve">Understanding the causes and factors that lead to cyber security analyst </w:t>
      </w:r>
      <w:proofErr w:type="gramStart"/>
      <w:r w:rsidRPr="00905F35">
        <w:rPr>
          <w:rFonts w:cstheme="minorHAnsi"/>
          <w:sz w:val="28"/>
          <w:szCs w:val="28"/>
          <w:lang w:bidi="ar-AE"/>
        </w:rPr>
        <w:t>burnout</w:t>
      </w:r>
      <w:proofErr w:type="gramEnd"/>
    </w:p>
    <w:p w14:paraId="037754DA" w14:textId="77777777" w:rsidR="00957E6F" w:rsidRPr="00905F35" w:rsidRDefault="00957E6F" w:rsidP="00905F35">
      <w:pPr>
        <w:pStyle w:val="ListParagraph"/>
        <w:numPr>
          <w:ilvl w:val="0"/>
          <w:numId w:val="12"/>
        </w:numPr>
        <w:spacing w:after="0" w:line="240" w:lineRule="auto"/>
        <w:rPr>
          <w:rFonts w:cstheme="minorHAnsi"/>
          <w:sz w:val="28"/>
          <w:szCs w:val="28"/>
          <w:lang w:bidi="ar-AE"/>
        </w:rPr>
      </w:pPr>
      <w:r w:rsidRPr="00905F35">
        <w:rPr>
          <w:rFonts w:cstheme="minorHAnsi"/>
          <w:sz w:val="28"/>
          <w:szCs w:val="28"/>
          <w:lang w:bidi="ar-AE"/>
        </w:rPr>
        <w:t xml:space="preserve">Tips and techniques for avoiding burnout and building a sustainable cyber defense </w:t>
      </w:r>
      <w:proofErr w:type="gramStart"/>
      <w:r w:rsidRPr="00905F35">
        <w:rPr>
          <w:rFonts w:cstheme="minorHAnsi"/>
          <w:sz w:val="28"/>
          <w:szCs w:val="28"/>
          <w:lang w:bidi="ar-AE"/>
        </w:rPr>
        <w:t>career</w:t>
      </w:r>
      <w:proofErr w:type="gramEnd"/>
    </w:p>
    <w:p w14:paraId="13FEE107" w14:textId="77777777" w:rsidR="00957E6F" w:rsidRPr="00905F35" w:rsidRDefault="00957E6F" w:rsidP="00905F35">
      <w:pPr>
        <w:pStyle w:val="ListParagraph"/>
        <w:numPr>
          <w:ilvl w:val="0"/>
          <w:numId w:val="12"/>
        </w:numPr>
        <w:spacing w:after="0" w:line="240" w:lineRule="auto"/>
        <w:rPr>
          <w:rFonts w:cstheme="minorHAnsi"/>
          <w:sz w:val="28"/>
          <w:szCs w:val="28"/>
          <w:lang w:bidi="ar-AE"/>
        </w:rPr>
      </w:pPr>
      <w:r w:rsidRPr="00905F35">
        <w:rPr>
          <w:rFonts w:cstheme="minorHAnsi"/>
          <w:sz w:val="28"/>
          <w:szCs w:val="28"/>
          <w:lang w:bidi="ar-AE"/>
        </w:rPr>
        <w:t>Building a long-term sustainable cyber defense career</w:t>
      </w:r>
    </w:p>
    <w:p w14:paraId="340B7501" w14:textId="77777777" w:rsidR="00905F35" w:rsidRDefault="00905F35" w:rsidP="00957E6F">
      <w:pPr>
        <w:spacing w:after="0" w:line="240" w:lineRule="auto"/>
        <w:rPr>
          <w:rFonts w:cstheme="minorHAnsi"/>
          <w:sz w:val="28"/>
          <w:szCs w:val="28"/>
          <w:lang w:bidi="ar-AE"/>
        </w:rPr>
      </w:pPr>
    </w:p>
    <w:p w14:paraId="36946854" w14:textId="77777777" w:rsidR="00957E6F" w:rsidRPr="00957E6F" w:rsidRDefault="00957E6F" w:rsidP="00957E6F">
      <w:pPr>
        <w:spacing w:after="0" w:line="240" w:lineRule="auto"/>
        <w:rPr>
          <w:rFonts w:cstheme="minorHAnsi"/>
          <w:sz w:val="28"/>
          <w:szCs w:val="28"/>
          <w:lang w:bidi="ar-AE"/>
        </w:rPr>
      </w:pPr>
      <w:r w:rsidRPr="00905F35">
        <w:rPr>
          <w:rFonts w:cstheme="minorHAnsi"/>
          <w:b/>
          <w:bCs/>
          <w:sz w:val="28"/>
          <w:szCs w:val="28"/>
          <w:lang w:bidi="ar-AE"/>
        </w:rPr>
        <w:t>Module 8:</w:t>
      </w:r>
      <w:r w:rsidRPr="00957E6F">
        <w:rPr>
          <w:rFonts w:cstheme="minorHAnsi"/>
          <w:sz w:val="28"/>
          <w:szCs w:val="28"/>
          <w:lang w:bidi="ar-AE"/>
        </w:rPr>
        <w:t xml:space="preserve"> Certification</w:t>
      </w:r>
    </w:p>
    <w:p w14:paraId="7673247F" w14:textId="77777777" w:rsidR="00957E6F" w:rsidRPr="00957E6F" w:rsidRDefault="00957E6F" w:rsidP="00957E6F">
      <w:pPr>
        <w:spacing w:after="0" w:line="240" w:lineRule="auto"/>
        <w:rPr>
          <w:rFonts w:cstheme="minorHAnsi"/>
          <w:sz w:val="28"/>
          <w:szCs w:val="28"/>
          <w:lang w:bidi="ar-AE"/>
        </w:rPr>
      </w:pPr>
    </w:p>
    <w:p w14:paraId="3A4C0F01" w14:textId="77777777" w:rsidR="00957E6F" w:rsidRPr="00905F35" w:rsidRDefault="00957E6F" w:rsidP="00905F35">
      <w:pPr>
        <w:pStyle w:val="ListParagraph"/>
        <w:numPr>
          <w:ilvl w:val="0"/>
          <w:numId w:val="13"/>
        </w:numPr>
        <w:spacing w:after="0" w:line="240" w:lineRule="auto"/>
        <w:rPr>
          <w:rFonts w:cstheme="minorHAnsi"/>
          <w:sz w:val="28"/>
          <w:szCs w:val="28"/>
          <w:lang w:bidi="ar-AE"/>
        </w:rPr>
      </w:pPr>
      <w:r w:rsidRPr="00905F35">
        <w:rPr>
          <w:rFonts w:cstheme="minorHAnsi"/>
          <w:sz w:val="28"/>
          <w:szCs w:val="28"/>
          <w:lang w:bidi="ar-AE"/>
        </w:rPr>
        <w:t xml:space="preserve">Adding on the </w:t>
      </w:r>
      <w:r w:rsidR="00905F35">
        <w:rPr>
          <w:rFonts w:cstheme="minorHAnsi"/>
          <w:sz w:val="28"/>
          <w:szCs w:val="28"/>
          <w:lang w:bidi="ar-AE"/>
        </w:rPr>
        <w:t xml:space="preserve">professional </w:t>
      </w:r>
      <w:r w:rsidRPr="00905F35">
        <w:rPr>
          <w:rFonts w:cstheme="minorHAnsi"/>
          <w:sz w:val="28"/>
          <w:szCs w:val="28"/>
          <w:lang w:bidi="ar-AE"/>
        </w:rPr>
        <w:t>certification</w:t>
      </w:r>
    </w:p>
    <w:p w14:paraId="444D4771" w14:textId="43DD44D6" w:rsidR="008D5CDA" w:rsidRPr="001F5F0A" w:rsidRDefault="00957E6F" w:rsidP="001F5F0A">
      <w:pPr>
        <w:pStyle w:val="ListParagraph"/>
        <w:numPr>
          <w:ilvl w:val="0"/>
          <w:numId w:val="13"/>
        </w:numPr>
        <w:spacing w:after="0" w:line="240" w:lineRule="auto"/>
        <w:rPr>
          <w:rFonts w:cstheme="minorHAnsi"/>
          <w:sz w:val="28"/>
          <w:szCs w:val="28"/>
          <w:lang w:bidi="ar-AE"/>
        </w:rPr>
      </w:pPr>
      <w:r w:rsidRPr="00905F35">
        <w:rPr>
          <w:rFonts w:cstheme="minorHAnsi"/>
          <w:sz w:val="28"/>
          <w:szCs w:val="28"/>
          <w:lang w:bidi="ar-AE"/>
        </w:rPr>
        <w:t>Demonstrating skill and retaining material over the long term</w:t>
      </w:r>
    </w:p>
    <w:sectPr w:rsidR="008D5CDA" w:rsidRPr="001F5F0A">
      <w:headerReference w:type="default" r:id="rId8"/>
      <w:footerReference w:type="even" r:id="rId9"/>
      <w:footerReference w:type="firs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9FE53" w14:textId="77777777" w:rsidR="00C85C1B" w:rsidRDefault="00C85C1B" w:rsidP="000A36FC">
      <w:pPr>
        <w:spacing w:after="0" w:line="240" w:lineRule="auto"/>
      </w:pPr>
      <w:r>
        <w:separator/>
      </w:r>
    </w:p>
  </w:endnote>
  <w:endnote w:type="continuationSeparator" w:id="0">
    <w:p w14:paraId="51D83107" w14:textId="77777777" w:rsidR="00C85C1B" w:rsidRDefault="00C85C1B" w:rsidP="000A3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188E9" w14:textId="77777777" w:rsidR="000A36FC" w:rsidRPr="00BC2CD5" w:rsidRDefault="00BC2CD5" w:rsidP="00BC2CD5">
    <w:pPr>
      <w:pStyle w:val="Footer"/>
      <w:jc w:val="center"/>
    </w:pPr>
    <w:r>
      <w:rPr>
        <w:rFonts w:ascii="Dubai" w:hAnsi="Dubai" w:cs="Dubai"/>
        <w:bCs/>
        <w:color w:val="000000"/>
        <w:sz w:val="16"/>
        <w:szCs w:val="16"/>
        <w:rtl/>
      </w:rPr>
      <w:fldChar w:fldCharType="begin" w:fldLock="1"/>
    </w:r>
    <w:r>
      <w:rPr>
        <w:rFonts w:ascii="Dubai" w:hAnsi="Dubai" w:cs="Dubai"/>
        <w:bCs/>
        <w:color w:val="000000"/>
        <w:sz w:val="16"/>
        <w:szCs w:val="16"/>
      </w:rPr>
      <w:instrText xml:space="preserve"> DOCPROPERTY bjFooterEvenPageDocProperty \* MERGEFORMAT </w:instrText>
    </w:r>
    <w:r>
      <w:rPr>
        <w:rFonts w:ascii="Dubai" w:hAnsi="Dubai" w:cs="Dubai"/>
        <w:bCs/>
        <w:color w:val="000000"/>
        <w:sz w:val="16"/>
        <w:szCs w:val="16"/>
        <w:rtl/>
      </w:rPr>
      <w:fldChar w:fldCharType="separate"/>
    </w:r>
    <w:r w:rsidRPr="00E7751E">
      <w:rPr>
        <w:rFonts w:ascii="Dubai" w:hAnsi="Dubai" w:cs="Dubai"/>
        <w:bCs/>
        <w:color w:val="000000"/>
        <w:sz w:val="16"/>
        <w:szCs w:val="16"/>
      </w:rPr>
      <w:t xml:space="preserve">SHARED – CONFIDENTIAL / </w:t>
    </w:r>
    <w:r w:rsidRPr="00E7751E">
      <w:rPr>
        <w:rFonts w:ascii="Dubai" w:hAnsi="Dubai" w:cs="Dubai"/>
        <w:bCs/>
        <w:color w:val="000000"/>
        <w:sz w:val="16"/>
        <w:szCs w:val="16"/>
        <w:rtl/>
      </w:rPr>
      <w:t>مشترك – خاص</w:t>
    </w:r>
    <w:r>
      <w:rPr>
        <w:rFonts w:ascii="Dubai" w:hAnsi="Dubai" w:cs="Dubai"/>
        <w:bCs/>
        <w:color w:val="000000"/>
        <w:sz w:val="16"/>
        <w:szCs w:val="16"/>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5329C" w14:textId="77777777" w:rsidR="000A36FC" w:rsidRPr="00BC2CD5" w:rsidRDefault="00BC2CD5" w:rsidP="00BC2CD5">
    <w:pPr>
      <w:pStyle w:val="Footer"/>
      <w:jc w:val="center"/>
    </w:pPr>
    <w:r>
      <w:rPr>
        <w:rFonts w:ascii="Dubai" w:hAnsi="Dubai" w:cs="Dubai"/>
        <w:bCs/>
        <w:color w:val="000000"/>
        <w:sz w:val="16"/>
        <w:szCs w:val="16"/>
        <w:rtl/>
      </w:rPr>
      <w:fldChar w:fldCharType="begin" w:fldLock="1"/>
    </w:r>
    <w:r>
      <w:rPr>
        <w:rFonts w:ascii="Dubai" w:hAnsi="Dubai" w:cs="Dubai"/>
        <w:bCs/>
        <w:color w:val="000000"/>
        <w:sz w:val="16"/>
        <w:szCs w:val="16"/>
      </w:rPr>
      <w:instrText xml:space="preserve"> DOCPROPERTY bjFooterFirstPageDocProperty \* MERGEFORMAT </w:instrText>
    </w:r>
    <w:r>
      <w:rPr>
        <w:rFonts w:ascii="Dubai" w:hAnsi="Dubai" w:cs="Dubai"/>
        <w:bCs/>
        <w:color w:val="000000"/>
        <w:sz w:val="16"/>
        <w:szCs w:val="16"/>
        <w:rtl/>
      </w:rPr>
      <w:fldChar w:fldCharType="separate"/>
    </w:r>
    <w:r w:rsidRPr="00E7751E">
      <w:rPr>
        <w:rFonts w:ascii="Dubai" w:hAnsi="Dubai" w:cs="Dubai"/>
        <w:bCs/>
        <w:color w:val="000000"/>
        <w:sz w:val="16"/>
        <w:szCs w:val="16"/>
      </w:rPr>
      <w:t xml:space="preserve">SHARED – CONFIDENTIAL / </w:t>
    </w:r>
    <w:r w:rsidRPr="00E7751E">
      <w:rPr>
        <w:rFonts w:ascii="Dubai" w:hAnsi="Dubai" w:cs="Dubai"/>
        <w:bCs/>
        <w:color w:val="000000"/>
        <w:sz w:val="16"/>
        <w:szCs w:val="16"/>
        <w:rtl/>
      </w:rPr>
      <w:t>مشترك – خاص</w:t>
    </w:r>
    <w:r>
      <w:rPr>
        <w:rFonts w:ascii="Dubai" w:hAnsi="Dubai" w:cs="Dubai"/>
        <w:bCs/>
        <w:color w:val="000000"/>
        <w:sz w:val="16"/>
        <w:szCs w:val="16"/>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EB103" w14:textId="77777777" w:rsidR="00C85C1B" w:rsidRDefault="00C85C1B" w:rsidP="000A36FC">
      <w:pPr>
        <w:spacing w:after="0" w:line="240" w:lineRule="auto"/>
      </w:pPr>
      <w:r>
        <w:separator/>
      </w:r>
    </w:p>
  </w:footnote>
  <w:footnote w:type="continuationSeparator" w:id="0">
    <w:p w14:paraId="6D9E5AB3" w14:textId="77777777" w:rsidR="00C85C1B" w:rsidRDefault="00C85C1B" w:rsidP="000A36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9FDC2" w14:textId="0E7FB414" w:rsidR="000A36FC" w:rsidRPr="00B368C0" w:rsidRDefault="001F5F0A" w:rsidP="001F5F0A">
    <w:pPr>
      <w:pStyle w:val="Header"/>
      <w:bidi/>
    </w:pPr>
    <w:r>
      <w:rPr>
        <w:noProof/>
      </w:rPr>
      <w:drawing>
        <wp:anchor distT="0" distB="0" distL="114300" distR="114300" simplePos="0" relativeHeight="251658240" behindDoc="1" locked="0" layoutInCell="1" allowOverlap="1" wp14:anchorId="1D0D9CE6" wp14:editId="6F4E8D09">
          <wp:simplePos x="0" y="0"/>
          <wp:positionH relativeFrom="column">
            <wp:posOffset>-723900</wp:posOffset>
          </wp:positionH>
          <wp:positionV relativeFrom="paragraph">
            <wp:posOffset>-144780</wp:posOffset>
          </wp:positionV>
          <wp:extent cx="1371600" cy="567055"/>
          <wp:effectExtent l="0" t="0" r="0" b="4445"/>
          <wp:wrapTight wrapText="bothSides">
            <wp:wrapPolygon edited="0">
              <wp:start x="0" y="0"/>
              <wp:lineTo x="0" y="21044"/>
              <wp:lineTo x="21300" y="21044"/>
              <wp:lineTo x="21300" y="0"/>
              <wp:lineTo x="0" y="0"/>
            </wp:wrapPolygon>
          </wp:wrapTight>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rotWithShape="1">
                  <a:blip r:embed="rId1" cstate="print">
                    <a:extLst>
                      <a:ext uri="{28A0092B-C50C-407E-A947-70E740481C1C}">
                        <a14:useLocalDpi xmlns:a14="http://schemas.microsoft.com/office/drawing/2010/main" val="0"/>
                      </a:ext>
                    </a:extLst>
                  </a:blip>
                  <a:srcRect r="40523" b="67876"/>
                  <a:stretch/>
                </pic:blipFill>
                <pic:spPr bwMode="auto">
                  <a:xfrm>
                    <a:off x="0" y="0"/>
                    <a:ext cx="1371600" cy="567055"/>
                  </a:xfrm>
                  <a:prstGeom prst="rect">
                    <a:avLst/>
                  </a:prstGeom>
                  <a:ln>
                    <a:noFill/>
                  </a:ln>
                  <a:extLst>
                    <a:ext uri="{53640926-AAD7-44D8-BBD7-CCE9431645EC}">
                      <a14:shadowObscured xmlns:a14="http://schemas.microsoft.com/office/drawing/2010/main"/>
                    </a:ext>
                  </a:extLst>
                </pic:spPr>
              </pic:pic>
            </a:graphicData>
          </a:graphic>
        </wp:anchor>
      </w:drawing>
    </w:r>
    <w:r w:rsidR="00B368C0">
      <w:rPr>
        <w:noProof/>
      </w:rPr>
      <w:drawing>
        <wp:inline distT="0" distB="0" distL="0" distR="0" wp14:anchorId="115882DE" wp14:editId="1976CC63">
          <wp:extent cx="1516737" cy="3644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Sec4TC - PNG (1).png"/>
                  <pic:cNvPicPr/>
                </pic:nvPicPr>
                <pic:blipFill>
                  <a:blip r:embed="rId2">
                    <a:extLst>
                      <a:ext uri="{28A0092B-C50C-407E-A947-70E740481C1C}">
                        <a14:useLocalDpi xmlns:a14="http://schemas.microsoft.com/office/drawing/2010/main" val="0"/>
                      </a:ext>
                    </a:extLst>
                  </a:blip>
                  <a:stretch>
                    <a:fillRect/>
                  </a:stretch>
                </pic:blipFill>
                <pic:spPr>
                  <a:xfrm>
                    <a:off x="0" y="0"/>
                    <a:ext cx="1694312" cy="40710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799A"/>
    <w:multiLevelType w:val="multilevel"/>
    <w:tmpl w:val="A842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D021F"/>
    <w:multiLevelType w:val="hybridMultilevel"/>
    <w:tmpl w:val="059691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45C7B"/>
    <w:multiLevelType w:val="multilevel"/>
    <w:tmpl w:val="69CE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A2A14"/>
    <w:multiLevelType w:val="hybridMultilevel"/>
    <w:tmpl w:val="D242EC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91155"/>
    <w:multiLevelType w:val="hybridMultilevel"/>
    <w:tmpl w:val="47E821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D5141"/>
    <w:multiLevelType w:val="hybridMultilevel"/>
    <w:tmpl w:val="F68029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421BA2"/>
    <w:multiLevelType w:val="multilevel"/>
    <w:tmpl w:val="7A04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BF3EB8"/>
    <w:multiLevelType w:val="hybridMultilevel"/>
    <w:tmpl w:val="A48628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AA5089"/>
    <w:multiLevelType w:val="hybridMultilevel"/>
    <w:tmpl w:val="C7CC8F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1D6C0D"/>
    <w:multiLevelType w:val="hybridMultilevel"/>
    <w:tmpl w:val="ECDC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0C50C3"/>
    <w:multiLevelType w:val="hybridMultilevel"/>
    <w:tmpl w:val="173497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3E2BFC"/>
    <w:multiLevelType w:val="multilevel"/>
    <w:tmpl w:val="5E8C9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7E4553"/>
    <w:multiLevelType w:val="hybridMultilevel"/>
    <w:tmpl w:val="92CAC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9500294">
    <w:abstractNumId w:val="11"/>
  </w:num>
  <w:num w:numId="2" w16cid:durableId="1836065810">
    <w:abstractNumId w:val="0"/>
  </w:num>
  <w:num w:numId="3" w16cid:durableId="241188428">
    <w:abstractNumId w:val="2"/>
  </w:num>
  <w:num w:numId="4" w16cid:durableId="1322275166">
    <w:abstractNumId w:val="6"/>
  </w:num>
  <w:num w:numId="5" w16cid:durableId="1622498843">
    <w:abstractNumId w:val="7"/>
  </w:num>
  <w:num w:numId="6" w16cid:durableId="437872766">
    <w:abstractNumId w:val="10"/>
  </w:num>
  <w:num w:numId="7" w16cid:durableId="559948333">
    <w:abstractNumId w:val="9"/>
  </w:num>
  <w:num w:numId="8" w16cid:durableId="2001733934">
    <w:abstractNumId w:val="4"/>
  </w:num>
  <w:num w:numId="9" w16cid:durableId="461121490">
    <w:abstractNumId w:val="5"/>
  </w:num>
  <w:num w:numId="10" w16cid:durableId="828718829">
    <w:abstractNumId w:val="1"/>
  </w:num>
  <w:num w:numId="11" w16cid:durableId="1925064024">
    <w:abstractNumId w:val="3"/>
  </w:num>
  <w:num w:numId="12" w16cid:durableId="497118967">
    <w:abstractNumId w:val="8"/>
  </w:num>
  <w:num w:numId="13" w16cid:durableId="20185399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6FC"/>
    <w:rsid w:val="000A36FC"/>
    <w:rsid w:val="00125795"/>
    <w:rsid w:val="001F5F0A"/>
    <w:rsid w:val="002764A8"/>
    <w:rsid w:val="004F7103"/>
    <w:rsid w:val="005B5742"/>
    <w:rsid w:val="008770B1"/>
    <w:rsid w:val="008B3317"/>
    <w:rsid w:val="008C1DBA"/>
    <w:rsid w:val="008D14FF"/>
    <w:rsid w:val="008D5CDA"/>
    <w:rsid w:val="00905F35"/>
    <w:rsid w:val="00957E6F"/>
    <w:rsid w:val="00996F7F"/>
    <w:rsid w:val="009C2A99"/>
    <w:rsid w:val="00A473CB"/>
    <w:rsid w:val="00A96F08"/>
    <w:rsid w:val="00B368C0"/>
    <w:rsid w:val="00BC2CD5"/>
    <w:rsid w:val="00BD2F13"/>
    <w:rsid w:val="00C85C1B"/>
    <w:rsid w:val="00D3521C"/>
    <w:rsid w:val="00EB2C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3983A"/>
  <w15:chartTrackingRefBased/>
  <w15:docId w15:val="{A995A618-4AA6-48DD-9502-0857040A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36FC"/>
    <w:pPr>
      <w:tabs>
        <w:tab w:val="center" w:pos="4320"/>
        <w:tab w:val="right" w:pos="8640"/>
      </w:tabs>
      <w:spacing w:after="0" w:line="240" w:lineRule="auto"/>
    </w:pPr>
  </w:style>
  <w:style w:type="character" w:customStyle="1" w:styleId="HeaderChar">
    <w:name w:val="Header Char"/>
    <w:basedOn w:val="DefaultParagraphFont"/>
    <w:link w:val="Header"/>
    <w:uiPriority w:val="99"/>
    <w:rsid w:val="000A36FC"/>
  </w:style>
  <w:style w:type="paragraph" w:styleId="Footer">
    <w:name w:val="footer"/>
    <w:basedOn w:val="Normal"/>
    <w:link w:val="FooterChar"/>
    <w:uiPriority w:val="99"/>
    <w:unhideWhenUsed/>
    <w:rsid w:val="000A36FC"/>
    <w:pPr>
      <w:tabs>
        <w:tab w:val="center" w:pos="4320"/>
        <w:tab w:val="right" w:pos="8640"/>
      </w:tabs>
      <w:spacing w:after="0" w:line="240" w:lineRule="auto"/>
    </w:pPr>
  </w:style>
  <w:style w:type="character" w:customStyle="1" w:styleId="FooterChar">
    <w:name w:val="Footer Char"/>
    <w:basedOn w:val="DefaultParagraphFont"/>
    <w:link w:val="Footer"/>
    <w:uiPriority w:val="99"/>
    <w:rsid w:val="000A36FC"/>
  </w:style>
  <w:style w:type="table" w:styleId="TableGrid">
    <w:name w:val="Table Grid"/>
    <w:basedOn w:val="TableNormal"/>
    <w:uiPriority w:val="39"/>
    <w:rsid w:val="00996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5C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57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64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36ff8d46-c64b-4384-ad15-7c9e58df02c2" origin="defaultValue">
  <element uid="a890b2e6-3232-4b03-82c0-950962ea91d1" value=""/>
</sisl>
</file>

<file path=customXml/itemProps1.xml><?xml version="1.0" encoding="utf-8"?>
<ds:datastoreItem xmlns:ds="http://schemas.openxmlformats.org/officeDocument/2006/customXml" ds:itemID="{8CAED572-3EE0-4A8F-B9AC-3CACA7A8269B}">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REACH Mohamed Atef Elgendi</dc:creator>
  <cp:keywords>SHARED – CONFIDENTIAL/مشترك – خاص</cp:keywords>
  <dc:description/>
  <cp:lastModifiedBy>Mohamed Atef</cp:lastModifiedBy>
  <cp:revision>2</cp:revision>
  <dcterms:created xsi:type="dcterms:W3CDTF">2023-04-02T10:08:00Z</dcterms:created>
  <dcterms:modified xsi:type="dcterms:W3CDTF">2023-04-02T10:08:00Z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c5f78fa6-b880-46c3-8545-27b80bfa0829</vt:lpwstr>
  </property>
  <property fmtid="{D5CDD505-2E9C-101B-9397-08002B2CF9AE}" pid="3" name="bjDocumentLabelXML">
    <vt:lpwstr>&lt;?xml version="1.0" encoding="us-ascii"?&gt;&lt;sisl xmlns:xsd="http://www.w3.org/2001/XMLSchema" xmlns:xsi="http://www.w3.org/2001/XMLSchema-instance" sislVersion="0" policy="36ff8d46-c64b-4384-ad15-7c9e58df02c2" origin="defaultValue" xmlns="http://www.boldonj</vt:lpwstr>
  </property>
  <property fmtid="{D5CDD505-2E9C-101B-9397-08002B2CF9AE}" pid="4" name="bjDocumentLabelXML-0">
    <vt:lpwstr>ames.com/2008/01/sie/internal/label"&gt;&lt;element uid="a890b2e6-3232-4b03-82c0-950962ea91d1" value="" /&gt;&lt;/sisl&gt;</vt:lpwstr>
  </property>
  <property fmtid="{D5CDD505-2E9C-101B-9397-08002B2CF9AE}" pid="5" name="bjDocumentSecurityLabel">
    <vt:lpwstr>SHARED – CONFIDENTIAL / مشترك – خاص</vt:lpwstr>
  </property>
  <property fmtid="{D5CDD505-2E9C-101B-9397-08002B2CF9AE}" pid="6" name="bjClsUserRVM">
    <vt:lpwstr>[]</vt:lpwstr>
  </property>
  <property fmtid="{D5CDD505-2E9C-101B-9397-08002B2CF9AE}" pid="7" name="bjFooterBothDocProperty">
    <vt:lpwstr>SHARED – CONFIDENTIAL / مشترك – خاص</vt:lpwstr>
  </property>
  <property fmtid="{D5CDD505-2E9C-101B-9397-08002B2CF9AE}" pid="8" name="bjFooterFirstPageDocProperty">
    <vt:lpwstr>SHARED – CONFIDENTIAL / مشترك – خاص</vt:lpwstr>
  </property>
  <property fmtid="{D5CDD505-2E9C-101B-9397-08002B2CF9AE}" pid="9" name="bjFooterEvenPageDocProperty">
    <vt:lpwstr>SHARED – CONFIDENTIAL / مشترك – خاص</vt:lpwstr>
  </property>
  <property fmtid="{D5CDD505-2E9C-101B-9397-08002B2CF9AE}" pid="10" name="bjSaver">
    <vt:lpwstr>n4bpK5eY7vOOjf7wITPiV7CSDzn19NCF</vt:lpwstr>
  </property>
</Properties>
</file>