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CF3F" w14:textId="77777777" w:rsidR="00085E5B" w:rsidRPr="00085E5B" w:rsidRDefault="00085E5B" w:rsidP="00085E5B">
      <w:pPr>
        <w:jc w:val="center"/>
      </w:pPr>
      <w:r w:rsidRPr="00085E5B">
        <w:rPr>
          <w:b/>
          <w:bCs/>
          <w:sz w:val="28"/>
          <w:szCs w:val="28"/>
        </w:rPr>
        <w:t>Are Malaria Interventions Reaching the Areas with the Highest Burden?</w:t>
      </w:r>
      <w:r w:rsidRPr="00085E5B">
        <w:rPr>
          <w:sz w:val="28"/>
          <w:szCs w:val="28"/>
        </w:rPr>
        <w:br/>
      </w:r>
      <w:r w:rsidRPr="00085E5B">
        <w:t>An Equity and Prioritization Analysis Across Nigeria’s Geopolitical Zones</w:t>
      </w:r>
    </w:p>
    <w:p w14:paraId="34BF8FB6" w14:textId="77777777" w:rsidR="00085E5B" w:rsidRPr="00085E5B" w:rsidRDefault="00085E5B" w:rsidP="00085E5B">
      <w:r w:rsidRPr="00085E5B">
        <w:rPr>
          <w:b/>
          <w:bCs/>
        </w:rPr>
        <w:t>Prepared by:</w:t>
      </w:r>
      <w:r w:rsidRPr="00085E5B">
        <w:t xml:space="preserve"> Faisal Saleh</w:t>
      </w:r>
      <w:r w:rsidRPr="00085E5B">
        <w:br/>
      </w:r>
      <w:r w:rsidRPr="00085E5B">
        <w:rPr>
          <w:b/>
          <w:bCs/>
        </w:rPr>
        <w:t>Date:</w:t>
      </w:r>
      <w:r w:rsidRPr="00085E5B">
        <w:t xml:space="preserve"> September 2026</w:t>
      </w:r>
    </w:p>
    <w:p w14:paraId="33F8FB48" w14:textId="77777777" w:rsidR="00085E5B" w:rsidRPr="00085E5B" w:rsidRDefault="00085E5B" w:rsidP="00085E5B">
      <w:r w:rsidRPr="00085E5B">
        <w:pict w14:anchorId="29082FE5">
          <v:rect id="_x0000_i1241" style="width:0;height:1.5pt" o:hralign="center" o:hrstd="t" o:hr="t" fillcolor="#a0a0a0" stroked="f"/>
        </w:pict>
      </w:r>
    </w:p>
    <w:p w14:paraId="71CCBB8A" w14:textId="77777777" w:rsidR="00085E5B" w:rsidRPr="00085E5B" w:rsidRDefault="00085E5B" w:rsidP="00085E5B">
      <w:pPr>
        <w:rPr>
          <w:b/>
          <w:bCs/>
        </w:rPr>
      </w:pPr>
      <w:r w:rsidRPr="00085E5B">
        <w:rPr>
          <w:b/>
          <w:bCs/>
        </w:rPr>
        <w:t>1. Background and Objective</w:t>
      </w:r>
    </w:p>
    <w:p w14:paraId="56439AC9" w14:textId="77777777" w:rsidR="00085E5B" w:rsidRPr="00085E5B" w:rsidRDefault="00085E5B" w:rsidP="00085E5B">
      <w:r w:rsidRPr="00085E5B">
        <w:t>Malaria continues to impose a significant public health burden in Nigeria, with notable geographical disparities in both disease prevalence and intervention coverage. While substantial investments have been made in insecticide-treated nets (ITNs) and preventive treatment for pregnant women, it remains unclear whether these interventions are adequately reaching the zones with the highest disease burden.</w:t>
      </w:r>
    </w:p>
    <w:p w14:paraId="7A960262" w14:textId="77777777" w:rsidR="00085E5B" w:rsidRPr="00085E5B" w:rsidRDefault="00085E5B" w:rsidP="00085E5B">
      <w:r w:rsidRPr="00085E5B">
        <w:t>This analysis was conducted to examine the relationship between malaria prevalence and key intervention coverage indicators across Nigeria’s six geopolitical zones. The goal is to generate decision-relevant insights that can support prioritization of resources by public health programs, implementing partners, and health-focused organizations.</w:t>
      </w:r>
    </w:p>
    <w:p w14:paraId="67E662FC" w14:textId="77777777" w:rsidR="00085E5B" w:rsidRPr="00085E5B" w:rsidRDefault="00085E5B" w:rsidP="00085E5B">
      <w:r w:rsidRPr="00085E5B">
        <w:rPr>
          <w:b/>
          <w:bCs/>
        </w:rPr>
        <w:t>Guiding Question:</w:t>
      </w:r>
      <w:r w:rsidRPr="00085E5B">
        <w:br/>
        <w:t>Which geopolitical zones should malaria programs prioritize for maximum impact with limited resources?</w:t>
      </w:r>
    </w:p>
    <w:p w14:paraId="0C704148" w14:textId="77777777" w:rsidR="00085E5B" w:rsidRPr="00085E5B" w:rsidRDefault="00085E5B" w:rsidP="00085E5B">
      <w:r w:rsidRPr="00085E5B">
        <w:pict w14:anchorId="3A2225A4">
          <v:rect id="_x0000_i1242" style="width:0;height:1.5pt" o:hralign="center" o:hrstd="t" o:hr="t" fillcolor="#a0a0a0" stroked="f"/>
        </w:pict>
      </w:r>
    </w:p>
    <w:p w14:paraId="49851191" w14:textId="77777777" w:rsidR="00085E5B" w:rsidRPr="00085E5B" w:rsidRDefault="00085E5B" w:rsidP="00085E5B">
      <w:pPr>
        <w:rPr>
          <w:b/>
          <w:bCs/>
        </w:rPr>
      </w:pPr>
      <w:r w:rsidRPr="00085E5B">
        <w:rPr>
          <w:b/>
          <w:bCs/>
        </w:rPr>
        <w:t>2. Data Sources and Methodology</w:t>
      </w:r>
    </w:p>
    <w:p w14:paraId="10FFBA2D" w14:textId="77777777" w:rsidR="00085E5B" w:rsidRPr="00085E5B" w:rsidRDefault="00085E5B" w:rsidP="00085E5B">
      <w:r w:rsidRPr="00085E5B">
        <w:rPr>
          <w:b/>
          <w:bCs/>
        </w:rPr>
        <w:t>Data Sources</w:t>
      </w:r>
    </w:p>
    <w:p w14:paraId="3D96034D" w14:textId="77777777" w:rsidR="00085E5B" w:rsidRPr="00085E5B" w:rsidRDefault="00085E5B" w:rsidP="00085E5B">
      <w:pPr>
        <w:numPr>
          <w:ilvl w:val="0"/>
          <w:numId w:val="16"/>
        </w:numPr>
      </w:pPr>
      <w:r w:rsidRPr="00085E5B">
        <w:t>Nigeria Malaria Indicator Survey (NMIS) 2021</w:t>
      </w:r>
    </w:p>
    <w:p w14:paraId="3F09683B" w14:textId="77777777" w:rsidR="00085E5B" w:rsidRPr="00085E5B" w:rsidRDefault="00085E5B" w:rsidP="00085E5B">
      <w:pPr>
        <w:numPr>
          <w:ilvl w:val="0"/>
          <w:numId w:val="16"/>
        </w:numPr>
      </w:pPr>
      <w:r w:rsidRPr="00085E5B">
        <w:t>Nigeria Demographic and Health Survey (NDHS) 2023–24</w:t>
      </w:r>
    </w:p>
    <w:p w14:paraId="66F06F4E" w14:textId="77777777" w:rsidR="00085E5B" w:rsidRPr="00085E5B" w:rsidRDefault="00085E5B" w:rsidP="00085E5B">
      <w:r w:rsidRPr="00085E5B">
        <w:rPr>
          <w:b/>
          <w:bCs/>
        </w:rPr>
        <w:t>Core Indicators</w:t>
      </w:r>
    </w:p>
    <w:p w14:paraId="30EAF54E" w14:textId="77777777" w:rsidR="00085E5B" w:rsidRPr="00085E5B" w:rsidRDefault="00085E5B" w:rsidP="00085E5B">
      <w:pPr>
        <w:numPr>
          <w:ilvl w:val="0"/>
          <w:numId w:val="17"/>
        </w:numPr>
      </w:pPr>
      <w:r w:rsidRPr="00085E5B">
        <w:t>Malaria prevalence among children aged 6–59 months (microscopy)</w:t>
      </w:r>
    </w:p>
    <w:p w14:paraId="40D16F60" w14:textId="77777777" w:rsidR="00085E5B" w:rsidRPr="00085E5B" w:rsidRDefault="00085E5B" w:rsidP="00085E5B">
      <w:pPr>
        <w:numPr>
          <w:ilvl w:val="0"/>
          <w:numId w:val="17"/>
        </w:numPr>
      </w:pPr>
      <w:r w:rsidRPr="00085E5B">
        <w:t>Household ownership of at least one Insecticide-Treated Net (ITN)</w:t>
      </w:r>
    </w:p>
    <w:p w14:paraId="3DAA9F00" w14:textId="77777777" w:rsidR="00085E5B" w:rsidRPr="00085E5B" w:rsidRDefault="00085E5B" w:rsidP="00085E5B">
      <w:pPr>
        <w:numPr>
          <w:ilvl w:val="0"/>
          <w:numId w:val="17"/>
        </w:numPr>
      </w:pPr>
      <w:r w:rsidRPr="00085E5B">
        <w:t>ITN use among children under 5 years</w:t>
      </w:r>
    </w:p>
    <w:p w14:paraId="55A296C5" w14:textId="77777777" w:rsidR="00085E5B" w:rsidRPr="00085E5B" w:rsidRDefault="00085E5B" w:rsidP="00085E5B">
      <w:pPr>
        <w:numPr>
          <w:ilvl w:val="0"/>
          <w:numId w:val="17"/>
        </w:numPr>
      </w:pPr>
      <w:r w:rsidRPr="00085E5B">
        <w:t>ITN use among pregnant women</w:t>
      </w:r>
    </w:p>
    <w:p w14:paraId="597EE040" w14:textId="77777777" w:rsidR="00085E5B" w:rsidRPr="00085E5B" w:rsidRDefault="00085E5B" w:rsidP="00085E5B">
      <w:pPr>
        <w:numPr>
          <w:ilvl w:val="0"/>
          <w:numId w:val="17"/>
        </w:numPr>
      </w:pPr>
      <w:r w:rsidRPr="00085E5B">
        <w:t>Intermittent Preventive Treatment in pregnancy (IPTp 3+ doses)</w:t>
      </w:r>
    </w:p>
    <w:p w14:paraId="736DEB89" w14:textId="77777777" w:rsidR="00085E5B" w:rsidRPr="00085E5B" w:rsidRDefault="00085E5B" w:rsidP="00085E5B">
      <w:r w:rsidRPr="00085E5B">
        <w:rPr>
          <w:b/>
          <w:bCs/>
        </w:rPr>
        <w:lastRenderedPageBreak/>
        <w:t>Analytical Approach</w:t>
      </w:r>
    </w:p>
    <w:p w14:paraId="5AF1E360" w14:textId="77777777" w:rsidR="00085E5B" w:rsidRPr="00085E5B" w:rsidRDefault="00085E5B" w:rsidP="00085E5B">
      <w:pPr>
        <w:numPr>
          <w:ilvl w:val="0"/>
          <w:numId w:val="18"/>
        </w:numPr>
      </w:pPr>
      <w:r w:rsidRPr="00085E5B">
        <w:t>Extracted key indicators by geopolitical zone from the national survey reports.</w:t>
      </w:r>
    </w:p>
    <w:p w14:paraId="0CACB66A" w14:textId="77777777" w:rsidR="00085E5B" w:rsidRPr="00085E5B" w:rsidRDefault="00085E5B" w:rsidP="00085E5B">
      <w:pPr>
        <w:numPr>
          <w:ilvl w:val="0"/>
          <w:numId w:val="18"/>
        </w:numPr>
      </w:pPr>
      <w:r w:rsidRPr="00085E5B">
        <w:t>Ranked zones according to malaria prevalence to establish burden distribution.</w:t>
      </w:r>
    </w:p>
    <w:p w14:paraId="58DEC07F" w14:textId="77777777" w:rsidR="00085E5B" w:rsidRPr="00085E5B" w:rsidRDefault="00085E5B" w:rsidP="00085E5B">
      <w:pPr>
        <w:numPr>
          <w:ilvl w:val="0"/>
          <w:numId w:val="18"/>
        </w:numPr>
      </w:pPr>
      <w:r w:rsidRPr="00085E5B">
        <w:t>Compared intervention coverage levels against disease burden.</w:t>
      </w:r>
    </w:p>
    <w:p w14:paraId="748BA69E" w14:textId="77777777" w:rsidR="00085E5B" w:rsidRPr="00085E5B" w:rsidRDefault="00085E5B" w:rsidP="00085E5B">
      <w:pPr>
        <w:numPr>
          <w:ilvl w:val="0"/>
          <w:numId w:val="18"/>
        </w:numPr>
      </w:pPr>
      <w:r w:rsidRPr="00085E5B">
        <w:t>Classified zones into priority categories using a prevalence-based rule:</w:t>
      </w:r>
    </w:p>
    <w:p w14:paraId="2C83FD7A" w14:textId="77777777" w:rsidR="00085E5B" w:rsidRPr="00085E5B" w:rsidRDefault="00085E5B" w:rsidP="00085E5B">
      <w:pPr>
        <w:numPr>
          <w:ilvl w:val="1"/>
          <w:numId w:val="18"/>
        </w:numPr>
      </w:pPr>
      <w:r w:rsidRPr="00085E5B">
        <w:t>High Priority: Prevalence ≥ 20%</w:t>
      </w:r>
    </w:p>
    <w:p w14:paraId="5E9FF162" w14:textId="77777777" w:rsidR="00085E5B" w:rsidRPr="00085E5B" w:rsidRDefault="00085E5B" w:rsidP="00085E5B">
      <w:pPr>
        <w:numPr>
          <w:ilvl w:val="1"/>
          <w:numId w:val="18"/>
        </w:numPr>
      </w:pPr>
      <w:r w:rsidRPr="00085E5B">
        <w:t>Moderate Priority: Prevalence 17–19.9%</w:t>
      </w:r>
    </w:p>
    <w:p w14:paraId="38FC220E" w14:textId="77777777" w:rsidR="00085E5B" w:rsidRPr="00085E5B" w:rsidRDefault="00085E5B" w:rsidP="00085E5B">
      <w:pPr>
        <w:numPr>
          <w:ilvl w:val="1"/>
          <w:numId w:val="18"/>
        </w:numPr>
      </w:pPr>
      <w:r w:rsidRPr="00085E5B">
        <w:t>Lower Priority: Prevalence &lt; 17%</w:t>
      </w:r>
    </w:p>
    <w:p w14:paraId="3BB34AAD" w14:textId="77777777" w:rsidR="00085E5B" w:rsidRPr="00085E5B" w:rsidRDefault="00085E5B" w:rsidP="00085E5B">
      <w:pPr>
        <w:numPr>
          <w:ilvl w:val="0"/>
          <w:numId w:val="18"/>
        </w:numPr>
      </w:pPr>
      <w:r w:rsidRPr="00085E5B">
        <w:t>Developed an interactive dashboard in Power BI to support visualization and decision-making.</w:t>
      </w:r>
    </w:p>
    <w:p w14:paraId="6844B5A6" w14:textId="77777777" w:rsidR="00085E5B" w:rsidRPr="00085E5B" w:rsidRDefault="00085E5B" w:rsidP="00085E5B">
      <w:pPr>
        <w:numPr>
          <w:ilvl w:val="0"/>
          <w:numId w:val="18"/>
        </w:numPr>
      </w:pPr>
      <w:r w:rsidRPr="00085E5B">
        <w:t>Translated findings into clear programmatic insights and actionable recommendations.</w:t>
      </w:r>
    </w:p>
    <w:p w14:paraId="2EF9833D" w14:textId="77777777" w:rsidR="00085E5B" w:rsidRPr="00085E5B" w:rsidRDefault="00085E5B" w:rsidP="00085E5B">
      <w:r w:rsidRPr="00085E5B">
        <w:rPr>
          <w:b/>
          <w:bCs/>
        </w:rPr>
        <w:t>Tools Used</w:t>
      </w:r>
    </w:p>
    <w:p w14:paraId="352C7E26" w14:textId="77777777" w:rsidR="00085E5B" w:rsidRPr="00085E5B" w:rsidRDefault="00085E5B" w:rsidP="00085E5B">
      <w:pPr>
        <w:numPr>
          <w:ilvl w:val="0"/>
          <w:numId w:val="19"/>
        </w:numPr>
      </w:pPr>
      <w:r w:rsidRPr="00085E5B">
        <w:t>Microsoft Excel (data extraction, cleaning, and structuring)</w:t>
      </w:r>
    </w:p>
    <w:p w14:paraId="06F03A1F" w14:textId="77777777" w:rsidR="00085E5B" w:rsidRPr="00085E5B" w:rsidRDefault="00085E5B" w:rsidP="00085E5B">
      <w:pPr>
        <w:numPr>
          <w:ilvl w:val="0"/>
          <w:numId w:val="19"/>
        </w:numPr>
      </w:pPr>
      <w:r w:rsidRPr="00085E5B">
        <w:t>Power BI (dashboard development and visualization)</w:t>
      </w:r>
    </w:p>
    <w:p w14:paraId="48F26139" w14:textId="77777777" w:rsidR="00085E5B" w:rsidRPr="00085E5B" w:rsidRDefault="00085E5B" w:rsidP="00085E5B">
      <w:r w:rsidRPr="00085E5B">
        <w:t xml:space="preserve">This approach prioritizes decision-support analytics over purely descriptive reporting, making the outputs relevant to both public health program teams and </w:t>
      </w:r>
      <w:proofErr w:type="spellStart"/>
      <w:r w:rsidRPr="00085E5B">
        <w:t>healthtech</w:t>
      </w:r>
      <w:proofErr w:type="spellEnd"/>
      <w:r w:rsidRPr="00085E5B">
        <w:t>/data teams.</w:t>
      </w:r>
    </w:p>
    <w:p w14:paraId="158896C2" w14:textId="77777777" w:rsidR="00085E5B" w:rsidRPr="00085E5B" w:rsidRDefault="00085E5B" w:rsidP="00085E5B">
      <w:r w:rsidRPr="00085E5B">
        <w:pict w14:anchorId="4B0AE4AC">
          <v:rect id="_x0000_i1243" style="width:0;height:1.5pt" o:hralign="center" o:hrstd="t" o:hr="t" fillcolor="#a0a0a0" stroked="f"/>
        </w:pict>
      </w:r>
    </w:p>
    <w:p w14:paraId="340C5C28" w14:textId="77777777" w:rsidR="00085E5B" w:rsidRPr="00085E5B" w:rsidRDefault="00085E5B" w:rsidP="00085E5B">
      <w:pPr>
        <w:rPr>
          <w:b/>
          <w:bCs/>
        </w:rPr>
      </w:pPr>
      <w:r w:rsidRPr="00085E5B">
        <w:rPr>
          <w:b/>
          <w:bCs/>
        </w:rPr>
        <w:t>3. Key Findings</w:t>
      </w:r>
    </w:p>
    <w:p w14:paraId="59382F8A" w14:textId="77777777" w:rsidR="00085E5B" w:rsidRPr="00085E5B" w:rsidRDefault="00085E5B" w:rsidP="00085E5B">
      <w:pPr>
        <w:numPr>
          <w:ilvl w:val="0"/>
          <w:numId w:val="20"/>
        </w:numPr>
      </w:pPr>
      <w:r w:rsidRPr="00085E5B">
        <w:t xml:space="preserve">North West recorded the highest malaria prevalence at </w:t>
      </w:r>
      <w:r w:rsidRPr="00085E5B">
        <w:rPr>
          <w:b/>
          <w:bCs/>
        </w:rPr>
        <w:t>29.8%</w:t>
      </w:r>
      <w:r w:rsidRPr="00085E5B">
        <w:t>, substantially higher than all other zones.</w:t>
      </w:r>
    </w:p>
    <w:p w14:paraId="5B84A623" w14:textId="77777777" w:rsidR="00085E5B" w:rsidRPr="00085E5B" w:rsidRDefault="00085E5B" w:rsidP="00085E5B">
      <w:pPr>
        <w:numPr>
          <w:ilvl w:val="0"/>
          <w:numId w:val="20"/>
        </w:numPr>
      </w:pPr>
      <w:r w:rsidRPr="00085E5B">
        <w:t>North West also recorded the highest ITN ownership (</w:t>
      </w:r>
      <w:r w:rsidRPr="00085E5B">
        <w:rPr>
          <w:b/>
          <w:bCs/>
        </w:rPr>
        <w:t>75.8%</w:t>
      </w:r>
      <w:r w:rsidRPr="00085E5B">
        <w:t>) and the highest ITN use among children under five (</w:t>
      </w:r>
      <w:r w:rsidRPr="00085E5B">
        <w:rPr>
          <w:b/>
          <w:bCs/>
        </w:rPr>
        <w:t>54.6%</w:t>
      </w:r>
      <w:r w:rsidRPr="00085E5B">
        <w:t>).</w:t>
      </w:r>
    </w:p>
    <w:p w14:paraId="0AE660DD" w14:textId="77777777" w:rsidR="00085E5B" w:rsidRPr="00085E5B" w:rsidRDefault="00085E5B" w:rsidP="00085E5B">
      <w:pPr>
        <w:numPr>
          <w:ilvl w:val="0"/>
          <w:numId w:val="20"/>
        </w:numPr>
      </w:pPr>
      <w:r w:rsidRPr="00085E5B">
        <w:t>North East ranked second in prevalence (</w:t>
      </w:r>
      <w:r w:rsidRPr="00085E5B">
        <w:rPr>
          <w:b/>
          <w:bCs/>
        </w:rPr>
        <w:t>20.1%</w:t>
      </w:r>
      <w:r w:rsidRPr="00085E5B">
        <w:t xml:space="preserve">) and falls within the </w:t>
      </w:r>
      <w:proofErr w:type="gramStart"/>
      <w:r w:rsidRPr="00085E5B">
        <w:t>High Priority</w:t>
      </w:r>
      <w:proofErr w:type="gramEnd"/>
      <w:r w:rsidRPr="00085E5B">
        <w:t xml:space="preserve"> category.</w:t>
      </w:r>
    </w:p>
    <w:p w14:paraId="431EB116" w14:textId="77777777" w:rsidR="00085E5B" w:rsidRPr="00085E5B" w:rsidRDefault="00085E5B" w:rsidP="00085E5B">
      <w:pPr>
        <w:numPr>
          <w:ilvl w:val="0"/>
          <w:numId w:val="20"/>
        </w:numPr>
      </w:pPr>
      <w:r w:rsidRPr="00085E5B">
        <w:t>South East recorded the highest IPTp 3+ coverage (</w:t>
      </w:r>
      <w:r w:rsidRPr="00085E5B">
        <w:rPr>
          <w:b/>
          <w:bCs/>
        </w:rPr>
        <w:t>41.2%</w:t>
      </w:r>
      <w:r w:rsidRPr="00085E5B">
        <w:t>).</w:t>
      </w:r>
    </w:p>
    <w:p w14:paraId="0B7C78AE" w14:textId="77777777" w:rsidR="00085E5B" w:rsidRPr="00085E5B" w:rsidRDefault="00085E5B" w:rsidP="00085E5B">
      <w:pPr>
        <w:numPr>
          <w:ilvl w:val="0"/>
          <w:numId w:val="20"/>
        </w:numPr>
      </w:pPr>
      <w:r w:rsidRPr="00085E5B">
        <w:t xml:space="preserve">South </w:t>
      </w:r>
      <w:proofErr w:type="spellStart"/>
      <w:r w:rsidRPr="00085E5B">
        <w:t>South</w:t>
      </w:r>
      <w:proofErr w:type="spellEnd"/>
      <w:r w:rsidRPr="00085E5B">
        <w:t xml:space="preserve"> (</w:t>
      </w:r>
      <w:r w:rsidRPr="00085E5B">
        <w:rPr>
          <w:b/>
          <w:bCs/>
        </w:rPr>
        <w:t>23.7%</w:t>
      </w:r>
      <w:r w:rsidRPr="00085E5B">
        <w:t>) and South West (</w:t>
      </w:r>
      <w:r w:rsidRPr="00085E5B">
        <w:rPr>
          <w:b/>
          <w:bCs/>
        </w:rPr>
        <w:t>22.2%</w:t>
      </w:r>
      <w:r w:rsidRPr="00085E5B">
        <w:t>) recorded the lowest ITN use among children under five.</w:t>
      </w:r>
    </w:p>
    <w:p w14:paraId="412E5CF7" w14:textId="77777777" w:rsidR="00085E5B" w:rsidRPr="00085E5B" w:rsidRDefault="00085E5B" w:rsidP="00085E5B">
      <w:pPr>
        <w:numPr>
          <w:ilvl w:val="0"/>
          <w:numId w:val="20"/>
        </w:numPr>
      </w:pPr>
      <w:r w:rsidRPr="00085E5B">
        <w:lastRenderedPageBreak/>
        <w:t>Despite relatively strong ITN ownership and utilization, North West continues to experience the highest malaria burden, indicating that current interventions alone are insufficient in this zone.</w:t>
      </w:r>
    </w:p>
    <w:p w14:paraId="2AB13A96" w14:textId="77777777" w:rsidR="00085E5B" w:rsidRPr="00085E5B" w:rsidRDefault="00085E5B" w:rsidP="00085E5B">
      <w:r w:rsidRPr="00085E5B">
        <w:pict w14:anchorId="7BF385C7">
          <v:rect id="_x0000_i1244" style="width:0;height:1.5pt" o:hralign="center" o:hrstd="t" o:hr="t" fillcolor="#a0a0a0" stroked="f"/>
        </w:pict>
      </w:r>
    </w:p>
    <w:p w14:paraId="6C215193" w14:textId="77777777" w:rsidR="00085E5B" w:rsidRPr="00085E5B" w:rsidRDefault="00085E5B" w:rsidP="00085E5B">
      <w:pPr>
        <w:rPr>
          <w:b/>
          <w:bCs/>
        </w:rPr>
      </w:pPr>
      <w:r w:rsidRPr="00085E5B">
        <w:rPr>
          <w:b/>
          <w:bCs/>
        </w:rPr>
        <w:t>4. Programmatic Implications</w:t>
      </w:r>
    </w:p>
    <w:p w14:paraId="5543605F" w14:textId="77777777" w:rsidR="00085E5B" w:rsidRPr="00085E5B" w:rsidRDefault="00085E5B" w:rsidP="00085E5B">
      <w:pPr>
        <w:numPr>
          <w:ilvl w:val="0"/>
          <w:numId w:val="21"/>
        </w:numPr>
      </w:pPr>
      <w:r w:rsidRPr="00085E5B">
        <w:t>High ITN ownership and use do not automatically result in low malaria prevalence.</w:t>
      </w:r>
    </w:p>
    <w:p w14:paraId="14D512FA" w14:textId="77777777" w:rsidR="00085E5B" w:rsidRPr="00085E5B" w:rsidRDefault="00085E5B" w:rsidP="00085E5B">
      <w:pPr>
        <w:numPr>
          <w:ilvl w:val="0"/>
          <w:numId w:val="21"/>
        </w:numPr>
      </w:pPr>
      <w:r w:rsidRPr="00085E5B">
        <w:t xml:space="preserve">The persistence of high burden in North West despite strong coverage indicators suggests that additional factors — such as environmental conditions, housing quality, insecticide effectiveness, or care-seeking </w:t>
      </w:r>
      <w:proofErr w:type="spellStart"/>
      <w:r w:rsidRPr="00085E5B">
        <w:t>behaviour</w:t>
      </w:r>
      <w:proofErr w:type="spellEnd"/>
      <w:r w:rsidRPr="00085E5B">
        <w:t xml:space="preserve"> — may be sustaining transmission.</w:t>
      </w:r>
    </w:p>
    <w:p w14:paraId="4D45BAF7" w14:textId="77777777" w:rsidR="00085E5B" w:rsidRPr="00085E5B" w:rsidRDefault="00085E5B" w:rsidP="00085E5B">
      <w:pPr>
        <w:numPr>
          <w:ilvl w:val="0"/>
          <w:numId w:val="21"/>
        </w:numPr>
      </w:pPr>
      <w:r w:rsidRPr="00085E5B">
        <w:t xml:space="preserve">Zones with low ITN utilization (particularly South </w:t>
      </w:r>
      <w:proofErr w:type="spellStart"/>
      <w:r w:rsidRPr="00085E5B">
        <w:t>South</w:t>
      </w:r>
      <w:proofErr w:type="spellEnd"/>
      <w:r w:rsidRPr="00085E5B">
        <w:t xml:space="preserve"> and South West) highlight the need for stronger </w:t>
      </w:r>
      <w:proofErr w:type="spellStart"/>
      <w:r w:rsidRPr="00085E5B">
        <w:t>behaviour</w:t>
      </w:r>
      <w:proofErr w:type="spellEnd"/>
      <w:r w:rsidRPr="00085E5B">
        <w:t>-change and community engagement strategies.</w:t>
      </w:r>
    </w:p>
    <w:p w14:paraId="07226DC6" w14:textId="77777777" w:rsidR="00085E5B" w:rsidRPr="00085E5B" w:rsidRDefault="00085E5B" w:rsidP="00085E5B">
      <w:pPr>
        <w:numPr>
          <w:ilvl w:val="0"/>
          <w:numId w:val="21"/>
        </w:numPr>
      </w:pPr>
      <w:r w:rsidRPr="00085E5B">
        <w:t>A uniform national approach to malaria intervention is unlikely to be optimal given the clear geographical disparities observed.</w:t>
      </w:r>
    </w:p>
    <w:p w14:paraId="4EDA08D0" w14:textId="77777777" w:rsidR="00085E5B" w:rsidRPr="00085E5B" w:rsidRDefault="00085E5B" w:rsidP="00085E5B">
      <w:r w:rsidRPr="00085E5B">
        <w:pict w14:anchorId="486027B1">
          <v:rect id="_x0000_i1245" style="width:0;height:1.5pt" o:hralign="center" o:hrstd="t" o:hr="t" fillcolor="#a0a0a0" stroked="f"/>
        </w:pict>
      </w:r>
    </w:p>
    <w:p w14:paraId="1D910322" w14:textId="77777777" w:rsidR="00085E5B" w:rsidRPr="00085E5B" w:rsidRDefault="00085E5B" w:rsidP="00085E5B">
      <w:pPr>
        <w:rPr>
          <w:b/>
          <w:bCs/>
        </w:rPr>
      </w:pPr>
      <w:r w:rsidRPr="00085E5B">
        <w:rPr>
          <w:b/>
          <w:bCs/>
        </w:rPr>
        <w:t>5. Recommendations</w:t>
      </w:r>
    </w:p>
    <w:p w14:paraId="5F31F495" w14:textId="77777777" w:rsidR="00085E5B" w:rsidRPr="00085E5B" w:rsidRDefault="00085E5B" w:rsidP="00085E5B">
      <w:pPr>
        <w:numPr>
          <w:ilvl w:val="0"/>
          <w:numId w:val="22"/>
        </w:numPr>
      </w:pPr>
      <w:r w:rsidRPr="00085E5B">
        <w:rPr>
          <w:b/>
          <w:bCs/>
        </w:rPr>
        <w:t>Prioritize North West for intensified action</w:t>
      </w:r>
      <w:r w:rsidRPr="00085E5B">
        <w:br/>
        <w:t>Despite having the highest ITN ownership and use, North West still records the highest malaria prevalence (29.8%). This zone should receive priority for enhanced surveillance, operational research, and complementary interventions beyond net distribution.</w:t>
      </w:r>
    </w:p>
    <w:p w14:paraId="1A80F20A" w14:textId="77777777" w:rsidR="00085E5B" w:rsidRPr="00085E5B" w:rsidRDefault="00085E5B" w:rsidP="00085E5B">
      <w:pPr>
        <w:numPr>
          <w:ilvl w:val="0"/>
          <w:numId w:val="22"/>
        </w:numPr>
      </w:pPr>
      <w:r w:rsidRPr="00085E5B">
        <w:rPr>
          <w:b/>
          <w:bCs/>
        </w:rPr>
        <w:t>Investigate persistent transmission in high-coverage areas</w:t>
      </w:r>
      <w:r w:rsidRPr="00085E5B">
        <w:br/>
        <w:t>The continued high burden in North West despite strong intervention coverage warrants targeted investigation into other contributing factors.</w:t>
      </w:r>
    </w:p>
    <w:p w14:paraId="5FD2316A" w14:textId="77777777" w:rsidR="00085E5B" w:rsidRPr="00085E5B" w:rsidRDefault="00085E5B" w:rsidP="00085E5B">
      <w:pPr>
        <w:numPr>
          <w:ilvl w:val="0"/>
          <w:numId w:val="22"/>
        </w:numPr>
      </w:pPr>
      <w:r w:rsidRPr="00085E5B">
        <w:rPr>
          <w:b/>
          <w:bCs/>
        </w:rPr>
        <w:t>Strengthen ITN utilization in low-use zones</w:t>
      </w:r>
      <w:r w:rsidRPr="00085E5B">
        <w:br/>
        <w:t xml:space="preserve">South </w:t>
      </w:r>
      <w:proofErr w:type="spellStart"/>
      <w:r w:rsidRPr="00085E5B">
        <w:t>South</w:t>
      </w:r>
      <w:proofErr w:type="spellEnd"/>
      <w:r w:rsidRPr="00085E5B">
        <w:t xml:space="preserve"> and South West recorded the lowest ITN use among children under five. Focused </w:t>
      </w:r>
      <w:proofErr w:type="spellStart"/>
      <w:r w:rsidRPr="00085E5B">
        <w:t>behaviour</w:t>
      </w:r>
      <w:proofErr w:type="spellEnd"/>
      <w:r w:rsidRPr="00085E5B">
        <w:t>-change communication and community engagement efforts should be intensified in these zones.</w:t>
      </w:r>
    </w:p>
    <w:p w14:paraId="1DBE89CC" w14:textId="77777777" w:rsidR="00085E5B" w:rsidRPr="00085E5B" w:rsidRDefault="00085E5B" w:rsidP="00085E5B">
      <w:pPr>
        <w:numPr>
          <w:ilvl w:val="0"/>
          <w:numId w:val="22"/>
        </w:numPr>
      </w:pPr>
      <w:r w:rsidRPr="00085E5B">
        <w:rPr>
          <w:b/>
          <w:bCs/>
        </w:rPr>
        <w:t>Leverage lessons from stronger maternal prevention performance</w:t>
      </w:r>
      <w:r w:rsidRPr="00085E5B">
        <w:br/>
        <w:t>South East recorded the highest IPTp 3+ coverage (41.2%). The strategies contributing to this performance should be documented and assessed for possible adaptation in other regions.</w:t>
      </w:r>
    </w:p>
    <w:p w14:paraId="31B92C3B" w14:textId="77777777" w:rsidR="00085E5B" w:rsidRPr="00085E5B" w:rsidRDefault="00085E5B" w:rsidP="00085E5B">
      <w:pPr>
        <w:numPr>
          <w:ilvl w:val="0"/>
          <w:numId w:val="22"/>
        </w:numPr>
      </w:pPr>
      <w:r w:rsidRPr="00085E5B">
        <w:rPr>
          <w:b/>
          <w:bCs/>
        </w:rPr>
        <w:lastRenderedPageBreak/>
        <w:t>Adopt prevalence-driven prioritization</w:t>
      </w:r>
      <w:r w:rsidRPr="00085E5B">
        <w:br/>
        <w:t>Resource allocation decisions should place greater weight on actual disease burden rather than coverage metrics alone.</w:t>
      </w:r>
    </w:p>
    <w:p w14:paraId="27E29419" w14:textId="77777777" w:rsidR="00085E5B" w:rsidRPr="00085E5B" w:rsidRDefault="00085E5B" w:rsidP="00085E5B">
      <w:r w:rsidRPr="00085E5B">
        <w:pict w14:anchorId="2BDF89A5">
          <v:rect id="_x0000_i1246" style="width:0;height:1.5pt" o:hralign="center" o:hrstd="t" o:hr="t" fillcolor="#a0a0a0" stroked="f"/>
        </w:pict>
      </w:r>
    </w:p>
    <w:p w14:paraId="3A58538E" w14:textId="77777777" w:rsidR="00085E5B" w:rsidRPr="00085E5B" w:rsidRDefault="00085E5B" w:rsidP="00085E5B">
      <w:pPr>
        <w:rPr>
          <w:b/>
          <w:bCs/>
        </w:rPr>
      </w:pPr>
      <w:r w:rsidRPr="00085E5B">
        <w:rPr>
          <w:b/>
          <w:bCs/>
        </w:rPr>
        <w:t>6. Limitations</w:t>
      </w:r>
    </w:p>
    <w:p w14:paraId="698A4B92" w14:textId="77777777" w:rsidR="00085E5B" w:rsidRPr="00085E5B" w:rsidRDefault="00085E5B" w:rsidP="00085E5B">
      <w:pPr>
        <w:numPr>
          <w:ilvl w:val="0"/>
          <w:numId w:val="23"/>
        </w:numPr>
      </w:pPr>
      <w:r w:rsidRPr="00085E5B">
        <w:t>The analysis is based on secondary data from national surveys and does not incorporate more recent sub-national or routine surveillance data.</w:t>
      </w:r>
    </w:p>
    <w:p w14:paraId="798209D6" w14:textId="77777777" w:rsidR="00085E5B" w:rsidRPr="00085E5B" w:rsidRDefault="00085E5B" w:rsidP="00085E5B">
      <w:pPr>
        <w:numPr>
          <w:ilvl w:val="0"/>
          <w:numId w:val="23"/>
        </w:numPr>
      </w:pPr>
      <w:r w:rsidRPr="00085E5B">
        <w:t>ITN ownership and use estimates are based on survey responses and may not fully reflect net quality, durability, or consistent nightly use.</w:t>
      </w:r>
    </w:p>
    <w:p w14:paraId="0CC042DE" w14:textId="77777777" w:rsidR="00085E5B" w:rsidRPr="00085E5B" w:rsidRDefault="00085E5B" w:rsidP="00085E5B">
      <w:pPr>
        <w:numPr>
          <w:ilvl w:val="0"/>
          <w:numId w:val="23"/>
        </w:numPr>
      </w:pPr>
      <w:r w:rsidRPr="00085E5B">
        <w:t>The prioritization framework is intentionally simple and prevalence-focused; incorporating additional contextual variables would further strengthen future analyses.</w:t>
      </w:r>
    </w:p>
    <w:p w14:paraId="46D1F652" w14:textId="77777777" w:rsidR="00085E5B" w:rsidRPr="00085E5B" w:rsidRDefault="00085E5B" w:rsidP="00085E5B">
      <w:r w:rsidRPr="00085E5B">
        <w:pict w14:anchorId="39B03856">
          <v:rect id="_x0000_i1247" style="width:0;height:1.5pt" o:hralign="center" o:hrstd="t" o:hr="t" fillcolor="#a0a0a0" stroked="f"/>
        </w:pict>
      </w:r>
    </w:p>
    <w:p w14:paraId="7FE3800D" w14:textId="77777777" w:rsidR="00085E5B" w:rsidRPr="00085E5B" w:rsidRDefault="00085E5B" w:rsidP="00085E5B">
      <w:pPr>
        <w:rPr>
          <w:b/>
          <w:bCs/>
        </w:rPr>
      </w:pPr>
      <w:r w:rsidRPr="00085E5B">
        <w:rPr>
          <w:b/>
          <w:bCs/>
        </w:rPr>
        <w:t>7. Conclusion</w:t>
      </w:r>
    </w:p>
    <w:p w14:paraId="55B471E0" w14:textId="77777777" w:rsidR="00085E5B" w:rsidRPr="00085E5B" w:rsidRDefault="00085E5B" w:rsidP="00085E5B">
      <w:r w:rsidRPr="00085E5B">
        <w:t>Malaria burden remains unevenly distributed across Nigeria’s geopolitical zones. North West clearly emerges as the highest priority area for intensified action. While intervention coverage is relatively strong in some high-burden zones, the persistence of elevated prevalence demonstrates that coverage alone is not sufficient. Future malaria control efforts will achieve greater impact if resources are deliberately directed toward the zones where the disease burden remains highest.</w:t>
      </w:r>
    </w:p>
    <w:p w14:paraId="068181A9" w14:textId="77777777" w:rsidR="00085E5B" w:rsidRPr="00085E5B" w:rsidRDefault="00085E5B" w:rsidP="00085E5B">
      <w:r w:rsidRPr="00085E5B">
        <w:pict w14:anchorId="386E1A54">
          <v:rect id="_x0000_i1248" style="width:0;height:1.5pt" o:hralign="center" o:hrstd="t" o:hr="t" fillcolor="#a0a0a0" stroked="f"/>
        </w:pict>
      </w:r>
    </w:p>
    <w:p w14:paraId="3157D75C" w14:textId="77777777" w:rsidR="00085E5B" w:rsidRPr="00085E5B" w:rsidRDefault="00085E5B" w:rsidP="00085E5B">
      <w:r w:rsidRPr="00085E5B">
        <w:rPr>
          <w:b/>
          <w:bCs/>
        </w:rPr>
        <w:t>Source:</w:t>
      </w:r>
      <w:r w:rsidRPr="00085E5B">
        <w:t xml:space="preserve"> 2021 Nigeria Malaria Indicator Survey (NMIS) &amp; Nigeria Demographic and Health Survey (NDHS) 2023–24</w:t>
      </w:r>
      <w:r w:rsidRPr="00085E5B">
        <w:br/>
      </w:r>
      <w:r w:rsidRPr="00085E5B">
        <w:rPr>
          <w:b/>
          <w:bCs/>
        </w:rPr>
        <w:t>Analysis by:</w:t>
      </w:r>
      <w:r w:rsidRPr="00085E5B">
        <w:t xml:space="preserve"> Faisal Saleh</w:t>
      </w:r>
    </w:p>
    <w:p w14:paraId="08674E25" w14:textId="77777777" w:rsidR="00CA5808" w:rsidRPr="00085E5B" w:rsidRDefault="00CA5808" w:rsidP="00085E5B"/>
    <w:sectPr w:rsidR="00CA5808" w:rsidRPr="00085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B4B"/>
    <w:multiLevelType w:val="multilevel"/>
    <w:tmpl w:val="660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2404"/>
    <w:multiLevelType w:val="multilevel"/>
    <w:tmpl w:val="CAB2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7339"/>
    <w:multiLevelType w:val="multilevel"/>
    <w:tmpl w:val="54F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453E"/>
    <w:multiLevelType w:val="multilevel"/>
    <w:tmpl w:val="2050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07CEF"/>
    <w:multiLevelType w:val="multilevel"/>
    <w:tmpl w:val="538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35135"/>
    <w:multiLevelType w:val="multilevel"/>
    <w:tmpl w:val="4AE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B6E04"/>
    <w:multiLevelType w:val="multilevel"/>
    <w:tmpl w:val="E0A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72A2C"/>
    <w:multiLevelType w:val="multilevel"/>
    <w:tmpl w:val="38D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E3437"/>
    <w:multiLevelType w:val="multilevel"/>
    <w:tmpl w:val="B5B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E2735"/>
    <w:multiLevelType w:val="multilevel"/>
    <w:tmpl w:val="CE726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545DC"/>
    <w:multiLevelType w:val="multilevel"/>
    <w:tmpl w:val="824E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D0308F"/>
    <w:multiLevelType w:val="multilevel"/>
    <w:tmpl w:val="2C1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22931"/>
    <w:multiLevelType w:val="multilevel"/>
    <w:tmpl w:val="EC3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63ADE"/>
    <w:multiLevelType w:val="multilevel"/>
    <w:tmpl w:val="18920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505AF4"/>
    <w:multiLevelType w:val="multilevel"/>
    <w:tmpl w:val="1E6A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FB06D0"/>
    <w:multiLevelType w:val="multilevel"/>
    <w:tmpl w:val="30B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C7222"/>
    <w:multiLevelType w:val="multilevel"/>
    <w:tmpl w:val="82F6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A3763D"/>
    <w:multiLevelType w:val="multilevel"/>
    <w:tmpl w:val="C75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B482F"/>
    <w:multiLevelType w:val="multilevel"/>
    <w:tmpl w:val="EC168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107E2B"/>
    <w:multiLevelType w:val="multilevel"/>
    <w:tmpl w:val="1CAC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BB0999"/>
    <w:multiLevelType w:val="multilevel"/>
    <w:tmpl w:val="EA0C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57111"/>
    <w:multiLevelType w:val="multilevel"/>
    <w:tmpl w:val="DCF6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B4649"/>
    <w:multiLevelType w:val="multilevel"/>
    <w:tmpl w:val="27AE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090998">
    <w:abstractNumId w:val="0"/>
  </w:num>
  <w:num w:numId="2" w16cid:durableId="1099105472">
    <w:abstractNumId w:val="3"/>
  </w:num>
  <w:num w:numId="3" w16cid:durableId="38016850">
    <w:abstractNumId w:val="21"/>
  </w:num>
  <w:num w:numId="4" w16cid:durableId="1739088063">
    <w:abstractNumId w:val="16"/>
  </w:num>
  <w:num w:numId="5" w16cid:durableId="392121740">
    <w:abstractNumId w:val="12"/>
  </w:num>
  <w:num w:numId="6" w16cid:durableId="206995451">
    <w:abstractNumId w:val="9"/>
  </w:num>
  <w:num w:numId="7" w16cid:durableId="2092195720">
    <w:abstractNumId w:val="4"/>
  </w:num>
  <w:num w:numId="8" w16cid:durableId="1253246402">
    <w:abstractNumId w:val="7"/>
  </w:num>
  <w:num w:numId="9" w16cid:durableId="340745074">
    <w:abstractNumId w:val="5"/>
  </w:num>
  <w:num w:numId="10" w16cid:durableId="203055859">
    <w:abstractNumId w:val="18"/>
  </w:num>
  <w:num w:numId="11" w16cid:durableId="2040817994">
    <w:abstractNumId w:val="15"/>
  </w:num>
  <w:num w:numId="12" w16cid:durableId="1078939092">
    <w:abstractNumId w:val="22"/>
  </w:num>
  <w:num w:numId="13" w16cid:durableId="1009915193">
    <w:abstractNumId w:val="20"/>
  </w:num>
  <w:num w:numId="14" w16cid:durableId="164246001">
    <w:abstractNumId w:val="14"/>
  </w:num>
  <w:num w:numId="15" w16cid:durableId="1926839961">
    <w:abstractNumId w:val="6"/>
  </w:num>
  <w:num w:numId="16" w16cid:durableId="1309743169">
    <w:abstractNumId w:val="2"/>
  </w:num>
  <w:num w:numId="17" w16cid:durableId="162816715">
    <w:abstractNumId w:val="8"/>
  </w:num>
  <w:num w:numId="18" w16cid:durableId="914047270">
    <w:abstractNumId w:val="13"/>
  </w:num>
  <w:num w:numId="19" w16cid:durableId="382366458">
    <w:abstractNumId w:val="1"/>
  </w:num>
  <w:num w:numId="20" w16cid:durableId="1602491058">
    <w:abstractNumId w:val="10"/>
  </w:num>
  <w:num w:numId="21" w16cid:durableId="1719014423">
    <w:abstractNumId w:val="17"/>
  </w:num>
  <w:num w:numId="22" w16cid:durableId="1322268226">
    <w:abstractNumId w:val="19"/>
  </w:num>
  <w:num w:numId="23" w16cid:durableId="12590966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E5B"/>
    <w:rsid w:val="00043AED"/>
    <w:rsid w:val="00085E5B"/>
    <w:rsid w:val="000B0AEF"/>
    <w:rsid w:val="001125D1"/>
    <w:rsid w:val="00790885"/>
    <w:rsid w:val="0081660A"/>
    <w:rsid w:val="00CA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3391"/>
  <w15:chartTrackingRefBased/>
  <w15:docId w15:val="{0DE2D5F7-FF48-4076-87DD-361CDA4F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E5B"/>
    <w:rPr>
      <w:rFonts w:eastAsiaTheme="majorEastAsia" w:cstheme="majorBidi"/>
      <w:color w:val="272727" w:themeColor="text1" w:themeTint="D8"/>
    </w:rPr>
  </w:style>
  <w:style w:type="paragraph" w:styleId="Title">
    <w:name w:val="Title"/>
    <w:basedOn w:val="Normal"/>
    <w:next w:val="Normal"/>
    <w:link w:val="TitleChar"/>
    <w:uiPriority w:val="10"/>
    <w:qFormat/>
    <w:rsid w:val="00085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E5B"/>
    <w:pPr>
      <w:spacing w:before="160"/>
      <w:jc w:val="center"/>
    </w:pPr>
    <w:rPr>
      <w:i/>
      <w:iCs/>
      <w:color w:val="404040" w:themeColor="text1" w:themeTint="BF"/>
    </w:rPr>
  </w:style>
  <w:style w:type="character" w:customStyle="1" w:styleId="QuoteChar">
    <w:name w:val="Quote Char"/>
    <w:basedOn w:val="DefaultParagraphFont"/>
    <w:link w:val="Quote"/>
    <w:uiPriority w:val="29"/>
    <w:rsid w:val="00085E5B"/>
    <w:rPr>
      <w:i/>
      <w:iCs/>
      <w:color w:val="404040" w:themeColor="text1" w:themeTint="BF"/>
    </w:rPr>
  </w:style>
  <w:style w:type="paragraph" w:styleId="ListParagraph">
    <w:name w:val="List Paragraph"/>
    <w:basedOn w:val="Normal"/>
    <w:uiPriority w:val="34"/>
    <w:qFormat/>
    <w:rsid w:val="00085E5B"/>
    <w:pPr>
      <w:ind w:left="720"/>
      <w:contextualSpacing/>
    </w:pPr>
  </w:style>
  <w:style w:type="character" w:styleId="IntenseEmphasis">
    <w:name w:val="Intense Emphasis"/>
    <w:basedOn w:val="DefaultParagraphFont"/>
    <w:uiPriority w:val="21"/>
    <w:qFormat/>
    <w:rsid w:val="00085E5B"/>
    <w:rPr>
      <w:i/>
      <w:iCs/>
      <w:color w:val="2F5496" w:themeColor="accent1" w:themeShade="BF"/>
    </w:rPr>
  </w:style>
  <w:style w:type="paragraph" w:styleId="IntenseQuote">
    <w:name w:val="Intense Quote"/>
    <w:basedOn w:val="Normal"/>
    <w:next w:val="Normal"/>
    <w:link w:val="IntenseQuoteChar"/>
    <w:uiPriority w:val="30"/>
    <w:qFormat/>
    <w:rsid w:val="00085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E5B"/>
    <w:rPr>
      <w:i/>
      <w:iCs/>
      <w:color w:val="2F5496" w:themeColor="accent1" w:themeShade="BF"/>
    </w:rPr>
  </w:style>
  <w:style w:type="character" w:styleId="IntenseReference">
    <w:name w:val="Intense Reference"/>
    <w:basedOn w:val="DefaultParagraphFont"/>
    <w:uiPriority w:val="32"/>
    <w:qFormat/>
    <w:rsid w:val="00085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Saleh</dc:creator>
  <cp:keywords/>
  <dc:description/>
  <cp:lastModifiedBy>Faisal Saleh</cp:lastModifiedBy>
  <cp:revision>1</cp:revision>
  <dcterms:created xsi:type="dcterms:W3CDTF">2026-09-05T15:41:00Z</dcterms:created>
  <dcterms:modified xsi:type="dcterms:W3CDTF">2026-09-05T15:52:00Z</dcterms:modified>
</cp:coreProperties>
</file>