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Weaknesses of the Proposed Solution: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book of record is CIS, not MDM as required for Target State Architecture.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Direct integration with CIS is unfeasible due to its role as the book of record for IC and lack of connections.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Lack of upfront validation poses challenges.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Invalid or unvalidated addresses flow from MDM through Kafka.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Microservice and customer Microservice Systems may subscribe to potentially incorrect addresses.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accuracy of addresses remains uncertain.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innovative platform operates ambiently for workflow, while the Onbase workflow is entirely manual.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Because of this SLAs may have to be extended, requiring 1-2 or three weeks for CIS updates when going through MDM.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high Influx of non-validated addresses into our systems.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Data Inconsistency Caused by MDMs Address Scrubbing: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Overnight changes in addresses can potentially cause data inconsistency. According to the MDM Team, the decision to utilize the Avi scrub or maintain the address status quo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depends on a specific flag.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Both scenarios pose potential challenges: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Opting for scrubbing may lead to a mismatch between the client's entered address and the data submitted the following day.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Forgoing address scrubbing reveals a divergence between MDM and CIS data, especially in North American data. This inconsistency results in varying data across different administrative systems chosen by the client, causing a lack of synchronization with MDM.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