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Title"/>
      </w:pPr>
      <w:r>
        <w:rPr>
          <w:rFonts w:ascii="方正小标宋" w:hAnsi="方正小标宋" w:eastAsia="方正小标宋"/>
          <w:sz w:val="44"/>
          <w:szCs w:val="44"/>
          <w:b/>
        </w:rPr>
        <w:t xml:space="preserve">合成投标技术文件（QA 样张）</w:t>
      </w:r>
    </w:p>
    <w:p>
      <w:pPr>
        <w:pStyle w:val="CoverProject"/>
      </w:pPr>
      <w:r>
        <w:rPr>
          <w:rFonts w:ascii="黑体" w:hAnsi="黑体" w:eastAsia="黑体"/>
          <w:sz w:val="32"/>
          <w:szCs w:val="32"/>
        </w:rPr>
        <w:t xml:space="preserve">合成演示项目（QA）</w:t>
      </w:r>
    </w:p>
    <w:p>
      <w:pPr>
        <w:sectPr>
          <w:headerReference w:type="default" r:id="rId3"/>
          <w:footerReference w:type="default" r:id="rId5"/>
          <w:type w:val="nextPage"/>
          <w:pgSz w:w="11906" w:h="16838"/>
          <w:pgMar w:top="1417" w:right="1474" w:bottom="1417" w:left="1587" w:header="851" w:footer="851" w:gutter="0"/>
        </w:sectPr>
      </w:pPr>
    </w:p>
    <w:p>
      <w:pPr>
        <w:pStyle w:val="TocTitle"/>
      </w:pPr>
      <w:r>
        <w:rPr>
          <w:rFonts w:ascii="宋体" w:hAnsi="宋体" w:eastAsia="宋体"/>
          <w:sz w:val="24"/>
          <w:szCs w:val="24"/>
        </w:rPr>
        <w:t xml:space="preserve">目录</w:t>
      </w:r>
    </w:p>
    <w:p>
      <w:pPr>
        <w:pStyle w:val="TOC"/>
      </w:pP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TOC \o "1-3" \h \z \u </w:instrText>
      </w:r>
      <w:r>
        <w:fldChar w:fldCharType="separate"/>
      </w:r>
      <w:r>
        <w:rPr>
          <w:rFonts w:ascii="宋体" w:hAnsi="宋体" w:eastAsia="宋体"/>
          <w:sz w:val="24"/>
          <w:szCs w:val="24"/>
        </w:rPr>
        <w:t>右键更新域以生成目录</w:t>
      </w:r>
      <w:r>
        <w:rPr>
          <w:rFonts w:ascii="宋体" w:hAnsi="宋体" w:eastAsia="宋体"/>
          <w:sz w:val="24"/>
          <w:szCs w:val="24"/>
        </w:rPr>
        <w:fldChar w:fldCharType="end"/>
      </w:r>
    </w:p>
    <w:p>
      <w:pPr>
        <w:pStyle w:val="Heading1"/>
      </w:pPr>
      <w:r>
        <w:rPr>
          <w:rFonts w:ascii="黑体" w:hAnsi="黑体" w:eastAsia="黑体"/>
          <w:sz w:val="32"/>
          <w:szCs w:val="32"/>
        </w:rPr>
        <w:t xml:space="preserve">技术方案</w:t>
      </w:r>
    </w:p>
    <w:p>
      <w:pPr>
        <w:pStyle w:val="Heading2"/>
      </w:pPr>
      <w:r>
        <w:rPr>
          <w:rFonts w:ascii="楷体_GB2312" w:hAnsi="楷体_GB2312" w:eastAsia="楷体_GB2312"/>
          <w:sz w:val="30"/>
          <w:szCs w:val="30"/>
          <w:b/>
        </w:rPr>
        <w:t xml:space="preserve">总体设计</w:t>
      </w:r>
    </w:p>
    <w:p>
      <w:pPr>
        <w:pStyle w:val="BodyText"/>
      </w:pPr>
      <w:r>
        <w:rPr>
          <w:rFonts w:ascii="仿宋_GB2312" w:hAnsi="仿宋_GB2312" w:eastAsia="仿宋_GB2312"/>
          <w:sz w:val="28"/>
          <w:szCs w:val="28"/>
        </w:rPr>
        <w:t xml:space="preserve">本节为合成正文，用于核对仿宋_GB2312 四号、固定行距 28 磅与首行缩进两字符的效果。English text ABC 123 用于核对 ascii 与 hAnsi 字体。</w:t>
      </w:r>
    </w:p>
    <w:p>
      <w:pPr>
        <w:pStyle w:val="Heading3"/>
      </w:pPr>
      <w:r>
        <w:rPr>
          <w:rFonts w:ascii="仿宋_GB2312" w:hAnsi="仿宋_GB2312" w:eastAsia="仿宋_GB2312"/>
          <w:sz w:val="28"/>
          <w:szCs w:val="28"/>
          <w:b/>
        </w:rPr>
        <w:t xml:space="preserve">部署架构</w:t>
      </w:r>
    </w:p>
    <w:p>
      <w:pPr>
        <w:pStyle w:val="BodyText"/>
      </w:pPr>
      <w:r>
        <w:rPr>
          <w:rFonts w:ascii="仿宋_GB2312" w:hAnsi="仿宋_GB2312" w:eastAsia="仿宋_GB2312"/>
          <w:sz w:val="28"/>
          <w:szCs w:val="28"/>
        </w:rPr>
        <w:t xml:space="preserve">合成三级标题下的正文段落，内容不代表任何真实投标。</w:t>
      </w:r>
    </w:p>
    <w:p>
      <w:pPr>
        <w:pStyle w:val="Heading2"/>
      </w:pPr>
      <w:r>
        <w:rPr>
          <w:rFonts w:ascii="楷体_GB2312" w:hAnsi="楷体_GB2312" w:eastAsia="楷体_GB2312"/>
          <w:sz w:val="30"/>
          <w:szCs w:val="30"/>
          <w:b/>
        </w:rPr>
        <w:t xml:space="preserve">实施计划</w:t>
      </w:r>
    </w:p>
    <w:p>
      <w:pPr>
        <w:pStyle w:val="BodyText"/>
      </w:pPr>
      <w:r>
        <w:rPr>
          <w:rFonts w:ascii="仿宋_GB2312" w:hAnsi="仿宋_GB2312" w:eastAsia="仿宋_GB2312"/>
          <w:sz w:val="28"/>
          <w:szCs w:val="28"/>
        </w:rPr>
        <w:t xml:space="preserve">第二个二级标题下的合成正文。</w:t>
      </w:r>
    </w:p>
    <w:p>
      <w:pPr>
        <w:pStyle w:val="BodyText"/>
      </w:pPr>
      <w:r>
        <w:rPr>
          <w:rFonts w:ascii="仿宋_GB2312" w:hAnsi="仿宋_GB2312" w:eastAsia="仿宋_GB2312"/>
          <w:sz w:val="28"/>
          <w:szCs w:val="28"/>
        </w:rPr>
        <w:t xml:space="preserve"/>
      </w:r>
    </w:p>
    <w:p>
      <w:pPr>
        <w:pStyle w:val="Heading1"/>
      </w:pPr>
      <w:r>
        <w:rPr>
          <w:rFonts w:ascii="黑体" w:hAnsi="黑体" w:eastAsia="黑体"/>
          <w:sz w:val="32"/>
          <w:szCs w:val="32"/>
        </w:rPr>
        <w:t xml:space="preserve">服务保障</w:t>
      </w:r>
    </w:p>
    <w:p>
      <w:pPr>
        <w:pStyle w:val="Heading2"/>
      </w:pPr>
      <w:r>
        <w:rPr>
          <w:rFonts w:ascii="楷体_GB2312" w:hAnsi="楷体_GB2312" w:eastAsia="楷体_GB2312"/>
          <w:sz w:val="30"/>
          <w:szCs w:val="30"/>
          <w:b/>
        </w:rPr>
        <w:t xml:space="preserve">响应机制</w:t>
      </w:r>
    </w:p>
    <w:p>
      <w:pPr>
        <w:pStyle w:val="BodyText"/>
      </w:pPr>
      <w:r>
        <w:rPr>
          <w:rFonts w:ascii="仿宋_GB2312" w:hAnsi="仿宋_GB2312" w:eastAsia="仿宋_GB2312"/>
          <w:sz w:val="28"/>
          <w:szCs w:val="28"/>
        </w:rPr>
        <w:t xml:space="preserve">合成服务保障正文。</w:t>
      </w:r>
    </w:p>
    <w:tbl>
      <w:tblPr>
        <w:tblW w:w="0" w:type="auto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r>
        <w:trPr>
          <w:tblHeader/>
        </w:trPr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  <w:b/>
              </w:rPr>
              <w:t xml:space="preserve">序号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  <w:b/>
              </w:rPr>
              <w:t xml:space="preserve">服务项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  <w:b/>
              </w:rPr>
              <w:t xml:space="preserve">承诺值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  <w:b/>
              </w:rPr>
              <w:t xml:space="preserve">单位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  <w:b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一级故障响应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30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分钟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合成数据</w:t>
            </w:r>
          </w:p>
        </w:tc>
      </w:tr>
      <w:tr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二级故障响应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小时</w:t>
            </w:r>
          </w:p>
        </w:tc>
        <w:tc>
          <w:tcPr>
            <w:tcW w:w="1800" w:type="dxa"/>
          </w:tcPr>
          <w:p>
            <w:r>
              <w:rPr>
                <w:rFonts w:ascii="宋体" w:hAnsi="宋体" w:eastAsia="宋体"/>
                <w:sz w:val="21"/>
                <w:szCs w:val="21"/>
              </w:rPr>
              <w:t xml:space="preserve">合成数据</w:t>
            </w:r>
          </w:p>
        </w:tc>
      </w:tr>
    </w:tbl>
    <w:sectPr>
      <w:headerReference w:type="default" r:id="rId3"/>
      <w:footerReference w:type="default" r:id="rId4"/>
      <w:pgSz w:w="11906" w:h="16838"/>
      <w:pgMar w:top="1417" w:right="1474" w:bottom="1417" w:left="1587" w:header="851" w:footer="851" w:gutter="0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/>
        <w:sz w:val="21"/>
        <w:szCs w:val="21"/>
      </w:rPr>
      <w:fldChar w:fldCharType="begin"/>
    </w:r>
    <w:r>
      <w:rPr>
        <w:rFonts w:ascii="宋体" w:hAnsi="宋体" w:eastAsia="宋体"/>
        <w:sz w:val="21"/>
        <w:szCs w:val="21"/>
      </w:rPr>
      <w:instrText xml:space="preserve"> PAGE </w:instrText>
    </w:r>
    <w:r>
      <w:rPr>
        <w:rFonts w:ascii="宋体" w:hAnsi="宋体" w:eastAsia="宋体"/>
        <w:sz w:val="21"/>
        <w:szCs w:val="21"/>
      </w:rP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/>
        <w:sz w:val="21"/>
        <w:szCs w:val="21"/>
      </w:rPr>
      <w:t xml:space="preserve"/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宋体" w:hAnsi="宋体" w:eastAsia="宋体"/>
        <w:sz w:val="21"/>
        <w:szCs w:val="21"/>
      </w:rPr>
      <w:t xml:space="preserve">本地演示内部稿，不可正式递交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/>
        <w:sz w:val="28"/>
        <w:szCs w:val="28"/>
      </w:rPr>
    </w:rPrDefault>
  </w:docDefaults>
  <w:style w:type="paragraph" w:default="1" w:styleId="Normal">
    <w:name w:val="Normal"/>
    <w:rPr>
      <w:rFonts w:ascii="仿宋_GB2312" w:hAnsi="仿宋_GB2312" w:eastAsia="仿宋_GB2312"/>
      <w:sz w:val="28"/>
      <w:szCs w:val="28"/>
    </w:rPr>
  </w:style>
  <w:style w:type="paragraph" w:styleId="CoverTitle">
    <w:name w:val="Cover Title"/>
    <w:basedOn w:val="Normal"/>
    <w:pPr>
      <w:jc w:val="center"/>
    </w:pPr>
    <w:rPr>
      <w:rFonts w:ascii="方正小标宋" w:hAnsi="方正小标宋" w:eastAsia="方正小标宋"/>
      <w:sz w:val="44"/>
      <w:szCs w:val="44"/>
      <w:b/>
    </w:rPr>
  </w:style>
  <w:style w:type="paragraph" w:styleId="CoverProject">
    <w:name w:val="Cover Project"/>
    <w:basedOn w:val="Normal"/>
    <w:pPr>
      <w:jc w:val="center"/>
    </w:pPr>
    <w:rPr>
      <w:rFonts w:ascii="黑体" w:hAnsi="黑体" w:eastAsia="黑体"/>
      <w:sz w:val="32"/>
      <w:szCs w:val="32"/>
    </w:rPr>
  </w:style>
  <w:style w:type="paragraph" w:styleId="Heading1">
    <w:name w:val="heading 1"/>
    <w:basedOn w:val="Normal"/>
    <w:pPr>
      <w:numPr>
        <w:ilvl w:val="0"/>
        <w:numId w:val="1"/>
      </w:numPr>
      <w:spacing w:beforeLines="50" w:afterLines="50"/>
      <w:jc w:val="center"/>
      <w:outlineLvl w:val="0"/>
    </w:pPr>
    <w:rPr>
      <w:rFonts w:ascii="黑体" w:hAnsi="黑体" w:eastAsia="黑体"/>
      <w:sz w:val="32"/>
      <w:szCs w:val="32"/>
    </w:rPr>
  </w:style>
  <w:style w:type="paragraph" w:styleId="Heading2">
    <w:name w:val="heading 2"/>
    <w:basedOn w:val="Normal"/>
    <w:pPr>
      <w:numPr>
        <w:ilvl w:val="1"/>
        <w:numId w:val="1"/>
      </w:numPr>
      <w:spacing w:beforeLines="50" w:afterLines="50"/>
      <w:jc w:val="left"/>
      <w:outlineLvl w:val="1"/>
    </w:pPr>
    <w:rPr>
      <w:rFonts w:ascii="楷体_GB2312" w:hAnsi="楷体_GB2312" w:eastAsia="楷体_GB2312"/>
      <w:sz w:val="30"/>
      <w:szCs w:val="30"/>
      <w:b/>
    </w:rPr>
  </w:style>
  <w:style w:type="paragraph" w:styleId="Heading3">
    <w:name w:val="heading 3"/>
    <w:basedOn w:val="Normal"/>
    <w:pPr>
      <w:numPr>
        <w:ilvl w:val="2"/>
        <w:numId w:val="1"/>
      </w:numPr>
      <w:spacing w:beforeLines="50" w:afterLines="50"/>
      <w:jc w:val="left"/>
      <w:outlineLvl w:val="2"/>
    </w:pPr>
    <w:rPr>
      <w:rFonts w:ascii="仿宋_GB2312" w:hAnsi="仿宋_GB2312" w:eastAsia="仿宋_GB2312"/>
      <w:sz w:val="28"/>
      <w:szCs w:val="28"/>
      <w:b/>
    </w:rPr>
  </w:style>
  <w:style w:type="paragraph" w:styleId="BodyText">
    <w:name w:val="Body Text"/>
    <w:basedOn w:val="Normal"/>
    <w:pPr>
      <w:spacing w:before="0" w:after="0" w:line="560" w:lineRule="exact"/>
      <w:ind w:firstLineChars="200"/>
      <w:jc w:val="both"/>
    </w:pPr>
    <w:rPr>
      <w:rFonts w:ascii="仿宋_GB2312" w:hAnsi="仿宋_GB2312" w:eastAsia="仿宋_GB2312"/>
      <w:sz w:val="28"/>
      <w:szCs w:val="28"/>
    </w:rPr>
  </w:style>
  <w:style w:type="paragraph" w:styleId="TocTitle">
    <w:name w:val="TOC Title"/>
    <w:basedOn w:val="Normal"/>
    <w:pPr>
      <w:jc w:val="center"/>
    </w:pPr>
    <w:rPr>
      <w:rFonts w:ascii="宋体" w:hAnsi="宋体" w:eastAsia="宋体"/>
      <w:sz w:val="24"/>
      <w:szCs w:val="24"/>
    </w:rPr>
  </w:style>
  <w:style w:type="paragraph" w:styleId="TOC">
    <w:name w:val="toc 1"/>
    <w:basedOn w:val="Normal"/>
    <w:pPr/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footer" Target="footer1.xml"/>
<Relationship Id="rId5" Type="http://schemas.openxmlformats.org/officeDocument/2006/relationships/footer" Target="footer2.xml"/>
<Relationship Id="rId6" Type="http://schemas.openxmlformats.org/officeDocument/2006/relationships/settings" Target="settings.xml"/>
</Relationships>
</file>