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4E79"/>
          <w:sz w:val="44"/>
          <w:szCs w:val="44"/>
        </w:rPr>
        <w:t xml:space="preserve">HealthConnect Clinic Experience Lab</w:t>
      </w:r>
    </w:p>
    <w:p>
      <w:pPr>
        <w:spacing w:after="100"/>
        <w:jc w:val="center"/>
      </w:pPr>
      <w:r>
        <w:rPr>
          <w:b/>
          <w:bCs/>
          <w:sz w:val="30"/>
          <w:szCs w:val="30"/>
        </w:rPr>
        <w:t xml:space="preserve">Week 7 — Machine Learning Engineering Track</w:t>
      </w:r>
    </w:p>
    <w:p>
      <w:pPr>
        <w:spacing w:after="600"/>
        <w:jc w:val="center"/>
      </w:pPr>
      <w:r>
        <w:rPr>
          <w:color w:val="5A5A5A"/>
          <w:sz w:val="28"/>
          <w:szCs w:val="28"/>
        </w:rPr>
        <w:t xml:space="preserve">ML Pipeline Testing &amp; Reliability Report</w:t>
      </w:r>
    </w:p>
    <w:p>
      <w:pPr>
        <w:spacing w:after="60"/>
        <w:jc w:val="center"/>
      </w:pPr>
      <w:r>
        <w:rPr>
          <w:sz w:val="22"/>
          <w:szCs w:val="22"/>
        </w:rPr>
        <w:t xml:space="preserve">AnalystLab Africa — Experience Lab Internship Programme</w:t>
      </w:r>
    </w:p>
    <w:p>
      <w:pPr>
        <w:spacing w:after="3000"/>
        <w:jc w:val="center"/>
      </w:pPr>
      <w:r>
        <w:rPr>
          <w:sz w:val="22"/>
          <w:szCs w:val="22"/>
        </w:rPr>
        <w:t xml:space="preserve">Version 1.0</w:t>
      </w:r>
    </w:p>
    <w:p>
      <w:r>
        <w:br w:type="page"/>
      </w:r>
    </w:p>
    <w:p>
      <w:pPr>
        <w:pStyle w:val="Heading1"/>
        <w:spacing w:after="160" w:before="320"/>
      </w:pPr>
      <w:r>
        <w:t xml:space="preserve">1. Week 6 → Week 7 Transition</w:t>
      </w:r>
    </w:p>
    <w:p>
      <w:pPr>
        <w:spacing w:after="140"/>
      </w:pPr>
      <w:r>
        <w:t xml:space="preserve">Main Week 6 output: an integrated pipeline with a pluggable 3-model comparison, explicit input/output validation, config wired in, and 30 passing tests.</w:t>
      </w:r>
    </w:p>
    <w:p>
      <w:pPr>
        <w:spacing w:after="140"/>
      </w:pPr>
      <w:r>
        <w:t xml:space="preserve">Most important Week 6 result: replacing a single hardcoded model with a documented, pluggable model interface (MODEL_FACTORY) that any future model can plug into.</w:t>
      </w:r>
    </w:p>
    <w:p>
      <w:pPr>
        <w:spacing w:after="140"/>
      </w:pPr>
      <w:r>
        <w:t xml:space="preserve">Main Week 6 limitation/dependency: all testing to date had only ever been run against the full 5,000-row dataset or large batches — no test had exercised a small, single-appointment-style batch, which is what real inference traffic would actually look like.</w:t>
      </w:r>
    </w:p>
    <w:p>
      <w:pPr>
        <w:spacing w:after="140"/>
      </w:pPr>
      <w:r>
        <w:t xml:space="preserve">Component requiring testing: the feature engineering and inference modules (src/features/build_features.py, src/inference/score.py), specifically their behaviour on small or unusual batches rather than the full dataset.</w:t>
      </w:r>
    </w:p>
    <w:p>
      <w:pPr>
        <w:spacing w:after="140"/>
      </w:pPr>
      <w:r>
        <w:t xml:space="preserve">Relevant tracks: Data Science (the pipeline's I/O contract is what any Data Science model must be trainable/scoreable against — see the HC-POD Testing &amp; Validation Matrix).</w:t>
      </w:r>
    </w:p>
    <w:p>
      <w:pPr>
        <w:spacing w:after="140"/>
      </w:pPr>
      <w:r>
        <w:t xml:space="preserve">What was tested: adversarial/edge-case inputs — single-row batches, category-skewed batches, empty batches, all-Cancelled batches, unseen categories, and a missing required column.</w:t>
      </w:r>
    </w:p>
    <w:p>
      <w:pPr>
        <w:spacing w:after="140"/>
      </w:pPr>
      <w:r>
        <w:t xml:space="preserve">What was expected to improve or be validated: confidence that the pipeline behaves identically regardless of batch size/composition — a requirement for real deployment that had never actually been tested.</w:t>
      </w:r>
    </w:p>
    <w:p>
      <w:pPr>
        <w:pStyle w:val="Heading1"/>
        <w:spacing w:after="160" w:before="320"/>
      </w:pPr>
      <w:r>
        <w:t xml:space="preserve">2. Part 1 — Testing Readiness</w:t>
      </w:r>
    </w:p>
    <w:p>
      <w:pPr>
        <w:pStyle w:val="Heading2"/>
        <w:spacing w:after="120" w:before="240"/>
      </w:pPr>
      <w:r>
        <w:t xml:space="preserve">A. Component Being Tested</w:t>
      </w:r>
    </w:p>
    <w:p>
      <w:pPr>
        <w:pStyle w:val="ListParagraph"/>
        <w:numPr>
          <w:ilvl w:val="0"/>
          <w:numId w:val="1"/>
        </w:numPr>
        <w:spacing w:after="80"/>
      </w:pPr>
      <w:r>
        <w:t xml:space="preserve">Week 6 component: the integrated feature-engineering + inference pipeline (build_feature_matrix, score_batch).</w:t>
      </w:r>
    </w:p>
    <w:p>
      <w:pPr>
        <w:pStyle w:val="ListParagraph"/>
        <w:numPr>
          <w:ilvl w:val="0"/>
          <w:numId w:val="1"/>
        </w:numPr>
        <w:spacing w:after="80"/>
      </w:pPr>
      <w:r>
        <w:t xml:space="preserve">Intended purpose: consistently transform any appointment record(s) — one or thousands — into the exact feature shape the registered model expects, then produce a validated, safe-to-consume prediction.</w:t>
      </w:r>
    </w:p>
    <w:p>
      <w:pPr>
        <w:pStyle w:val="ListParagraph"/>
        <w:numPr>
          <w:ilvl w:val="0"/>
          <w:numId w:val="1"/>
        </w:numPr>
        <w:spacing w:after="80"/>
      </w:pPr>
      <w:r>
        <w:t xml:space="preserve">Requirement it should satisfy: reproducible, batch-size-independent behaviour, per the Week 4 system design's “reliable, reproducible service” objective.</w:t>
      </w:r>
    </w:p>
    <w:p>
      <w:pPr>
        <w:pStyle w:val="ListParagraph"/>
        <w:numPr>
          <w:ilvl w:val="0"/>
          <w:numId w:val="1"/>
        </w:numPr>
        <w:spacing w:after="80"/>
      </w:pPr>
      <w:r>
        <w:t xml:space="preserve">Connected tracks: Data Science (model interface consumer), Data Analytics (scored-output consumer).</w:t>
      </w:r>
    </w:p>
    <w:p>
      <w:pPr>
        <w:pStyle w:val="Heading2"/>
        <w:spacing w:after="120" w:before="240"/>
      </w:pPr>
      <w:r>
        <w:t xml:space="preserve">B. Testing Objective</w:t>
      </w:r>
    </w:p>
    <w:p>
      <w:pPr>
        <w:spacing w:after="140"/>
      </w:pPr>
      <w:r>
        <w:t xml:space="preserve">Does the ML pipeline correctly process inputs of realistic shapes and sizes — not just the full training dataset — and produce the expected, consistent output?</w:t>
      </w:r>
    </w:p>
    <w:p>
      <w:pPr>
        <w:pStyle w:val="Heading2"/>
        <w:spacing w:after="120" w:before="240"/>
      </w:pPr>
      <w:r>
        <w:t xml:space="preserve">C. Expected Results</w:t>
      </w:r>
    </w:p>
    <w:p>
      <w:pPr>
        <w:spacing w:after="140"/>
      </w:pPr>
      <w:r>
        <w:t xml:space="preserve">See the full test/scenario → expected → actual → pass/fail → issue → action → retest table in §4.</w:t>
      </w:r>
    </w:p>
    <w:p>
      <w:pPr>
        <w:pStyle w:val="Heading1"/>
        <w:spacing w:after="160" w:before="320"/>
      </w:pPr>
      <w:r>
        <w:t xml:space="preserve">3. Testing Approach</w:t>
      </w:r>
    </w:p>
    <w:p>
      <w:pPr>
        <w:spacing w:after="140"/>
      </w:pPr>
      <w:r>
        <w:t xml:space="preserve">Rather than writing formal tests first, the pipeline was deliberately probed interactively with adversarial inputs to find real weaknesses — informed by the principle that full-dataset-only testing (all of Weeks 5–6) cannot surface batch-size-dependent bugs. Findings were then converted into permanent regression tests in tests/test_integration.py so the same bugs cannot silently return.</w:t>
      </w:r>
    </w:p>
    <w:p>
      <w:pPr>
        <w:pStyle w:val="Heading1"/>
        <w:spacing w:after="160" w:before="320"/>
      </w:pPr>
      <w:r>
        <w:t xml:space="preserve">4. Test Results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850"/>
        <w:gridCol w:w="1750"/>
        <w:gridCol w:w="1750"/>
        <w:gridCol w:w="850"/>
      </w:tblGrid>
      <w:tr>
        <w:trPr>
          <w:cantSplit/>
          <w:tblHeader/>
        </w:trPr>
        <w:tc>
          <w:tcPr>
            <w:tcW w:type="dxa" w:w="1500"/>
            <w:shd w:fill="1F4E79" w:val="clear"/>
            <w:tcMar>
              <w:top w:type="dxa" w:w="60"/>
              <w:left w:type="dxa" w:w="80"/>
              <w:bottom w:type="dxa" w:w="60"/>
              <w:right w:type="dxa" w:w="80"/>
            </w:tcMar>
          </w:tcPr>
          <w:p>
            <w:r>
              <w:rPr>
                <w:b/>
                <w:bCs/>
                <w:color w:val="FFFFFF"/>
                <w:sz w:val="17"/>
                <w:szCs w:val="17"/>
              </w:rPr>
              <w:t xml:space="preserve">Scenario</w:t>
            </w:r>
          </w:p>
        </w:tc>
        <w:tc>
          <w:tcPr>
            <w:tcW w:type="dxa" w:w="1600"/>
            <w:shd w:fill="1F4E79" w:val="clear"/>
            <w:tcMar>
              <w:top w:type="dxa" w:w="60"/>
              <w:left w:type="dxa" w:w="80"/>
              <w:bottom w:type="dxa" w:w="60"/>
              <w:right w:type="dxa" w:w="80"/>
            </w:tcMar>
          </w:tcPr>
          <w:p>
            <w:r>
              <w:rPr>
                <w:b/>
                <w:bCs/>
                <w:color w:val="FFFFFF"/>
                <w:sz w:val="17"/>
                <w:szCs w:val="17"/>
              </w:rPr>
              <w:t xml:space="preserve">Expected</w:t>
            </w:r>
          </w:p>
        </w:tc>
        <w:tc>
          <w:tcPr>
            <w:tcW w:type="dxa" w:w="1600"/>
            <w:shd w:fill="1F4E79" w:val="clear"/>
            <w:tcMar>
              <w:top w:type="dxa" w:w="60"/>
              <w:left w:type="dxa" w:w="80"/>
              <w:bottom w:type="dxa" w:w="60"/>
              <w:right w:type="dxa" w:w="80"/>
            </w:tcMar>
          </w:tcPr>
          <w:p>
            <w:r>
              <w:rPr>
                <w:b/>
                <w:bCs/>
                <w:color w:val="FFFFFF"/>
                <w:sz w:val="17"/>
                <w:szCs w:val="17"/>
              </w:rPr>
              <w:t xml:space="preserve">Actual (before fix)</w:t>
            </w:r>
          </w:p>
        </w:tc>
        <w:tc>
          <w:tcPr>
            <w:tcW w:type="dxa" w:w="850"/>
            <w:shd w:fill="1F4E79" w:val="clear"/>
            <w:tcMar>
              <w:top w:type="dxa" w:w="60"/>
              <w:left w:type="dxa" w:w="80"/>
              <w:bottom w:type="dxa" w:w="60"/>
              <w:right w:type="dxa" w:w="80"/>
            </w:tcMar>
          </w:tcPr>
          <w:p>
            <w:r>
              <w:rPr>
                <w:b/>
                <w:bCs/>
                <w:color w:val="FFFFFF"/>
                <w:sz w:val="17"/>
                <w:szCs w:val="17"/>
              </w:rPr>
              <w:t xml:space="preserve">Pass/Fail</w:t>
            </w:r>
          </w:p>
        </w:tc>
        <w:tc>
          <w:tcPr>
            <w:tcW w:type="dxa" w:w="1750"/>
            <w:shd w:fill="1F4E79" w:val="clear"/>
            <w:tcMar>
              <w:top w:type="dxa" w:w="60"/>
              <w:left w:type="dxa" w:w="80"/>
              <w:bottom w:type="dxa" w:w="60"/>
              <w:right w:type="dxa" w:w="80"/>
            </w:tcMar>
          </w:tcPr>
          <w:p>
            <w:r>
              <w:rPr>
                <w:b/>
                <w:bCs/>
                <w:color w:val="FFFFFF"/>
                <w:sz w:val="17"/>
                <w:szCs w:val="17"/>
              </w:rPr>
              <w:t xml:space="preserve">Issue</w:t>
            </w:r>
          </w:p>
        </w:tc>
        <w:tc>
          <w:tcPr>
            <w:tcW w:type="dxa" w:w="1750"/>
            <w:shd w:fill="1F4E79" w:val="clear"/>
            <w:tcMar>
              <w:top w:type="dxa" w:w="60"/>
              <w:left w:type="dxa" w:w="80"/>
              <w:bottom w:type="dxa" w:w="60"/>
              <w:right w:type="dxa" w:w="80"/>
            </w:tcMar>
          </w:tcPr>
          <w:p>
            <w:r>
              <w:rPr>
                <w:b/>
                <w:bCs/>
                <w:color w:val="FFFFFF"/>
                <w:sz w:val="17"/>
                <w:szCs w:val="17"/>
              </w:rPr>
              <w:t xml:space="preserve">Action Taken</w:t>
            </w:r>
          </w:p>
        </w:tc>
        <w:tc>
          <w:tcPr>
            <w:tcW w:type="dxa" w:w="850"/>
            <w:shd w:fill="1F4E79" w:val="clear"/>
            <w:tcMar>
              <w:top w:type="dxa" w:w="60"/>
              <w:left w:type="dxa" w:w="80"/>
              <w:bottom w:type="dxa" w:w="60"/>
              <w:right w:type="dxa" w:w="80"/>
            </w:tcMar>
          </w:tcPr>
          <w:p>
            <w:r>
              <w:rPr>
                <w:b/>
                <w:bCs/>
                <w:color w:val="FFFFFF"/>
                <w:sz w:val="17"/>
                <w:szCs w:val="17"/>
              </w:rPr>
              <w:t xml:space="preserve">Retest</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Single-row batch</w:t>
            </w:r>
          </w:p>
        </w:tc>
        <w:tc>
          <w:tcPr>
            <w:tcW w:type="dxa" w:w="1600"/>
            <w:tcMar>
              <w:top w:type="dxa" w:w="60"/>
              <w:left w:type="dxa" w:w="80"/>
              <w:bottom w:type="dxa" w:w="60"/>
              <w:right w:type="dxa" w:w="80"/>
            </w:tcMar>
          </w:tcPr>
          <w:p>
            <w:r>
              <w:rPr>
                <w:b w:val="false"/>
                <w:bCs w:val="false"/>
                <w:color w:val="000000"/>
                <w:sz w:val="17"/>
                <w:szCs w:val="17"/>
              </w:rPr>
              <w:t xml:space="preserve">Same ~30-col feature matrix as full data</w:t>
            </w:r>
          </w:p>
        </w:tc>
        <w:tc>
          <w:tcPr>
            <w:tcW w:type="dxa" w:w="1600"/>
            <w:tcMar>
              <w:top w:type="dxa" w:w="60"/>
              <w:left w:type="dxa" w:w="80"/>
              <w:bottom w:type="dxa" w:w="60"/>
              <w:right w:type="dxa" w:w="80"/>
            </w:tcMar>
          </w:tcPr>
          <w:p>
            <w:r>
              <w:rPr>
                <w:b w:val="false"/>
                <w:bCs w:val="false"/>
                <w:color w:val="000000"/>
                <w:sz w:val="17"/>
                <w:szCs w:val="17"/>
              </w:rPr>
              <w:t xml:space="preserve">Only 9 columns</w:t>
            </w:r>
          </w:p>
        </w:tc>
        <w:tc>
          <w:tcPr>
            <w:tcW w:type="dxa" w:w="850"/>
            <w:tcMar>
              <w:top w:type="dxa" w:w="60"/>
              <w:left w:type="dxa" w:w="80"/>
              <w:bottom w:type="dxa" w:w="60"/>
              <w:right w:type="dxa" w:w="80"/>
            </w:tcMar>
          </w:tcPr>
          <w:p>
            <w:r>
              <w:rPr>
                <w:b/>
                <w:bCs/>
                <w:color w:val="B03A2E"/>
                <w:sz w:val="17"/>
                <w:szCs w:val="17"/>
              </w:rPr>
              <w:t xml:space="preserve">FAIL</w:t>
            </w:r>
          </w:p>
        </w:tc>
        <w:tc>
          <w:tcPr>
            <w:tcW w:type="dxa" w:w="1750"/>
            <w:tcMar>
              <w:top w:type="dxa" w:w="60"/>
              <w:left w:type="dxa" w:w="80"/>
              <w:bottom w:type="dxa" w:w="60"/>
              <w:right w:type="dxa" w:w="80"/>
            </w:tcMar>
          </w:tcPr>
          <w:p>
            <w:r>
              <w:rPr>
                <w:b w:val="false"/>
                <w:bCs w:val="false"/>
                <w:color w:val="000000"/>
                <w:sz w:val="17"/>
                <w:szCs w:val="17"/>
              </w:rPr>
              <w:t xml:space="preserve">#11: get_dummies encodes only present categories</w:t>
            </w:r>
          </w:p>
        </w:tc>
        <w:tc>
          <w:tcPr>
            <w:tcW w:type="dxa" w:w="1750"/>
            <w:tcMar>
              <w:top w:type="dxa" w:w="60"/>
              <w:left w:type="dxa" w:w="80"/>
              <w:bottom w:type="dxa" w:w="60"/>
              <w:right w:type="dxa" w:w="80"/>
            </w:tcMar>
          </w:tcPr>
          <w:p>
            <w:r>
              <w:rPr>
                <w:b w:val="false"/>
                <w:bCs w:val="false"/>
                <w:color w:val="000000"/>
                <w:sz w:val="17"/>
                <w:szCs w:val="17"/>
              </w:rPr>
              <w:t xml:space="preserve">fit_feature_params + pd.Categorical</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Skewed batch (1 category)</w:t>
            </w:r>
          </w:p>
        </w:tc>
        <w:tc>
          <w:tcPr>
            <w:tcW w:type="dxa" w:w="1600"/>
            <w:tcMar>
              <w:top w:type="dxa" w:w="60"/>
              <w:left w:type="dxa" w:w="80"/>
              <w:bottom w:type="dxa" w:w="60"/>
              <w:right w:type="dxa" w:w="80"/>
            </w:tcMar>
          </w:tcPr>
          <w:p>
            <w:r>
              <w:rPr>
                <w:b w:val="false"/>
                <w:bCs w:val="false"/>
                <w:color w:val="000000"/>
                <w:sz w:val="17"/>
                <w:szCs w:val="17"/>
              </w:rPr>
              <w:t xml:space="preserve">Same column set as full data</w:t>
            </w:r>
          </w:p>
        </w:tc>
        <w:tc>
          <w:tcPr>
            <w:tcW w:type="dxa" w:w="1600"/>
            <w:tcMar>
              <w:top w:type="dxa" w:w="60"/>
              <w:left w:type="dxa" w:w="80"/>
              <w:bottom w:type="dxa" w:w="60"/>
              <w:right w:type="dxa" w:w="80"/>
            </w:tcMar>
          </w:tcPr>
          <w:p>
            <w:r>
              <w:rPr>
                <w:b w:val="false"/>
                <w:bCs w:val="false"/>
                <w:color w:val="000000"/>
                <w:sz w:val="17"/>
                <w:szCs w:val="17"/>
              </w:rPr>
              <w:t xml:space="preserve">Fewer columns</w:t>
            </w:r>
          </w:p>
        </w:tc>
        <w:tc>
          <w:tcPr>
            <w:tcW w:type="dxa" w:w="850"/>
            <w:tcMar>
              <w:top w:type="dxa" w:w="60"/>
              <w:left w:type="dxa" w:w="80"/>
              <w:bottom w:type="dxa" w:w="60"/>
              <w:right w:type="dxa" w:w="80"/>
            </w:tcMar>
          </w:tcPr>
          <w:p>
            <w:r>
              <w:rPr>
                <w:b/>
                <w:bCs/>
                <w:color w:val="B03A2E"/>
                <w:sz w:val="17"/>
                <w:szCs w:val="17"/>
              </w:rPr>
              <w:t xml:space="preserve">FAIL</w:t>
            </w:r>
          </w:p>
        </w:tc>
        <w:tc>
          <w:tcPr>
            <w:tcW w:type="dxa" w:w="1750"/>
            <w:tcMar>
              <w:top w:type="dxa" w:w="60"/>
              <w:left w:type="dxa" w:w="80"/>
              <w:bottom w:type="dxa" w:w="60"/>
              <w:right w:type="dxa" w:w="80"/>
            </w:tcMar>
          </w:tcPr>
          <w:p>
            <w:r>
              <w:rPr>
                <w:b w:val="false"/>
                <w:bCs w:val="false"/>
                <w:color w:val="000000"/>
                <w:sz w:val="17"/>
                <w:szCs w:val="17"/>
              </w:rPr>
              <w:t xml:space="preserve">Same as #11</w:t>
            </w:r>
          </w:p>
        </w:tc>
        <w:tc>
          <w:tcPr>
            <w:tcW w:type="dxa" w:w="1750"/>
            <w:tcMar>
              <w:top w:type="dxa" w:w="60"/>
              <w:left w:type="dxa" w:w="80"/>
              <w:bottom w:type="dxa" w:w="60"/>
              <w:right w:type="dxa" w:w="80"/>
            </w:tcMar>
          </w:tcPr>
          <w:p>
            <w:r>
              <w:rPr>
                <w:b w:val="false"/>
                <w:bCs w:val="false"/>
                <w:color w:val="000000"/>
                <w:sz w:val="17"/>
                <w:szCs w:val="17"/>
              </w:rPr>
              <w:t xml:space="preserve">Same fix</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Single row, short lead time</w:t>
            </w:r>
          </w:p>
        </w:tc>
        <w:tc>
          <w:tcPr>
            <w:tcW w:type="dxa" w:w="1600"/>
            <w:tcMar>
              <w:top w:type="dxa" w:w="60"/>
              <w:left w:type="dxa" w:w="80"/>
              <w:bottom w:type="dxa" w:w="60"/>
              <w:right w:type="dxa" w:w="80"/>
            </w:tcMar>
          </w:tcPr>
          <w:p>
            <w:r>
              <w:rPr>
                <w:b w:val="false"/>
                <w:bCs w:val="false"/>
                <w:color w:val="000000"/>
                <w:sz w:val="17"/>
                <w:szCs w:val="17"/>
              </w:rPr>
              <w:t xml:space="preserve">long_lead_time = 0</w:t>
            </w:r>
          </w:p>
        </w:tc>
        <w:tc>
          <w:tcPr>
            <w:tcW w:type="dxa" w:w="1600"/>
            <w:tcMar>
              <w:top w:type="dxa" w:w="60"/>
              <w:left w:type="dxa" w:w="80"/>
              <w:bottom w:type="dxa" w:w="60"/>
              <w:right w:type="dxa" w:w="80"/>
            </w:tcMar>
          </w:tcPr>
          <w:p>
            <w:r>
              <w:rPr>
                <w:b w:val="false"/>
                <w:bCs w:val="false"/>
                <w:color w:val="000000"/>
                <w:sz w:val="17"/>
                <w:szCs w:val="17"/>
              </w:rPr>
              <w:t xml:space="preserve">long_lead_time = 1 (always)</w:t>
            </w:r>
          </w:p>
        </w:tc>
        <w:tc>
          <w:tcPr>
            <w:tcW w:type="dxa" w:w="850"/>
            <w:tcMar>
              <w:top w:type="dxa" w:w="60"/>
              <w:left w:type="dxa" w:w="80"/>
              <w:bottom w:type="dxa" w:w="60"/>
              <w:right w:type="dxa" w:w="80"/>
            </w:tcMar>
          </w:tcPr>
          <w:p>
            <w:r>
              <w:rPr>
                <w:b/>
                <w:bCs/>
                <w:color w:val="B03A2E"/>
                <w:sz w:val="17"/>
                <w:szCs w:val="17"/>
              </w:rPr>
              <w:t xml:space="preserve">FAIL</w:t>
            </w:r>
          </w:p>
        </w:tc>
        <w:tc>
          <w:tcPr>
            <w:tcW w:type="dxa" w:w="1750"/>
            <w:tcMar>
              <w:top w:type="dxa" w:w="60"/>
              <w:left w:type="dxa" w:w="80"/>
              <w:bottom w:type="dxa" w:w="60"/>
              <w:right w:type="dxa" w:w="80"/>
            </w:tcMar>
          </w:tcPr>
          <w:p>
            <w:r>
              <w:rPr>
                <w:b w:val="false"/>
                <w:bCs w:val="false"/>
                <w:color w:val="000000"/>
                <w:sz w:val="17"/>
                <w:szCs w:val="17"/>
              </w:rPr>
              <w:t xml:space="preserve">#12: threshold recomputed per batch</w:t>
            </w:r>
          </w:p>
        </w:tc>
        <w:tc>
          <w:tcPr>
            <w:tcW w:type="dxa" w:w="1750"/>
            <w:tcMar>
              <w:top w:type="dxa" w:w="60"/>
              <w:left w:type="dxa" w:w="80"/>
              <w:bottom w:type="dxa" w:w="60"/>
              <w:right w:type="dxa" w:w="80"/>
            </w:tcMar>
          </w:tcPr>
          <w:p>
            <w:r>
              <w:rPr>
                <w:b w:val="false"/>
                <w:bCs w:val="false"/>
                <w:color w:val="000000"/>
                <w:sz w:val="17"/>
                <w:szCs w:val="17"/>
              </w:rPr>
              <w:t xml:space="preserve">Fixed threshold fit once on training set</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Empty batch (0 rows)</w:t>
            </w:r>
          </w:p>
        </w:tc>
        <w:tc>
          <w:tcPr>
            <w:tcW w:type="dxa" w:w="1600"/>
            <w:tcMar>
              <w:top w:type="dxa" w:w="60"/>
              <w:left w:type="dxa" w:w="80"/>
              <w:bottom w:type="dxa" w:w="60"/>
              <w:right w:type="dxa" w:w="80"/>
            </w:tcMar>
          </w:tcPr>
          <w:p>
            <w:r>
              <w:rPr>
                <w:b w:val="false"/>
                <w:bCs w:val="false"/>
                <w:color w:val="000000"/>
                <w:sz w:val="17"/>
                <w:szCs w:val="17"/>
              </w:rPr>
              <w:t xml:space="preserve">0 scored rows, no crash</w:t>
            </w:r>
          </w:p>
        </w:tc>
        <w:tc>
          <w:tcPr>
            <w:tcW w:type="dxa" w:w="1600"/>
            <w:tcMar>
              <w:top w:type="dxa" w:w="60"/>
              <w:left w:type="dxa" w:w="80"/>
              <w:bottom w:type="dxa" w:w="60"/>
              <w:right w:type="dxa" w:w="80"/>
            </w:tcMar>
          </w:tcPr>
          <w:p>
            <w:r>
              <w:rPr>
                <w:b w:val="false"/>
                <w:bCs w:val="false"/>
                <w:color w:val="000000"/>
                <w:sz w:val="17"/>
                <w:szCs w:val="17"/>
              </w:rPr>
              <w:t xml:space="preserve">Worked, but untested</w:t>
            </w:r>
          </w:p>
        </w:tc>
        <w:tc>
          <w:tcPr>
            <w:tcW w:type="dxa" w:w="850"/>
            <w:tcMar>
              <w:top w:type="dxa" w:w="60"/>
              <w:left w:type="dxa" w:w="80"/>
              <w:bottom w:type="dxa" w:w="60"/>
              <w:right w:type="dxa" w:w="80"/>
            </w:tcMar>
          </w:tcPr>
          <w:p>
            <w:r>
              <w:rPr>
                <w:b w:val="false"/>
                <w:bCs w:val="false"/>
                <w:color w:val="1E7B34"/>
                <w:sz w:val="17"/>
                <w:szCs w:val="17"/>
              </w:rPr>
              <w:t xml:space="preserve">PASS</w:t>
            </w:r>
          </w:p>
        </w:tc>
        <w:tc>
          <w:tcPr>
            <w:tcW w:type="dxa" w:w="1750"/>
            <w:tcMar>
              <w:top w:type="dxa" w:w="60"/>
              <w:left w:type="dxa" w:w="80"/>
              <w:bottom w:type="dxa" w:w="60"/>
              <w:right w:type="dxa" w:w="80"/>
            </w:tcMar>
          </w:tcPr>
          <w:p>
            <w:r>
              <w:rPr>
                <w:b w:val="false"/>
                <w:bCs w:val="false"/>
                <w:color w:val="000000"/>
                <w:sz w:val="17"/>
                <w:szCs w:val="17"/>
              </w:rPr>
              <w:t xml:space="preserve">None</w:t>
            </w:r>
          </w:p>
        </w:tc>
        <w:tc>
          <w:tcPr>
            <w:tcW w:type="dxa" w:w="1750"/>
            <w:tcMar>
              <w:top w:type="dxa" w:w="60"/>
              <w:left w:type="dxa" w:w="80"/>
              <w:bottom w:type="dxa" w:w="60"/>
              <w:right w:type="dxa" w:w="80"/>
            </w:tcMar>
          </w:tcPr>
          <w:p>
            <w:r>
              <w:rPr>
                <w:b w:val="false"/>
                <w:bCs w:val="false"/>
                <w:color w:val="000000"/>
                <w:sz w:val="17"/>
                <w:szCs w:val="17"/>
              </w:rPr>
              <w:t xml:space="preserve">Added explicit test + early-return path</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All-Cancelled batch</w:t>
            </w:r>
          </w:p>
        </w:tc>
        <w:tc>
          <w:tcPr>
            <w:tcW w:type="dxa" w:w="1600"/>
            <w:tcMar>
              <w:top w:type="dxa" w:w="60"/>
              <w:left w:type="dxa" w:w="80"/>
              <w:bottom w:type="dxa" w:w="60"/>
              <w:right w:type="dxa" w:w="80"/>
            </w:tcMar>
          </w:tcPr>
          <w:p>
            <w:r>
              <w:rPr>
                <w:b w:val="false"/>
                <w:bCs w:val="false"/>
                <w:color w:val="000000"/>
                <w:sz w:val="17"/>
                <w:szCs w:val="17"/>
              </w:rPr>
              <w:t xml:space="preserve">0 scored rows, no crash</w:t>
            </w:r>
          </w:p>
        </w:tc>
        <w:tc>
          <w:tcPr>
            <w:tcW w:type="dxa" w:w="1600"/>
            <w:tcMar>
              <w:top w:type="dxa" w:w="60"/>
              <w:left w:type="dxa" w:w="80"/>
              <w:bottom w:type="dxa" w:w="60"/>
              <w:right w:type="dxa" w:w="80"/>
            </w:tcMar>
          </w:tcPr>
          <w:p>
            <w:r>
              <w:rPr>
                <w:b w:val="false"/>
                <w:bCs w:val="false"/>
                <w:color w:val="000000"/>
                <w:sz w:val="17"/>
                <w:szCs w:val="17"/>
              </w:rPr>
              <w:t xml:space="preserve">Worked</w:t>
            </w:r>
          </w:p>
        </w:tc>
        <w:tc>
          <w:tcPr>
            <w:tcW w:type="dxa" w:w="850"/>
            <w:tcMar>
              <w:top w:type="dxa" w:w="60"/>
              <w:left w:type="dxa" w:w="80"/>
              <w:bottom w:type="dxa" w:w="60"/>
              <w:right w:type="dxa" w:w="80"/>
            </w:tcMar>
          </w:tcPr>
          <w:p>
            <w:r>
              <w:rPr>
                <w:b w:val="false"/>
                <w:bCs w:val="false"/>
                <w:color w:val="1E7B34"/>
                <w:sz w:val="17"/>
                <w:szCs w:val="17"/>
              </w:rPr>
              <w:t xml:space="preserve">PASS</w:t>
            </w:r>
          </w:p>
        </w:tc>
        <w:tc>
          <w:tcPr>
            <w:tcW w:type="dxa" w:w="1750"/>
            <w:tcMar>
              <w:top w:type="dxa" w:w="60"/>
              <w:left w:type="dxa" w:w="80"/>
              <w:bottom w:type="dxa" w:w="60"/>
              <w:right w:type="dxa" w:w="80"/>
            </w:tcMar>
          </w:tcPr>
          <w:p>
            <w:r>
              <w:rPr>
                <w:b w:val="false"/>
                <w:bCs w:val="false"/>
                <w:color w:val="000000"/>
                <w:sz w:val="17"/>
                <w:szCs w:val="17"/>
              </w:rPr>
              <w:t xml:space="preserve">None</w:t>
            </w:r>
          </w:p>
        </w:tc>
        <w:tc>
          <w:tcPr>
            <w:tcW w:type="dxa" w:w="1750"/>
            <w:tcMar>
              <w:top w:type="dxa" w:w="60"/>
              <w:left w:type="dxa" w:w="80"/>
              <w:bottom w:type="dxa" w:w="60"/>
              <w:right w:type="dxa" w:w="80"/>
            </w:tcMar>
          </w:tcPr>
          <w:p>
            <w:r>
              <w:rPr>
                <w:b w:val="false"/>
                <w:bCs w:val="false"/>
                <w:color w:val="000000"/>
                <w:sz w:val="17"/>
                <w:szCs w:val="17"/>
              </w:rPr>
              <w:t xml:space="preserve">Added regression test</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Unseen category value</w:t>
            </w:r>
          </w:p>
        </w:tc>
        <w:tc>
          <w:tcPr>
            <w:tcW w:type="dxa" w:w="1600"/>
            <w:tcMar>
              <w:top w:type="dxa" w:w="60"/>
              <w:left w:type="dxa" w:w="80"/>
              <w:bottom w:type="dxa" w:w="60"/>
              <w:right w:type="dxa" w:w="80"/>
            </w:tcMar>
          </w:tcPr>
          <w:p>
            <w:r>
              <w:rPr>
                <w:b w:val="false"/>
                <w:bCs w:val="false"/>
                <w:color w:val="000000"/>
                <w:sz w:val="17"/>
                <w:szCs w:val="17"/>
              </w:rPr>
              <w:t xml:space="preserve">No crash, predictable handling</w:t>
            </w:r>
          </w:p>
        </w:tc>
        <w:tc>
          <w:tcPr>
            <w:tcW w:type="dxa" w:w="1600"/>
            <w:tcMar>
              <w:top w:type="dxa" w:w="60"/>
              <w:left w:type="dxa" w:w="80"/>
              <w:bottom w:type="dxa" w:w="60"/>
              <w:right w:type="dxa" w:w="80"/>
            </w:tcMar>
          </w:tcPr>
          <w:p>
            <w:r>
              <w:rPr>
                <w:b w:val="false"/>
                <w:bCs w:val="false"/>
                <w:color w:val="000000"/>
                <w:sz w:val="17"/>
                <w:szCs w:val="17"/>
              </w:rPr>
              <w:t xml:space="preserve">Silently zero-filled, invisible</w:t>
            </w:r>
          </w:p>
        </w:tc>
        <w:tc>
          <w:tcPr>
            <w:tcW w:type="dxa" w:w="850"/>
            <w:tcMar>
              <w:top w:type="dxa" w:w="60"/>
              <w:left w:type="dxa" w:w="80"/>
              <w:bottom w:type="dxa" w:w="60"/>
              <w:right w:type="dxa" w:w="80"/>
            </w:tcMar>
          </w:tcPr>
          <w:p>
            <w:r>
              <w:rPr>
                <w:b/>
                <w:bCs/>
                <w:color w:val="B9770E"/>
                <w:sz w:val="17"/>
                <w:szCs w:val="17"/>
              </w:rPr>
              <w:t xml:space="preserve">PARTIAL</w:t>
            </w:r>
          </w:p>
        </w:tc>
        <w:tc>
          <w:tcPr>
            <w:tcW w:type="dxa" w:w="1750"/>
            <w:tcMar>
              <w:top w:type="dxa" w:w="60"/>
              <w:left w:type="dxa" w:w="80"/>
              <w:bottom w:type="dxa" w:w="60"/>
              <w:right w:type="dxa" w:w="80"/>
            </w:tcMar>
          </w:tcPr>
          <w:p>
            <w:r>
              <w:rPr>
                <w:b w:val="false"/>
                <w:bCs w:val="false"/>
                <w:color w:val="000000"/>
                <w:sz w:val="17"/>
                <w:szCs w:val="17"/>
              </w:rPr>
              <w:t xml:space="preserve">No observability</w:t>
            </w:r>
          </w:p>
        </w:tc>
        <w:tc>
          <w:tcPr>
            <w:tcW w:type="dxa" w:w="1750"/>
            <w:tcMar>
              <w:top w:type="dxa" w:w="60"/>
              <w:left w:type="dxa" w:w="80"/>
              <w:bottom w:type="dxa" w:w="60"/>
              <w:right w:type="dxa" w:w="80"/>
            </w:tcMar>
          </w:tcPr>
          <w:p>
            <w:r>
              <w:rPr>
                <w:b w:val="false"/>
                <w:bCs w:val="false"/>
                <w:color w:val="000000"/>
                <w:sz w:val="17"/>
                <w:szCs w:val="17"/>
              </w:rPr>
              <w:t xml:space="preserve">Added log.warning() with row/column counts</w:t>
            </w:r>
          </w:p>
        </w:tc>
        <w:tc>
          <w:tcPr>
            <w:tcW w:type="dxa" w:w="850"/>
            <w:tcMar>
              <w:top w:type="dxa" w:w="60"/>
              <w:left w:type="dxa" w:w="80"/>
              <w:bottom w:type="dxa" w:w="60"/>
              <w:right w:type="dxa" w:w="80"/>
            </w:tcMar>
          </w:tcPr>
          <w:p>
            <w:r>
              <w:rPr>
                <w:b/>
                <w:bCs/>
                <w:color w:val="1E7B34"/>
                <w:sz w:val="17"/>
                <w:szCs w:val="17"/>
              </w:rPr>
              <w:t xml:space="preserve">PASS</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Missing required column</w:t>
            </w:r>
          </w:p>
        </w:tc>
        <w:tc>
          <w:tcPr>
            <w:tcW w:type="dxa" w:w="1600"/>
            <w:tcMar>
              <w:top w:type="dxa" w:w="60"/>
              <w:left w:type="dxa" w:w="80"/>
              <w:bottom w:type="dxa" w:w="60"/>
              <w:right w:type="dxa" w:w="80"/>
            </w:tcMar>
          </w:tcPr>
          <w:p>
            <w:r>
              <w:rPr>
                <w:b w:val="false"/>
                <w:bCs w:val="false"/>
                <w:color w:val="000000"/>
                <w:sz w:val="17"/>
                <w:szCs w:val="17"/>
              </w:rPr>
              <w:t xml:space="preserve">Clear, actionable error</w:t>
            </w:r>
          </w:p>
        </w:tc>
        <w:tc>
          <w:tcPr>
            <w:tcW w:type="dxa" w:w="1600"/>
            <w:tcMar>
              <w:top w:type="dxa" w:w="60"/>
              <w:left w:type="dxa" w:w="80"/>
              <w:bottom w:type="dxa" w:w="60"/>
              <w:right w:type="dxa" w:w="80"/>
            </w:tcMar>
          </w:tcPr>
          <w:p>
            <w:r>
              <w:rPr>
                <w:b w:val="false"/>
                <w:bCs w:val="false"/>
                <w:color w:val="000000"/>
                <w:sz w:val="17"/>
                <w:szCs w:val="17"/>
              </w:rPr>
              <w:t xml:space="preserve">Raw KeyError deep in clean.py</w:t>
            </w:r>
          </w:p>
        </w:tc>
        <w:tc>
          <w:tcPr>
            <w:tcW w:type="dxa" w:w="850"/>
            <w:tcMar>
              <w:top w:type="dxa" w:w="60"/>
              <w:left w:type="dxa" w:w="80"/>
              <w:bottom w:type="dxa" w:w="60"/>
              <w:right w:type="dxa" w:w="80"/>
            </w:tcMar>
          </w:tcPr>
          <w:p>
            <w:r>
              <w:rPr>
                <w:b w:val="false"/>
                <w:bCs w:val="false"/>
                <w:color w:val="B03A2E"/>
                <w:sz w:val="17"/>
                <w:szCs w:val="17"/>
              </w:rPr>
              <w:t xml:space="preserve">FAIL (minor)</w:t>
            </w:r>
          </w:p>
        </w:tc>
        <w:tc>
          <w:tcPr>
            <w:tcW w:type="dxa" w:w="1750"/>
            <w:tcMar>
              <w:top w:type="dxa" w:w="60"/>
              <w:left w:type="dxa" w:w="80"/>
              <w:bottom w:type="dxa" w:w="60"/>
              <w:right w:type="dxa" w:w="80"/>
            </w:tcMar>
          </w:tcPr>
          <w:p>
            <w:r>
              <w:rPr>
                <w:b w:val="false"/>
                <w:bCs w:val="false"/>
                <w:color w:val="000000"/>
                <w:sz w:val="17"/>
                <w:szCs w:val="17"/>
              </w:rPr>
              <w:t xml:space="preserve">#13: no column-presence check in clean.py</w:t>
            </w:r>
          </w:p>
        </w:tc>
        <w:tc>
          <w:tcPr>
            <w:tcW w:type="dxa" w:w="1750"/>
            <w:tcMar>
              <w:top w:type="dxa" w:w="60"/>
              <w:left w:type="dxa" w:w="80"/>
              <w:bottom w:type="dxa" w:w="60"/>
              <w:right w:type="dxa" w:w="80"/>
            </w:tcMar>
          </w:tcPr>
          <w:p>
            <w:r>
              <w:rPr>
                <w:b w:val="false"/>
                <w:bCs w:val="false"/>
                <w:color w:val="000000"/>
                <w:sz w:val="17"/>
                <w:szCs w:val="17"/>
              </w:rPr>
              <w:t xml:space="preserve">Documented + pinned with a test</w:t>
            </w:r>
          </w:p>
        </w:tc>
        <w:tc>
          <w:tcPr>
            <w:tcW w:type="dxa" w:w="850"/>
            <w:tcMar>
              <w:top w:type="dxa" w:w="60"/>
              <w:left w:type="dxa" w:w="80"/>
              <w:bottom w:type="dxa" w:w="60"/>
              <w:right w:type="dxa" w:w="80"/>
            </w:tcMar>
          </w:tcPr>
          <w:p>
            <w:r>
              <w:rPr>
                <w:b/>
                <w:bCs/>
                <w:color w:val="B9770E"/>
                <w:sz w:val="17"/>
                <w:szCs w:val="17"/>
              </w:rPr>
              <w:t xml:space="preserve">Open</w:t>
            </w:r>
          </w:p>
        </w:tc>
      </w:tr>
      <w:tr>
        <w:trPr>
          <w:cantSplit/>
        </w:trPr>
        <w:tc>
          <w:tcPr>
            <w:tcW w:type="dxa" w:w="1500"/>
            <w:tcMar>
              <w:top w:type="dxa" w:w="60"/>
              <w:left w:type="dxa" w:w="80"/>
              <w:bottom w:type="dxa" w:w="60"/>
              <w:right w:type="dxa" w:w="80"/>
            </w:tcMar>
          </w:tcPr>
          <w:p>
            <w:r>
              <w:rPr>
                <w:b w:val="false"/>
                <w:bCs w:val="false"/>
                <w:color w:val="000000"/>
                <w:sz w:val="17"/>
                <w:szCs w:val="17"/>
              </w:rPr>
              <w:t xml:space="preserve">All-null distance, 1 age_group</w:t>
            </w:r>
          </w:p>
        </w:tc>
        <w:tc>
          <w:tcPr>
            <w:tcW w:type="dxa" w:w="1600"/>
            <w:tcMar>
              <w:top w:type="dxa" w:w="60"/>
              <w:left w:type="dxa" w:w="80"/>
              <w:bottom w:type="dxa" w:w="60"/>
              <w:right w:type="dxa" w:w="80"/>
            </w:tcMar>
          </w:tcPr>
          <w:p>
            <w:r>
              <w:rPr>
                <w:b w:val="false"/>
                <w:bCs w:val="false"/>
                <w:color w:val="000000"/>
                <w:sz w:val="17"/>
                <w:szCs w:val="17"/>
              </w:rPr>
              <w:t xml:space="preserve">Falls back to overall median</w:t>
            </w:r>
          </w:p>
        </w:tc>
        <w:tc>
          <w:tcPr>
            <w:tcW w:type="dxa" w:w="1600"/>
            <w:tcMar>
              <w:top w:type="dxa" w:w="60"/>
              <w:left w:type="dxa" w:w="80"/>
              <w:bottom w:type="dxa" w:w="60"/>
              <w:right w:type="dxa" w:w="80"/>
            </w:tcMar>
          </w:tcPr>
          <w:p>
            <w:r>
              <w:rPr>
                <w:b w:val="false"/>
                <w:bCs w:val="false"/>
                <w:color w:val="000000"/>
                <w:sz w:val="17"/>
                <w:szCs w:val="17"/>
              </w:rPr>
              <w:t xml:space="preserve">Worked correctly</w:t>
            </w:r>
          </w:p>
        </w:tc>
        <w:tc>
          <w:tcPr>
            <w:tcW w:type="dxa" w:w="850"/>
            <w:tcMar>
              <w:top w:type="dxa" w:w="60"/>
              <w:left w:type="dxa" w:w="80"/>
              <w:bottom w:type="dxa" w:w="60"/>
              <w:right w:type="dxa" w:w="80"/>
            </w:tcMar>
          </w:tcPr>
          <w:p>
            <w:r>
              <w:rPr>
                <w:b w:val="false"/>
                <w:bCs w:val="false"/>
                <w:color w:val="1E7B34"/>
                <w:sz w:val="17"/>
                <w:szCs w:val="17"/>
              </w:rPr>
              <w:t xml:space="preserve">PASS</w:t>
            </w:r>
          </w:p>
        </w:tc>
        <w:tc>
          <w:tcPr>
            <w:tcW w:type="dxa" w:w="1750"/>
            <w:tcMar>
              <w:top w:type="dxa" w:w="60"/>
              <w:left w:type="dxa" w:w="80"/>
              <w:bottom w:type="dxa" w:w="60"/>
              <w:right w:type="dxa" w:w="80"/>
            </w:tcMar>
          </w:tcPr>
          <w:p>
            <w:r>
              <w:rPr>
                <w:b w:val="false"/>
                <w:bCs w:val="false"/>
                <w:color w:val="000000"/>
                <w:sz w:val="17"/>
                <w:szCs w:val="17"/>
              </w:rPr>
              <w:t xml:space="preserve">None</w:t>
            </w:r>
          </w:p>
        </w:tc>
        <w:tc>
          <w:tcPr>
            <w:tcW w:type="dxa" w:w="1750"/>
            <w:tcMar>
              <w:top w:type="dxa" w:w="60"/>
              <w:left w:type="dxa" w:w="80"/>
              <w:bottom w:type="dxa" w:w="60"/>
              <w:right w:type="dxa" w:w="80"/>
            </w:tcMar>
          </w:tcPr>
          <w:p>
            <w:r>
              <w:rPr>
                <w:b w:val="false"/>
                <w:bCs w:val="false"/>
                <w:color w:val="000000"/>
                <w:sz w:val="17"/>
                <w:szCs w:val="17"/>
              </w:rPr>
              <w:t xml:space="preserve">None needed</w:t>
            </w:r>
          </w:p>
        </w:tc>
        <w:tc>
          <w:tcPr>
            <w:tcW w:type="dxa" w:w="850"/>
            <w:tcMar>
              <w:top w:type="dxa" w:w="60"/>
              <w:left w:type="dxa" w:w="80"/>
              <w:bottom w:type="dxa" w:w="60"/>
              <w:right w:type="dxa" w:w="80"/>
            </w:tcMar>
          </w:tcPr>
          <w:p>
            <w:r>
              <w:rPr>
                <w:b/>
                <w:bCs/>
                <w:color w:val="1E7B34"/>
                <w:sz w:val="17"/>
                <w:szCs w:val="17"/>
              </w:rPr>
              <w:t xml:space="preserve">PASS</w:t>
            </w:r>
          </w:p>
        </w:tc>
      </w:tr>
    </w:tbl>
    <w:p>
      <w:pPr>
        <w:spacing w:after="160"/>
      </w:pPr>
    </w:p>
    <w:p>
      <w:pPr>
        <w:pStyle w:val="Heading1"/>
        <w:spacing w:after="160" w:before="320"/>
      </w:pPr>
      <w:r>
        <w:t xml:space="preserve">5. Root Cause Analysis</w:t>
      </w:r>
    </w:p>
    <w:p>
      <w:pPr>
        <w:spacing w:after="140"/>
      </w:pPr>
      <w:r>
        <w:t xml:space="preserve">Issues #11 and #12 share one underlying mistake: deriving a “fitted” parameter (category levels, a percentile threshold) from whatever data happens to be passed in, instead of fixing it once from the training set and reusing it unchanged — textbook train/serve skew. Full-dataset testing never surfaces this because a 5,000-row batch happens to contain every category and produces a threshold close to what training used by coincidence of scale, not correctness. Every real inference request is a small batch — exactly the case Weeks 5–6 never tested.</w:t>
      </w:r>
    </w:p>
    <w:p>
      <w:pPr>
        <w:spacing w:after="140"/>
      </w:pPr>
      <w:r>
        <w:t xml:space="preserve">General principle now documented in build_features.py: any statistic computed from df inside the feature pipeline is a red flag unless it's explicitly a value fitted once elsewhere and passed in.</w:t>
      </w:r>
    </w:p>
    <w:p>
      <w:pPr>
        <w:pStyle w:val="Heading1"/>
        <w:spacing w:after="160" w:before="320"/>
      </w:pPr>
      <w:r>
        <w:t xml:space="preserve">6. Mandatory HC-POD Cross-Track Testing</w:t>
      </w:r>
    </w:p>
    <w:p>
      <w:pPr>
        <w:spacing w:after="140"/>
      </w:pPr>
      <w:r>
        <w:rPr>
          <w:b/>
          <w:bCs/>
        </w:rPr>
        <w:t xml:space="preserve">1. Track collaborated with: Data Science.</w:t>
      </w:r>
    </w:p>
    <w:p>
      <w:pPr>
        <w:spacing w:after="140"/>
      </w:pPr>
      <w:r>
        <w:t xml:space="preserve">2. Project dependency: the HC-POD Testing &amp; Validation Matrix specifies Data Science ↔ ML Engineering as ‘test whether the integrated pipeline correctly handles model requirements and expected inputs/outputs.’</w:t>
      </w:r>
    </w:p>
    <w:p>
      <w:pPr>
        <w:spacing w:after="140"/>
      </w:pPr>
      <w:r>
        <w:t xml:space="preserve">3. Component/output being tested: the feature-matrix contract (docs/MODEL_INTERFACE.md) that any Data Science-produced model must be trained and scored against.</w:t>
      </w:r>
    </w:p>
    <w:p>
      <w:pPr>
        <w:spacing w:after="140"/>
      </w:pPr>
      <w:r>
        <w:t xml:space="preserve">4. Information/output received: as in Week 6, this internship is being completed independently, so the equivalent Data Science-side testing (does the model interface actually hold up under realistic conditions?) was completed within this track and clearly labelled as such rather than presented as a separate contribution.</w:t>
      </w:r>
    </w:p>
    <w:p>
      <w:pPr>
        <w:spacing w:after="140"/>
      </w:pPr>
      <w:r>
        <w:t xml:space="preserve">5. Information/output provided: proof — not just a claim — that any model registered in MODEL_FACTORY now receives an identically-shaped feature matrix regardless of batch size, via model.feature_names_in_ and fit_feature_params(). This is real, reusable validation for whichever model is eventually integrated.</w:t>
      </w:r>
    </w:p>
    <w:p>
      <w:pPr>
        <w:spacing w:after="140"/>
      </w:pPr>
      <w:r>
        <w:t xml:space="preserve">6. Testing activity completed: the full adversarial test plan in §4, converted into 7 permanent regression tests.</w:t>
      </w:r>
    </w:p>
    <w:p>
      <w:pPr>
        <w:spacing w:after="140"/>
      </w:pPr>
      <w:r>
        <w:t xml:space="preserve">7. Issue/finding identified: two real train/serve skew bugs (#11, #12) that would have silently corrupted predictions on real single-appointment inference requests.</w:t>
      </w:r>
    </w:p>
    <w:p>
      <w:pPr>
        <w:spacing w:after="140"/>
      </w:pPr>
      <w:r>
        <w:t xml:space="preserve">8. Refinement/action taken: fit_feature_params() added; category encoding and the long_lead_time threshold now fixed at training time and reused at inference; feature_columns now read from the model itself (model.feature_names_in_) rather than recomputed per run.</w:t>
      </w:r>
    </w:p>
    <w:p>
      <w:pPr>
        <w:spacing w:after="140"/>
      </w:pPr>
      <w:r>
        <w:t xml:space="preserve">9. Retest result: full pipeline retrained and rerun end-to-end — metrics identical to Week 6 (confirming the fix doesn't change full-dataset behaviour), while all 7 new edge-case tests now pass where 3 previously would have failed.</w:t>
      </w:r>
    </w:p>
    <w:p>
      <w:pPr>
        <w:spacing w:after="140"/>
      </w:pPr>
      <w:r>
        <w:t xml:space="preserve">10. What changed as a result: the model interface contract (docs/MODEL_INTERFACE.md) is now something that has actually been tested under realistic conditions, not just documented in the abstract.</w:t>
      </w:r>
    </w:p>
    <w:p>
      <w:pPr>
        <w:spacing w:after="140"/>
      </w:pPr>
      <w:r>
        <w:t xml:space="preserve">11. Evidence: tests/test_integration.py (7 new tests, all passing), docs/ISSUE_LOG.md #11-13, docs/PIPELINE.md §10, models/feature_params.json (new artefact).</w:t>
      </w:r>
    </w:p>
    <w:p>
      <w:pPr>
        <w:spacing w:after="140"/>
      </w:pPr>
      <w:r>
        <w:t xml:space="preserve">12. Contribution to HealthConnect: any model a genuinely separate Data Science contribution produces can now be trusted to behave consistently on real, small, everyday inference requests — not just on the training dataset it was built from.</w:t>
      </w:r>
    </w:p>
    <w:p>
      <w:pPr>
        <w:pStyle w:val="Heading1"/>
        <w:spacing w:after="160" w:before="320"/>
      </w:pPr>
      <w:r>
        <w:t xml:space="preserve">7. Reliability &amp; Error-Handling Improvements</w:t>
      </w:r>
    </w:p>
    <w:p>
      <w:pPr>
        <w:pStyle w:val="ListParagraph"/>
        <w:numPr>
          <w:ilvl w:val="0"/>
          <w:numId w:val="1"/>
        </w:numPr>
        <w:spacing w:after="80"/>
      </w:pPr>
      <w:r>
        <w:t xml:space="preserve">score_batch() now explicitly short-circuits for a 0-row input rather than relying on predict_proba happening to handle an empty array correctly by luck.</w:t>
      </w:r>
    </w:p>
    <w:p>
      <w:pPr>
        <w:pStyle w:val="ListParagraph"/>
        <w:numPr>
          <w:ilvl w:val="0"/>
          <w:numId w:val="1"/>
        </w:numPr>
        <w:spacing w:after="80"/>
      </w:pPr>
      <w:r>
        <w:t xml:space="preserve">Unseen categorical values are now logged as warnings (row count + column name) rather than silently disappearing into a zero-filled row.</w:t>
      </w:r>
    </w:p>
    <w:p>
      <w:pPr>
        <w:pStyle w:val="ListParagraph"/>
        <w:numPr>
          <w:ilvl w:val="0"/>
          <w:numId w:val="1"/>
        </w:numPr>
        <w:spacing w:after="80"/>
      </w:pPr>
      <w:r>
        <w:t xml:space="preserve">A pandas deprecation warning (Categorical construction with out-of-vocabulary values) found during testing was fixed proactively rather than left for a future pandas version to turn into a hard failure.</w:t>
      </w:r>
    </w:p>
    <w:p>
      <w:pPr>
        <w:pStyle w:val="ListParagraph"/>
        <w:numPr>
          <w:ilvl w:val="0"/>
          <w:numId w:val="1"/>
        </w:numPr>
        <w:spacing w:after="80"/>
      </w:pPr>
      <w:r>
        <w:t xml:space="preserve">feature_columns at inference time now comes from model.feature_names_in_ — more efficient than re-deriving it from the full raw dataset on every run, and removes another place the same class of bug could reappear.</w:t>
      </w:r>
    </w:p>
    <w:p>
      <w:pPr>
        <w:pStyle w:val="Heading1"/>
        <w:spacing w:after="160" w:before="320"/>
      </w:pPr>
      <w:r>
        <w:t xml:space="preserve">8. Reproducibility Check</w:t>
      </w:r>
    </w:p>
    <w:p>
      <w:pPr>
        <w:spacing w:after="140"/>
      </w:pPr>
      <w:r>
        <w:t xml:space="preserve">python -m pytest tests/ -v → 37 passed, 0 failed (15 Week 5 unit + 15 Week 6 integration + 7 Week 7 edge-case). The existing reproducibility test (test_pipeline_reproducible_via_documented_commands) continues to pass, confirming the documented setup commands in README.md still work exactly as written after this week's changes.</w:t>
      </w:r>
    </w:p>
    <w:p>
      <w:pPr>
        <w:pStyle w:val="Heading1"/>
        <w:spacing w:after="160" w:before="320"/>
      </w:pPr>
      <w:r>
        <w:t xml:space="preserve">9. Configuration &amp; Dependency Review</w:t>
      </w:r>
    </w:p>
    <w:p>
      <w:pPr>
        <w:spacing w:after="140"/>
      </w:pPr>
      <w:r>
        <w:t xml:space="preserve">No new dependencies introduced this week. models/feature_params.json is a new artefact type — documented in docs/PIPELINE.md §10.4 and treated the same way as a model file: produced by training, consumed by inference, never hand-edited.</w:t>
      </w:r>
    </w:p>
    <w:p>
      <w:pPr>
        <w:pStyle w:val="Heading1"/>
        <w:spacing w:after="160" w:before="320"/>
      </w:pPr>
      <w:r>
        <w:t xml:space="preserve">10. Compatibility with Data Science Model Requirements</w:t>
      </w:r>
    </w:p>
    <w:p>
      <w:pPr>
        <w:spacing w:after="140"/>
      </w:pPr>
      <w:r>
        <w:t xml:space="preserve">The fix sits entirely upstream of model choice — fit_feature_params/build_feature_matrix and model.feature_names_in_ work identically for any scikit-learn-compatible estimator, not just the three currently registered. A genuinely separate Data Science model can be added to MODEL_FACTORY with no awareness of this week's fix required; it simply receives correctly-shaped input.</w:t>
      </w:r>
    </w:p>
    <w:p>
      <w:pPr>
        <w:pStyle w:val="Heading1"/>
        <w:spacing w:after="160" w:before="320"/>
      </w:pPr>
      <w:r>
        <w:t xml:space="preserve">11. Repository &amp; Documentation Updates</w:t>
      </w:r>
    </w:p>
    <w:p>
      <w:pPr>
        <w:pStyle w:val="ListParagraph"/>
        <w:numPr>
          <w:ilvl w:val="0"/>
          <w:numId w:val="1"/>
        </w:numPr>
        <w:spacing w:after="80"/>
      </w:pPr>
      <w:r>
        <w:t xml:space="preserve">docs/ISSUE_LOG.md — 3 new entries (#11, #12 resolved; #13 open), #9 marked resolved (superseded by #11's actual fix).</w:t>
      </w:r>
    </w:p>
    <w:p>
      <w:pPr>
        <w:pStyle w:val="ListParagraph"/>
        <w:numPr>
          <w:ilvl w:val="0"/>
          <w:numId w:val="1"/>
        </w:numPr>
        <w:spacing w:after="80"/>
      </w:pPr>
      <w:r>
        <w:t xml:space="preserve">docs/PIPELINE.md — full Week 7 section (§10): test plan, results table, root cause analysis, fix detail, retest evidence, Week 8 recommendations.</w:t>
      </w:r>
    </w:p>
    <w:p>
      <w:pPr>
        <w:pStyle w:val="ListParagraph"/>
        <w:numPr>
          <w:ilvl w:val="0"/>
          <w:numId w:val="1"/>
        </w:numPr>
        <w:spacing w:after="80"/>
      </w:pPr>
      <w:r>
        <w:t xml:space="preserve">README.md — rewritten for Week 7 status (37 tests, feature_params.json artefact, updated run instructions).</w:t>
      </w:r>
    </w:p>
    <w:p>
      <w:pPr>
        <w:pStyle w:val="ListParagraph"/>
        <w:numPr>
          <w:ilvl w:val="0"/>
          <w:numId w:val="1"/>
        </w:numPr>
        <w:spacing w:after="80"/>
      </w:pPr>
      <w:r>
        <w:t xml:space="preserve">src/features/build_features.py, src/training/train.py, src/inference/score.py — all updated with the fix; docstrings explain the Week 7 change and point to the issue log.</w:t>
      </w:r>
    </w:p>
    <w:p>
      <w:pPr>
        <w:pStyle w:val="Heading1"/>
        <w:spacing w:after="160" w:before="320"/>
      </w:pPr>
      <w:r>
        <w:t xml:space="preserve">12. Remaining Technical Issues</w:t>
      </w:r>
    </w:p>
    <w:tbl>
      <w:tblPr>
        <w:tblW w:type="dxa" w:w="9680"/>
        <w:tblBorders>
          <w:top w:val="single" w:color="auto" w:sz="4"/>
          <w:left w:val="single" w:color="auto" w:sz="4"/>
          <w:bottom w:val="single" w:color="auto" w:sz="4"/>
          <w:right w:val="single" w:color="auto" w:sz="4"/>
          <w:insideH w:val="single" w:color="auto" w:sz="4"/>
          <w:insideV w:val="single" w:color="auto" w:sz="4"/>
        </w:tblBorders>
      </w:tblPr>
      <w:tblGrid>
        <w:gridCol w:w="500"/>
        <w:gridCol w:w="7200"/>
        <w:gridCol w:w="1980"/>
      </w:tblGrid>
      <w:tr>
        <w:trPr>
          <w:cantSplit/>
          <w:tblHeader/>
        </w:trPr>
        <w:tc>
          <w:tcPr>
            <w:tcW w:type="dxa" w:w="500"/>
            <w:shd w:fill="1F4E79" w:val="clear"/>
            <w:tcMar>
              <w:top w:type="dxa" w:w="60"/>
              <w:left w:type="dxa" w:w="80"/>
              <w:bottom w:type="dxa" w:w="60"/>
              <w:right w:type="dxa" w:w="80"/>
            </w:tcMar>
          </w:tcPr>
          <w:p>
            <w:r>
              <w:rPr>
                <w:b/>
                <w:bCs/>
                <w:color w:val="FFFFFF"/>
                <w:sz w:val="17"/>
                <w:szCs w:val="17"/>
              </w:rPr>
              <w:t xml:space="preserve">#</w:t>
            </w:r>
          </w:p>
        </w:tc>
        <w:tc>
          <w:tcPr>
            <w:tcW w:type="dxa" w:w="7200"/>
            <w:shd w:fill="1F4E79" w:val="clear"/>
            <w:tcMar>
              <w:top w:type="dxa" w:w="60"/>
              <w:left w:type="dxa" w:w="80"/>
              <w:bottom w:type="dxa" w:w="60"/>
              <w:right w:type="dxa" w:w="80"/>
            </w:tcMar>
          </w:tcPr>
          <w:p>
            <w:r>
              <w:rPr>
                <w:b/>
                <w:bCs/>
                <w:color w:val="FFFFFF"/>
                <w:sz w:val="17"/>
                <w:szCs w:val="17"/>
              </w:rPr>
              <w:t xml:space="preserve">Issue</w:t>
            </w:r>
          </w:p>
        </w:tc>
        <w:tc>
          <w:tcPr>
            <w:tcW w:type="dxa" w:w="1980"/>
            <w:shd w:fill="1F4E79" w:val="clear"/>
            <w:tcMar>
              <w:top w:type="dxa" w:w="60"/>
              <w:left w:type="dxa" w:w="80"/>
              <w:bottom w:type="dxa" w:w="60"/>
              <w:right w:type="dxa" w:w="80"/>
            </w:tcMar>
          </w:tcPr>
          <w:p>
            <w:r>
              <w:rPr>
                <w:b/>
                <w:bCs/>
                <w:color w:val="FFFFFF"/>
                <w:sz w:val="17"/>
                <w:szCs w:val="17"/>
              </w:rPr>
              <w:t xml:space="preserve">Status</w:t>
            </w:r>
          </w:p>
        </w:tc>
      </w:tr>
      <w:tr>
        <w:trPr>
          <w:cantSplit/>
        </w:trPr>
        <w:tc>
          <w:tcPr>
            <w:tcW w:type="dxa" w:w="500"/>
            <w:tcMar>
              <w:top w:type="dxa" w:w="60"/>
              <w:left w:type="dxa" w:w="80"/>
              <w:bottom w:type="dxa" w:w="60"/>
              <w:right w:type="dxa" w:w="80"/>
            </w:tcMar>
          </w:tcPr>
          <w:p>
            <w:r>
              <w:rPr>
                <w:b w:val="false"/>
                <w:bCs w:val="false"/>
                <w:color w:val="000000"/>
                <w:sz w:val="17"/>
                <w:szCs w:val="17"/>
              </w:rPr>
              <w:t xml:space="preserve">11</w:t>
            </w:r>
          </w:p>
        </w:tc>
        <w:tc>
          <w:tcPr>
            <w:tcW w:type="dxa" w:w="7200"/>
            <w:tcMar>
              <w:top w:type="dxa" w:w="60"/>
              <w:left w:type="dxa" w:w="80"/>
              <w:bottom w:type="dxa" w:w="60"/>
              <w:right w:type="dxa" w:w="80"/>
            </w:tcMar>
          </w:tcPr>
          <w:p>
            <w:r>
              <w:rPr>
                <w:b w:val="false"/>
                <w:bCs w:val="false"/>
                <w:color w:val="000000"/>
                <w:sz w:val="17"/>
                <w:szCs w:val="17"/>
              </w:rPr>
              <w:t xml:space="preserve">Single-row/skewed batches produced a wrong-shaped feature matrix (get_dummies encodes only categories present in the batch)</w:t>
            </w:r>
          </w:p>
        </w:tc>
        <w:tc>
          <w:tcPr>
            <w:tcW w:type="dxa" w:w="1980"/>
            <w:tcMar>
              <w:top w:type="dxa" w:w="60"/>
              <w:left w:type="dxa" w:w="80"/>
              <w:bottom w:type="dxa" w:w="60"/>
              <w:right w:type="dxa" w:w="80"/>
            </w:tcMar>
          </w:tcPr>
          <w:p>
            <w:r>
              <w:rPr>
                <w:b w:val="false"/>
                <w:bCs w:val="false"/>
                <w:color w:val="1E7B34"/>
                <w:sz w:val="17"/>
                <w:szCs w:val="17"/>
              </w:rPr>
              <w:t xml:space="preserve">Resolved</w:t>
            </w:r>
          </w:p>
        </w:tc>
      </w:tr>
      <w:tr>
        <w:trPr>
          <w:cantSplit/>
        </w:trPr>
        <w:tc>
          <w:tcPr>
            <w:tcW w:type="dxa" w:w="500"/>
            <w:tcMar>
              <w:top w:type="dxa" w:w="60"/>
              <w:left w:type="dxa" w:w="80"/>
              <w:bottom w:type="dxa" w:w="60"/>
              <w:right w:type="dxa" w:w="80"/>
            </w:tcMar>
          </w:tcPr>
          <w:p>
            <w:r>
              <w:rPr>
                <w:b w:val="false"/>
                <w:bCs w:val="false"/>
                <w:color w:val="000000"/>
                <w:sz w:val="17"/>
                <w:szCs w:val="17"/>
              </w:rPr>
              <w:t xml:space="preserve">12</w:t>
            </w:r>
          </w:p>
        </w:tc>
        <w:tc>
          <w:tcPr>
            <w:tcW w:type="dxa" w:w="7200"/>
            <w:tcMar>
              <w:top w:type="dxa" w:w="60"/>
              <w:left w:type="dxa" w:w="80"/>
              <w:bottom w:type="dxa" w:w="60"/>
              <w:right w:type="dxa" w:w="80"/>
            </w:tcMar>
          </w:tcPr>
          <w:p>
            <w:r>
              <w:rPr>
                <w:b w:val="false"/>
                <w:bCs w:val="false"/>
                <w:color w:val="000000"/>
                <w:sz w:val="17"/>
                <w:szCs w:val="17"/>
              </w:rPr>
              <w:t xml:space="preserve">long_lead_time threshold recomputed per-batch — always 1 for single-row batches</w:t>
            </w:r>
          </w:p>
        </w:tc>
        <w:tc>
          <w:tcPr>
            <w:tcW w:type="dxa" w:w="1980"/>
            <w:tcMar>
              <w:top w:type="dxa" w:w="60"/>
              <w:left w:type="dxa" w:w="80"/>
              <w:bottom w:type="dxa" w:w="60"/>
              <w:right w:type="dxa" w:w="80"/>
            </w:tcMar>
          </w:tcPr>
          <w:p>
            <w:r>
              <w:rPr>
                <w:b w:val="false"/>
                <w:bCs w:val="false"/>
                <w:color w:val="1E7B34"/>
                <w:sz w:val="17"/>
                <w:szCs w:val="17"/>
              </w:rPr>
              <w:t xml:space="preserve">Resolved</w:t>
            </w:r>
          </w:p>
        </w:tc>
      </w:tr>
      <w:tr>
        <w:trPr>
          <w:cantSplit/>
        </w:trPr>
        <w:tc>
          <w:tcPr>
            <w:tcW w:type="dxa" w:w="500"/>
            <w:tcMar>
              <w:top w:type="dxa" w:w="60"/>
              <w:left w:type="dxa" w:w="80"/>
              <w:bottom w:type="dxa" w:w="60"/>
              <w:right w:type="dxa" w:w="80"/>
            </w:tcMar>
          </w:tcPr>
          <w:p>
            <w:r>
              <w:rPr>
                <w:b w:val="false"/>
                <w:bCs w:val="false"/>
                <w:color w:val="000000"/>
                <w:sz w:val="17"/>
                <w:szCs w:val="17"/>
              </w:rPr>
              <w:t xml:space="preserve">13</w:t>
            </w:r>
          </w:p>
        </w:tc>
        <w:tc>
          <w:tcPr>
            <w:tcW w:type="dxa" w:w="7200"/>
            <w:tcMar>
              <w:top w:type="dxa" w:w="60"/>
              <w:left w:type="dxa" w:w="80"/>
              <w:bottom w:type="dxa" w:w="60"/>
              <w:right w:type="dxa" w:w="80"/>
            </w:tcMar>
          </w:tcPr>
          <w:p>
            <w:r>
              <w:rPr>
                <w:b w:val="false"/>
                <w:bCs w:val="false"/>
                <w:color w:val="000000"/>
                <w:sz w:val="17"/>
                <w:szCs w:val="17"/>
              </w:rPr>
              <w:t xml:space="preserve">Missing required column raises a raw KeyError instead of a clear error</w:t>
            </w:r>
          </w:p>
        </w:tc>
        <w:tc>
          <w:tcPr>
            <w:tcW w:type="dxa" w:w="1980"/>
            <w:tcMar>
              <w:top w:type="dxa" w:w="60"/>
              <w:left w:type="dxa" w:w="80"/>
              <w:bottom w:type="dxa" w:w="60"/>
              <w:right w:type="dxa" w:w="80"/>
            </w:tcMar>
          </w:tcPr>
          <w:p>
            <w:r>
              <w:rPr>
                <w:b w:val="false"/>
                <w:bCs w:val="false"/>
                <w:color w:val="B9770E"/>
                <w:sz w:val="17"/>
                <w:szCs w:val="17"/>
              </w:rPr>
              <w:t xml:space="preserve">Open (low priority)</w:t>
            </w:r>
          </w:p>
        </w:tc>
      </w:tr>
    </w:tbl>
    <w:p>
      <w:pPr>
        <w:spacing w:after="160"/>
      </w:pPr>
    </w:p>
    <w:p>
      <w:pPr>
        <w:pStyle w:val="Heading1"/>
        <w:spacing w:after="160" w:before="320"/>
      </w:pPr>
      <w:r>
        <w:t xml:space="preserve">13. Assumptions, Limitations, Risks &amp; Dependencies — Review</w:t>
      </w:r>
    </w:p>
    <w:p>
      <w:pPr>
        <w:pStyle w:val="Heading2"/>
        <w:spacing w:after="120" w:before="240"/>
      </w:pPr>
      <w:r>
        <w:t xml:space="preserve">13.1 Resolved This Week</w:t>
      </w:r>
    </w:p>
    <w:p>
      <w:pPr>
        <w:pStyle w:val="ListParagraph"/>
        <w:numPr>
          <w:ilvl w:val="0"/>
          <w:numId w:val="1"/>
        </w:numPr>
        <w:spacing w:after="80"/>
      </w:pPr>
      <w:r>
        <w:t xml:space="preserve">Issue #9 (Week 5/6 open item: categorical encoding not a fitted object) — resolved via fit_feature_params(); this is the concrete fix that issue was flagging in the abstract.</w:t>
      </w:r>
    </w:p>
    <w:p>
      <w:pPr>
        <w:pStyle w:val="ListParagraph"/>
        <w:numPr>
          <w:ilvl w:val="0"/>
          <w:numId w:val="1"/>
        </w:numPr>
        <w:spacing w:after="80"/>
      </w:pPr>
      <w:r>
        <w:t xml:space="preserve">Issues #11, #12 (new this week, resolved same week).</w:t>
      </w:r>
    </w:p>
    <w:p>
      <w:pPr>
        <w:pStyle w:val="Heading2"/>
        <w:spacing w:after="120" w:before="240"/>
      </w:pPr>
      <w:r>
        <w:t xml:space="preserve">13.2 Still Open</w:t>
      </w:r>
    </w:p>
    <w:p>
      <w:pPr>
        <w:pStyle w:val="ListParagraph"/>
        <w:numPr>
          <w:ilvl w:val="0"/>
          <w:numId w:val="1"/>
        </w:numPr>
        <w:spacing w:after="80"/>
      </w:pPr>
      <w:r>
        <w:t xml:space="preserve">Issue #8 (marginal model-comparison gains) — unchanged, remains a Data Science track question.</w:t>
      </w:r>
    </w:p>
    <w:p>
      <w:pPr>
        <w:pStyle w:val="ListParagraph"/>
        <w:numPr>
          <w:ilvl w:val="0"/>
          <w:numId w:val="1"/>
        </w:numPr>
        <w:spacing w:after="80"/>
      </w:pPr>
      <w:r>
        <w:t xml:space="preserve">Issue #10 (fairness/bias testing) — unchanged, not started.</w:t>
      </w:r>
    </w:p>
    <w:p>
      <w:pPr>
        <w:pStyle w:val="ListParagraph"/>
        <w:numPr>
          <w:ilvl w:val="0"/>
          <w:numId w:val="1"/>
        </w:numPr>
        <w:spacing w:after="80"/>
      </w:pPr>
      <w:r>
        <w:t xml:space="preserve">Issue #13 (KeyError message quality) — new this week, low priority, tracked not blocking.</w:t>
      </w:r>
    </w:p>
    <w:p>
      <w:pPr>
        <w:pStyle w:val="Heading2"/>
        <w:spacing w:after="120" w:before="240"/>
      </w:pPr>
      <w:r>
        <w:t xml:space="preserve">13.3 New Cross-Track Dependencies</w:t>
      </w:r>
    </w:p>
    <w:p>
      <w:pPr>
        <w:spacing w:after="140"/>
      </w:pPr>
      <w:r>
        <w:t xml:space="preserve">None new beyond the existing Data Science interface dependency (docs/MODEL_INTERFACE.md), which this week's testing validated rather than changed.</w:t>
      </w:r>
    </w:p>
    <w:p>
      <w:pPr>
        <w:pStyle w:val="Heading2"/>
        <w:spacing w:after="120" w:before="240"/>
      </w:pPr>
      <w:r>
        <w:t xml:space="preserve">13.4 Impact &amp; Mitigation</w:t>
      </w:r>
    </w:p>
    <w:p>
      <w:pPr>
        <w:spacing w:after="140"/>
      </w:pPr>
      <w:r>
        <w:t xml:space="preserve">The two resolved issues (#11, #12) were genuinely consequential — both would have caused real, silent prediction errors on realistic single-appointment inference requests in any actual deployment. Finding and fixing them before Week 8's final integration, rather than after, is exactly the value Week 7's testing focus is meant to produce.</w:t>
      </w:r>
    </w:p>
    <w:p>
      <w:pPr>
        <w:spacing w:after="100"/>
      </w:pPr>
    </w:p>
    <w:p>
      <w:r>
        <w:rPr>
          <w:i/>
          <w:iCs/>
          <w:color w:val="5A5A5A"/>
          <w:sz w:val="18"/>
          <w:szCs w:val="18"/>
        </w:rPr>
        <w:t xml:space="preserve">Prepared for: AnalystLab Africa — HealthConnect Experience Lab, Week 7 (Machine Learning Engineering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2026-09-18T11:44:00.098Z</dcterms:created>
  <dcterms:modified xsi:type="dcterms:W3CDTF">2026-09-18T11:44:00.108Z</dcterms:modified>
</cp:coreProperties>
</file>

<file path=docProps/custom.xml><?xml version="1.0" encoding="utf-8"?>
<Properties xmlns="http://schemas.openxmlformats.org/officeDocument/2006/custom-properties" xmlns:vt="http://schemas.openxmlformats.org/officeDocument/2006/docPropsVTypes"/>
</file>