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HealthConnect Clinic Experience Lab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Week 6 — Machine Learning Engineering Track</w:t>
      </w:r>
    </w:p>
    <w:p>
      <w:pPr>
        <w:spacing w:after="600"/>
        <w:jc w:val="center"/>
      </w:pPr>
      <w:r>
        <w:rPr>
          <w:color w:val="5A5A5A"/>
          <w:sz w:val="28"/>
          <w:szCs w:val="28"/>
        </w:rPr>
        <w:t xml:space="preserve">ML Integrated Pipeline Report</w:t>
      </w:r>
    </w:p>
    <w:p>
      <w:pPr>
        <w:spacing w:after="60"/>
        <w:jc w:val="center"/>
      </w:pPr>
      <w:r>
        <w:rPr>
          <w:sz w:val="22"/>
          <w:szCs w:val="22"/>
        </w:rPr>
        <w:t xml:space="preserve">AnalystLab Africa — Experience Lab Internship Programme</w:t>
      </w:r>
    </w:p>
    <w:p>
      <w:pPr>
        <w:spacing w:after="3000"/>
        <w:jc w:val="center"/>
      </w:pPr>
      <w:r>
        <w:rPr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Week 5 → Week 6 Transition</w:t>
      </w:r>
    </w:p>
    <w:p>
      <w:pPr>
        <w:spacing w:after="140"/>
      </w:pPr>
      <w:r>
        <w:t xml:space="preserve">Main Week 5 output: a working pipeline (validation → cleaning → feature engineering → baseline model → batch inference) run end-to-end against the real 5,000-row HealthConnect dataset, with 15 passing unit tests.</w:t>
      </w:r>
    </w:p>
    <w:p>
      <w:pPr>
        <w:spacing w:after="140"/>
      </w:pPr>
      <w:r>
        <w:t xml:space="preserve">Most important result: proof that the full chain runs on real data without errors — including a genuine data-quality finding (a Data Dictionary date-format discrepancy) caught along the way.</w:t>
      </w:r>
    </w:p>
    <w:p>
      <w:pPr>
        <w:spacing w:after="140"/>
      </w:pPr>
      <w:r>
        <w:t xml:space="preserve">Main limitation discovered: the pipeline had exactly one hardcoded model, no formal interface for swapping it, no validation of what went into or came out of it, and a config file that was written but never actually used.</w:t>
      </w:r>
    </w:p>
    <w:p>
      <w:pPr>
        <w:spacing w:after="140"/>
      </w:pPr>
      <w:r>
        <w:t xml:space="preserve">Relevant tracks for Week 6: Data Science (model interface — simulated within this track, see §6) and, indirectly, Data Analytics (segment-level findings that could inform future features).</w:t>
      </w:r>
    </w:p>
    <w:p>
      <w:pPr>
        <w:spacing w:after="140"/>
      </w:pPr>
      <w:r>
        <w:t xml:space="preserve">Week 6 intent: integrate a proper model-comparison step in place of the single hardcoded model, add explicit input/output validation, wire in configuration and logging, and produce evidence — not just claims — that the integrated pipeline is reproducible.</w:t>
      </w:r>
    </w:p>
    <w:p>
      <w:pPr>
        <w:pStyle w:val="Heading1"/>
        <w:spacing w:after="160" w:before="320"/>
      </w:pPr>
      <w:r>
        <w:t xml:space="preserve">2. Part 1 — Integration Readiness</w:t>
      </w:r>
    </w:p>
    <w:p>
      <w:pPr>
        <w:pStyle w:val="Heading2"/>
        <w:spacing w:after="120" w:before="240"/>
      </w:pPr>
      <w:r>
        <w:t xml:space="preserve">A. Integration 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Track: Data Science (see §6 for how this was handled for a solo track).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needed from that track: a candidate model (or model requirements) beyond the Week 5 smoke-test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provided to that track: a documented, pluggable model interface (MODEL_FACTORY) and the exact feature-matrix contract their model must be trainable on — see docs/MODEL_INTERFACE.md.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relevant: Week 4 flagged this exact dependency; Week 5 confirmed the target/feature framing but left the actual model-swap mechanism unbuilt.</w:t>
      </w:r>
    </w:p>
    <w:p>
      <w:pPr>
        <w:pStyle w:val="Heading2"/>
        <w:spacing w:after="120" w:before="240"/>
      </w:pPr>
      <w:r>
        <w:t xml:space="preserve">B. Integration Objective</w:t>
      </w:r>
    </w:p>
    <w:p>
      <w:pPr>
        <w:spacing w:after="140"/>
      </w:pPr>
      <w:r>
        <w:t xml:space="preserve">After this activity, the pipeline should no longer run one hardcoded model — it should compare multiple candidates on identical data, validate its own inputs and outputs, and clearly log which model is recommended and why, so a genuinely separate Data Science contribution can be dropped in with a one-line registry addition.</w:t>
      </w:r>
    </w:p>
    <w:p>
      <w:pPr>
        <w:pStyle w:val="Heading2"/>
        <w:spacing w:after="120" w:before="240"/>
      </w:pPr>
      <w:r>
        <w:t xml:space="preserve">C. Evidence Produced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Code: src/config.py (new), src/training/train.py (rewritten), src/inference/score.py (rewritten), src/data/validate.py (extended), src/features/build_features.py (feature refinement).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artefacts: 3 versioned .joblib files + 3 new rows in models/model_registry_log.csv + a model_comparison_*.json summary.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Testing evidence: tests/test_integration.py (15 new tests) — 30/30 tests passing overall.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Documentation: docs/MODEL_INTERFACE.md, docs/ISSUE_LOG.md, docs/PIPELINE.md §9, updated README.md.</w:t>
      </w:r>
    </w:p>
    <w:p>
      <w:pPr>
        <w:pStyle w:val="Heading1"/>
        <w:spacing w:after="160" w:before="320"/>
      </w:pPr>
      <w:r>
        <w:t xml:space="preserve">3. Pipeline Review — Integration Gaps Identified (Task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pluggable model interface — a new algorithm meant rewriting train.py, not adding an entry.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validation of training inputs (mismatched columns, NaNs, non-binary targets) before fitting — failures were opaque sklearn errors.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validation of inference outputs before saving/handing off to a downstream consumer.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Inference selected “latest file matching a prefix” rather than an explicitly approved model — unsafe once multiple models exist.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config.yaml existed since Week 5 but nothing read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logging — only print() statements, unsuitable for anything run unattended.</w:t>
      </w:r>
    </w:p>
    <w:p>
      <w:pPr>
        <w:pStyle w:val="Heading1"/>
        <w:spacing w:after="160" w:before="320"/>
      </w:pPr>
      <w:r>
        <w:t xml:space="preserve">4. Error Analysis of the Week 5 Baseline (Tasks 2–6)</w:t>
      </w:r>
    </w:p>
    <w:p>
      <w:pPr>
        <w:spacing w:after="140"/>
      </w:pPr>
      <w:r>
        <w:t xml:space="preserve">Run against the 948-row held-out test set: 584 correct, 184 false positives, 180 false negatives.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First-time patients: 44.4% error rate vs. 38.1% for returning patients — expected, since the strongest feature (no_show_rate_history) is 0 by construction for first-timers.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Diagnostic Test appointments: 26.2% false-negative rate vs. 16.8–18.6% for other appointment types — flagged for the Data Analytics/Data Science tracks as a segment worth a dedicated feature.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importance: previous_no_shows (+0.55) and no_show_rate_history (−0.55) had nearly equal, opposite coefficients — a multicollinearity signature, not a real behavioural finding. Directly motivated dropping both raw history columns from the feature matrix (Task 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False negatives cluster near the decision boundary (mean predicted probability 0.387) — genuinely uncertain cases, not confidently wrong ones.</w:t>
      </w:r>
    </w:p>
    <w:p>
      <w:pPr>
        <w:pStyle w:val="Heading1"/>
        <w:spacing w:after="160" w:before="320"/>
      </w:pPr>
      <w:r>
        <w:t xml:space="preserve">5. Model Integration &amp; Comparison (Tasks 2, 7–8)</w:t>
      </w:r>
    </w:p>
    <w:p>
      <w:pPr>
        <w:spacing w:after="140"/>
      </w:pPr>
      <w:r>
        <w:t xml:space="preserve">Three models were trained on an identical time-aware split (3,789 train / 948 test rows, cutoff 2026-03-13) via the new MODEL_FACTORY interface: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80"/>
        <w:gridCol w:w="1080"/>
        <w:gridCol w:w="1080"/>
        <w:gridCol w:w="1080"/>
        <w:gridCol w:w="1880"/>
      </w:tblGrid>
      <w:tr>
        <w:trPr>
          <w:cantSplit/>
          <w:tblHeader/>
        </w:trPr>
        <w:tc>
          <w:tcPr>
            <w:tcW w:type="dxa" w:w="26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08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08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08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08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88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baseline_logreg (refined features)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0.6203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0.6268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0.6294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0.6281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0.6733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refined_logreg (class_weight=balanced)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0.6234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0.6376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0.6046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0.6206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0.6734 — recommended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random_forest (200 trees, depth 8)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0.6224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0.6305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0.6253</w:t>
            </w:r>
          </w:p>
        </w:tc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0.6279</w:t>
            </w:r>
          </w:p>
        </w:tc>
        <w:tc>
          <w:tcPr>
            <w:tcW w:type="dxa" w:w="18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0.6724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Recommended candidate: refined_logreg. Honest interpretation: the margin over baseline (0.6734 vs 0.6733) is not meaningful — the real justification is interpretability (multicollinearity removed) at equal performance, not a modelling breakthrough. random_forest did not outperform either linear model. This suggests the current feature set may be near its ceiling for this target and algorithm family, logged as an open item (Issue #8) for the Data Science track rather than something resolved by further algorithm swaps alone.</w:t>
      </w:r>
    </w:p>
    <w:p>
      <w:pPr>
        <w:pStyle w:val="Heading1"/>
        <w:spacing w:after="160" w:before="320"/>
      </w:pPr>
      <w:r>
        <w:t xml:space="preserve">6. Cross-Track Integration (Mandatory)</w:t>
      </w:r>
    </w:p>
    <w:p>
      <w:pPr>
        <w:spacing w:after="140"/>
      </w:pPr>
      <w:r>
        <w:rPr>
          <w:b/>
          <w:bCs/>
        </w:rPr>
        <w:t xml:space="preserve">1. Track collaborated with: Data Science.</w:t>
      </w:r>
    </w:p>
    <w:p>
      <w:pPr>
        <w:spacing w:after="140"/>
      </w:pPr>
      <w:r>
        <w:t xml:space="preserve">2. Project dependency: Week 4/5 flagged that the ML Engineering pipeline needed to integrate a Data Science-produced model or model interface (see the HealthConnect Integration Matrix).</w:t>
      </w:r>
    </w:p>
    <w:p>
      <w:pPr>
        <w:spacing w:after="140"/>
      </w:pPr>
      <w:r>
        <w:t xml:space="preserve">3. Information/output received: since this internship is being completed independently rather than in a multi-intern cohort, there was no separate Data Science teammate to receive an artefact from this week. To keep the integration point genuine rather than skipped, the equivalent Data Science-track work — error analysis, feature refinement justification, and a candidate model comparison — was completed within this track and clearly labelled as such (see docs/ISSUE_LOG.md and docs/MODEL_INTERFACE.md §4, which repeatedly notes no model here has been “approved” in a Data-Science-review sense).</w:t>
      </w:r>
    </w:p>
    <w:p>
      <w:pPr>
        <w:spacing w:after="140"/>
      </w:pPr>
      <w:r>
        <w:t xml:space="preserve">4. Information/output provided: a documented, pluggable model interface (MODEL_FACTORY) and the exact feature-matrix contract (docs/MODEL_INTERFACE.md) that a genuinely separate Data Science contribution would need to build against — this is real, reusable output regardless of who produces the next candidate model.</w:t>
      </w:r>
    </w:p>
    <w:p>
      <w:pPr>
        <w:spacing w:after="140"/>
      </w:pPr>
      <w:r>
        <w:t xml:space="preserve">5. Integration activity completed: replaced the single hardcoded Week 5 model with a 3-candidate comparison, promoted a recommended model through an explicit, documented approval field, and validated the full data→model→output flow end-to-end.</w:t>
      </w:r>
    </w:p>
    <w:p>
      <w:pPr>
        <w:spacing w:after="140"/>
      </w:pPr>
      <w:r>
        <w:t xml:space="preserve">6. What changed as a result: the pipeline now has a genuine seam for a future, separate Data Science contribution to plug into with a one-line addition to MODEL_FACTORY — previously that would have required editing pipeline internals.</w:t>
      </w:r>
    </w:p>
    <w:p>
      <w:pPr>
        <w:spacing w:after="140"/>
      </w:pPr>
      <w:r>
        <w:t xml:space="preserve">7. Evidence: src/training/train.py's MODEL_FACTORY and comparison logic; models/model_registry_log.csv (3 new rows with distinct approved_by values); docs/MODEL_INTERFACE.md; tests/test_integration.py::test_model_factory_has_multiple_candidates and ::test_all_registered_models_are_fittable_and_predict_probabilities.</w:t>
      </w:r>
    </w:p>
    <w:p>
      <w:pPr>
        <w:pStyle w:val="Heading1"/>
        <w:spacing w:after="160" w:before="320"/>
      </w:pPr>
      <w:r>
        <w:t xml:space="preserve">7. Validation Checks Implemented (Tasks 4–6)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validate_training_inputs() — checks train/test column alignment, NaN-freedom, binary target values, non-empty splits before any model is fit.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validate_feature_matrix_contract() — checks a feature matrix's columns exactly match what a loaded model expects before calling .predict().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validate_scores() — checks output probability range, null-freedom, appointment_id integrity (present, unique), and valid risk-tier values before saving batch results.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three raise a descriptive ValueError rather than allowing a silent or opaque failure — verified by dedicated tests that deliberately feed bad data and assert the correct error is raised.</w:t>
      </w:r>
    </w:p>
    <w:p>
      <w:pPr>
        <w:pStyle w:val="Heading1"/>
        <w:spacing w:after="160" w:before="320"/>
      </w:pPr>
      <w:r>
        <w:t xml:space="preserve">8. Testing Evidence</w:t>
      </w:r>
    </w:p>
    <w:p>
      <w:pPr>
        <w:spacing w:after="140"/>
      </w:pPr>
      <w:r>
        <w:t xml:space="preserve">python -m pytest tests/ -v → 30 passed, 0 failed (15 unit tests from Week 5, unchanged and still passing; 15 new integration tests).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 loads and contains required sections.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Redundant history columns confirmed absent from the feature matrix; no_show_rate_history confirmed present.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factory has multiple candidates; every registered model is fittable and produces valid probabilities.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Input/output validation functions correctly reject bad data (mismatched columns, non-binary targets, out-of-range probabilities, duplicate IDs).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Risk-tier thresholds match config.yaml.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End-to-end batch scoring test: valid row count, probability range, and risk tiers on a fresh 50-row batch.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Reproducibility test: actually shells out and runs the exact documented commands (validate, clean, build_features) and asserts they exit successfully — not just that the code compiles.</w:t>
      </w:r>
    </w:p>
    <w:p>
      <w:pPr>
        <w:pStyle w:val="Heading1"/>
        <w:spacing w:after="160" w:before="320"/>
      </w:pPr>
      <w:r>
        <w:t xml:space="preserve">9. Repository &amp; Documentation Updates (Tasks 9–12)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config.yaml extended (candidate_algorithms, selection_metric, redundant_history_columns) and now actually loaded via src/config.py.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Logging added via a shared get_logger() — used throughout train.py and score.py.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docs: docs/MODEL_INTERFACE.md (data/model contract), docs/ISSUE_LOG.md (10 issues, 7 resolved / 3 open).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docs/PIPELINE.md extended with a full Week 6 section (§9): what changed, error analysis, comparison results, validation evidence, Week 7 plan.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rewritten for Week 6 status, updated repository structure, and updated run instructions (now 30 tests, not 15).</w:t>
      </w:r>
    </w:p>
    <w:p>
      <w:pPr>
        <w:pStyle w:val="Heading1"/>
        <w:spacing w:after="160" w:before="320"/>
      </w:pPr>
      <w:r>
        <w:t xml:space="preserve">10. Issue Log Summary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900"/>
        <w:gridCol w:w="1780"/>
      </w:tblGrid>
      <w:tr>
        <w:trPr>
          <w:cantSplit/>
          <w:tblHeader/>
        </w:trPr>
        <w:tc>
          <w:tcPr>
            <w:tcW w:type="dxa" w:w="5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780"/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Multicollinearity: previous_no_shows vs no_show_rate_history (r=0.79, opposing coefficients)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validate_training_inputs crashed on plain Python lists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Inference picked any file by prefix, not the approved candidate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output validation before handing scores to a consumer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mismatch would surface as an opaque sklearn error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config.yaml existed but was never read by any module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logging — print() only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E7B34"/>
                <w:sz w:val="19"/>
                <w:szCs w:val="19"/>
              </w:rPr>
              <w:t xml:space="preserve">Resolved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refinement + RandomForest gave near-zero performance gain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B03A2E"/>
                <w:sz w:val="19"/>
                <w:szCs w:val="19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 encoding not a saved/fitted encoder object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B03A2E"/>
                <w:sz w:val="19"/>
                <w:szCs w:val="19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fairness/bias testing on gender, age</w:t>
            </w:r>
          </w:p>
        </w:tc>
        <w:tc>
          <w:tcPr>
            <w:tcW w:type="dxa" w:w="17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B03A2E"/>
                <w:sz w:val="19"/>
                <w:szCs w:val="19"/>
              </w:rPr>
              <w:t xml:space="preserve">Open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Full detail with root cause and resolution for each: docs/ISSUE_LOG.md.</w:t>
      </w:r>
    </w:p>
    <w:p>
      <w:pPr>
        <w:pStyle w:val="Heading1"/>
        <w:spacing w:after="160" w:before="320"/>
      </w:pPr>
      <w:r>
        <w:t xml:space="preserve">11. Assumptions, Limitations, Risks &amp; Dependencies — Weeks 4/5 Review</w:t>
      </w:r>
    </w:p>
    <w:p>
      <w:pPr>
        <w:pStyle w:val="Heading2"/>
        <w:spacing w:after="120" w:before="240"/>
      </w:pPr>
      <w:r>
        <w:t xml:space="preserve">11.1 Resolved This Week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 file not wired in (Week 5 open item) — resolved via src/config.py.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Multicollinear features (found this week, resolved same week) — dropped from the feature matrix.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output validation (Week 5 gap) — resolved via validate_scores().</w:t>
      </w:r>
    </w:p>
    <w:p>
      <w:pPr>
        <w:pStyle w:val="Heading2"/>
        <w:spacing w:after="120" w:before="240"/>
      </w:pPr>
      <w:r>
        <w:t xml:space="preserve">11.2 Still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encoding still uses get_dummies + reindex rather than a saved fitted encoder — fine for this dataset's fixed categories, a real risk before production use with unseen categories.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Fairness/bias testing on gender and age remains undone — carried forward from Week 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Marginal model-comparison gains (Issue #8) suggest a feature-richness ceiling, not something this track can resolve alone.</w:t>
      </w:r>
    </w:p>
    <w:p>
      <w:pPr>
        <w:pStyle w:val="Heading2"/>
        <w:spacing w:after="120" w:before="240"/>
      </w:pPr>
      <w:r>
        <w:t xml:space="preserve">11.3 New This Week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genuine robustness bug (validate_training_inputs crashing on plain lists) was found and fixed via test-driven development — evidence that the new integration tests are doing real work, not just padding a count.</w:t>
      </w:r>
    </w:p>
    <w:p>
      <w:pPr>
        <w:pStyle w:val="Heading2"/>
        <w:spacing w:after="120" w:before="240"/>
      </w:pPr>
      <w:r>
        <w:t xml:space="preserve">11.4 Impact &amp; Mitigation</w:t>
      </w:r>
    </w:p>
    <w:p>
      <w:pPr>
        <w:spacing w:after="140"/>
      </w:pPr>
      <w:r>
        <w:t xml:space="preserve">None of the open items block Week 7 progress. The feature-richness ceiling (Issue #8) is the most consequential open item and is explicitly routed to the Data Science track rather than left ambiguous.</w:t>
      </w:r>
    </w:p>
    <w:p>
      <w:pPr>
        <w:spacing w:after="100"/>
      </w:pPr>
    </w:p>
    <w:p>
      <w:r>
        <w:rPr>
          <w:i/>
          <w:iCs/>
          <w:color w:val="5A5A5A"/>
          <w:sz w:val="18"/>
          <w:szCs w:val="18"/>
        </w:rPr>
        <w:t xml:space="preserve">Prepared for: AnalystLab Africa — HealthConnect Experience Lab, Week 6 (Machine Learning Engineering Track)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2026-09-09T20:02:53.607Z</dcterms:created>
  <dcterms:modified xsi:type="dcterms:W3CDTF">2026-09-09T20:02:53.642Z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