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2D625" w14:textId="5FFB2629" w:rsidR="006F0F18" w:rsidRPr="004A7C7E" w:rsidRDefault="001228A2" w:rsidP="004A7C7E">
      <w:pPr>
        <w:jc w:val="center"/>
        <w:rPr>
          <w:rFonts w:asciiTheme="majorHAnsi" w:hAnsiTheme="majorHAnsi" w:cstheme="majorHAnsi"/>
          <w:b/>
          <w:bCs/>
          <w:sz w:val="32"/>
          <w:szCs w:val="32"/>
        </w:rPr>
      </w:pPr>
      <w:r w:rsidRPr="004A7C7E">
        <w:rPr>
          <w:rFonts w:asciiTheme="majorHAnsi" w:hAnsiTheme="majorHAnsi" w:cstheme="majorHAnsi"/>
          <w:b/>
          <w:bCs/>
          <w:sz w:val="32"/>
          <w:szCs w:val="32"/>
        </w:rPr>
        <w:t>BAKERY SALES ANALYTICS REPORT</w:t>
      </w:r>
    </w:p>
    <w:p w14:paraId="20ED9124" w14:textId="6C4A7EED" w:rsidR="004A7C7E" w:rsidRPr="004A7C7E" w:rsidRDefault="004A7C7E" w:rsidP="004A7C7E">
      <w:pPr>
        <w:jc w:val="center"/>
        <w:rPr>
          <w:rFonts w:asciiTheme="majorHAnsi" w:hAnsiTheme="majorHAnsi" w:cstheme="majorHAnsi"/>
          <w:b/>
          <w:bCs/>
        </w:rPr>
      </w:pPr>
    </w:p>
    <w:p w14:paraId="44310A78" w14:textId="59E905C3" w:rsidR="00CA03D7" w:rsidRPr="004A7C7E" w:rsidRDefault="00752CB5">
      <w:pPr>
        <w:rPr>
          <w:b/>
          <w:bCs/>
          <w:sz w:val="28"/>
          <w:szCs w:val="28"/>
        </w:rPr>
      </w:pPr>
      <w:r w:rsidRPr="004A7C7E">
        <w:rPr>
          <w:b/>
          <w:bCs/>
          <w:sz w:val="28"/>
          <w:szCs w:val="28"/>
        </w:rPr>
        <w:t>Content</w:t>
      </w:r>
    </w:p>
    <w:p w14:paraId="7B065168" w14:textId="77777777" w:rsidR="00460E42" w:rsidRDefault="006F671E">
      <w:pPr>
        <w:rPr>
          <w:sz w:val="28"/>
          <w:szCs w:val="28"/>
        </w:rPr>
      </w:pPr>
      <w:r w:rsidRPr="009A6D8E">
        <w:rPr>
          <w:sz w:val="28"/>
          <w:szCs w:val="28"/>
        </w:rPr>
        <w:t xml:space="preserve">This analysis was carried out using </w:t>
      </w:r>
      <w:r w:rsidR="003D3FE2" w:rsidRPr="009A6D8E">
        <w:rPr>
          <w:sz w:val="28"/>
          <w:szCs w:val="28"/>
        </w:rPr>
        <w:t xml:space="preserve">the bakery sales dataset that belongs to </w:t>
      </w:r>
      <w:r w:rsidR="00D35EEB" w:rsidRPr="009A6D8E">
        <w:rPr>
          <w:sz w:val="28"/>
          <w:szCs w:val="28"/>
        </w:rPr>
        <w:t>“The Bread basket</w:t>
      </w:r>
      <w:r w:rsidR="006D37AB" w:rsidRPr="009A6D8E">
        <w:rPr>
          <w:sz w:val="28"/>
          <w:szCs w:val="28"/>
        </w:rPr>
        <w:t>”, a</w:t>
      </w:r>
      <w:r w:rsidR="001E2667" w:rsidRPr="009A6D8E">
        <w:rPr>
          <w:sz w:val="28"/>
          <w:szCs w:val="28"/>
        </w:rPr>
        <w:t xml:space="preserve"> bakery located in Edinburgh sourced from </w:t>
      </w:r>
      <w:r w:rsidR="006D37AB" w:rsidRPr="009A6D8E">
        <w:rPr>
          <w:sz w:val="28"/>
          <w:szCs w:val="28"/>
        </w:rPr>
        <w:t>Kaggle.com.</w:t>
      </w:r>
      <w:r w:rsidR="00511302" w:rsidRPr="009A6D8E">
        <w:rPr>
          <w:sz w:val="28"/>
          <w:szCs w:val="28"/>
        </w:rPr>
        <w:t xml:space="preserve"> </w:t>
      </w:r>
    </w:p>
    <w:p w14:paraId="0D5BC454" w14:textId="77777777" w:rsidR="00460E42" w:rsidRDefault="004A7C7E">
      <w:pPr>
        <w:rPr>
          <w:sz w:val="28"/>
          <w:szCs w:val="28"/>
        </w:rPr>
      </w:pPr>
      <w:r w:rsidRPr="009A6D8E">
        <w:rPr>
          <w:sz w:val="28"/>
          <w:szCs w:val="28"/>
        </w:rPr>
        <w:t>T</w:t>
      </w:r>
      <w:r w:rsidR="00511302" w:rsidRPr="009A6D8E">
        <w:rPr>
          <w:sz w:val="28"/>
          <w:szCs w:val="28"/>
        </w:rPr>
        <w:t xml:space="preserve">he dataset contained the transaction details </w:t>
      </w:r>
      <w:r w:rsidR="004A6E58" w:rsidRPr="009A6D8E">
        <w:rPr>
          <w:sz w:val="28"/>
          <w:szCs w:val="28"/>
        </w:rPr>
        <w:t xml:space="preserve">of customers </w:t>
      </w:r>
      <w:r w:rsidR="00A735ED" w:rsidRPr="009A6D8E">
        <w:rPr>
          <w:sz w:val="28"/>
          <w:szCs w:val="28"/>
        </w:rPr>
        <w:t>who ordered different items from this bakery online</w:t>
      </w:r>
      <w:r w:rsidR="00460E42">
        <w:rPr>
          <w:sz w:val="28"/>
          <w:szCs w:val="28"/>
        </w:rPr>
        <w:t>,</w:t>
      </w:r>
      <w:r w:rsidR="00A735ED" w:rsidRPr="009A6D8E">
        <w:rPr>
          <w:sz w:val="28"/>
          <w:szCs w:val="28"/>
        </w:rPr>
        <w:t xml:space="preserve"> </w:t>
      </w:r>
      <w:r w:rsidR="00327983" w:rsidRPr="009A6D8E">
        <w:rPr>
          <w:sz w:val="28"/>
          <w:szCs w:val="28"/>
        </w:rPr>
        <w:t xml:space="preserve">during the time period of </w:t>
      </w:r>
      <w:r w:rsidR="007A6F60" w:rsidRPr="009A6D8E">
        <w:rPr>
          <w:sz w:val="28"/>
          <w:szCs w:val="28"/>
        </w:rPr>
        <w:t>16/01/</w:t>
      </w:r>
      <w:r w:rsidR="00503A8E" w:rsidRPr="009A6D8E">
        <w:rPr>
          <w:sz w:val="28"/>
          <w:szCs w:val="28"/>
        </w:rPr>
        <w:t xml:space="preserve">11 to </w:t>
      </w:r>
      <w:r w:rsidR="004D15DE" w:rsidRPr="009A6D8E">
        <w:rPr>
          <w:sz w:val="28"/>
          <w:szCs w:val="28"/>
        </w:rPr>
        <w:t>17/12/</w:t>
      </w:r>
      <w:r w:rsidR="006D37AB" w:rsidRPr="009A6D8E">
        <w:rPr>
          <w:sz w:val="28"/>
          <w:szCs w:val="28"/>
        </w:rPr>
        <w:t>03.</w:t>
      </w:r>
      <w:r w:rsidR="004D15DE" w:rsidRPr="009A6D8E">
        <w:rPr>
          <w:sz w:val="28"/>
          <w:szCs w:val="28"/>
        </w:rPr>
        <w:t xml:space="preserve"> </w:t>
      </w:r>
    </w:p>
    <w:p w14:paraId="689463A9" w14:textId="2BA6E52F" w:rsidR="004D15DE" w:rsidRPr="009A6D8E" w:rsidRDefault="00546A6E">
      <w:pPr>
        <w:rPr>
          <w:sz w:val="28"/>
          <w:szCs w:val="28"/>
        </w:rPr>
      </w:pPr>
      <w:r>
        <w:rPr>
          <w:sz w:val="28"/>
          <w:szCs w:val="28"/>
        </w:rPr>
        <w:t>T</w:t>
      </w:r>
      <w:r w:rsidR="004D15DE" w:rsidRPr="009A6D8E">
        <w:rPr>
          <w:sz w:val="28"/>
          <w:szCs w:val="28"/>
        </w:rPr>
        <w:t xml:space="preserve">he dataset </w:t>
      </w:r>
      <w:r w:rsidR="001E0F54" w:rsidRPr="009A6D8E">
        <w:rPr>
          <w:sz w:val="28"/>
          <w:szCs w:val="28"/>
        </w:rPr>
        <w:t>h</w:t>
      </w:r>
      <w:r>
        <w:rPr>
          <w:sz w:val="28"/>
          <w:szCs w:val="28"/>
        </w:rPr>
        <w:t>ad</w:t>
      </w:r>
      <w:r w:rsidR="001E0F54" w:rsidRPr="009A6D8E">
        <w:rPr>
          <w:sz w:val="28"/>
          <w:szCs w:val="28"/>
        </w:rPr>
        <w:t xml:space="preserve"> 20507 </w:t>
      </w:r>
      <w:r w:rsidR="006D37AB" w:rsidRPr="009A6D8E">
        <w:rPr>
          <w:sz w:val="28"/>
          <w:szCs w:val="28"/>
        </w:rPr>
        <w:t>entries,</w:t>
      </w:r>
      <w:r w:rsidR="001E0F54" w:rsidRPr="009A6D8E">
        <w:rPr>
          <w:sz w:val="28"/>
          <w:szCs w:val="28"/>
        </w:rPr>
        <w:t xml:space="preserve"> over 9000 transactions and </w:t>
      </w:r>
      <w:r>
        <w:rPr>
          <w:sz w:val="28"/>
          <w:szCs w:val="28"/>
        </w:rPr>
        <w:t>5</w:t>
      </w:r>
      <w:r w:rsidR="001E0F54" w:rsidRPr="009A6D8E">
        <w:rPr>
          <w:sz w:val="28"/>
          <w:szCs w:val="28"/>
        </w:rPr>
        <w:t xml:space="preserve"> </w:t>
      </w:r>
      <w:r w:rsidR="006D37AB" w:rsidRPr="009A6D8E">
        <w:rPr>
          <w:sz w:val="28"/>
          <w:szCs w:val="28"/>
        </w:rPr>
        <w:t>columns.</w:t>
      </w:r>
    </w:p>
    <w:p w14:paraId="388B1027" w14:textId="578BA9F9" w:rsidR="004A7C7E" w:rsidRPr="009A6D8E" w:rsidRDefault="004A7C7E" w:rsidP="00546A6E">
      <w:pPr>
        <w:tabs>
          <w:tab w:val="left" w:pos="5640"/>
        </w:tabs>
        <w:rPr>
          <w:sz w:val="28"/>
          <w:szCs w:val="28"/>
        </w:rPr>
      </w:pPr>
      <w:r w:rsidRPr="009A6D8E">
        <w:rPr>
          <w:sz w:val="28"/>
          <w:szCs w:val="28"/>
        </w:rPr>
        <w:t xml:space="preserve">Dataset was </w:t>
      </w:r>
      <w:r w:rsidR="008A6037" w:rsidRPr="009A6D8E">
        <w:rPr>
          <w:sz w:val="28"/>
          <w:szCs w:val="28"/>
        </w:rPr>
        <w:t>clean,</w:t>
      </w:r>
      <w:r w:rsidRPr="009A6D8E">
        <w:rPr>
          <w:sz w:val="28"/>
          <w:szCs w:val="28"/>
        </w:rPr>
        <w:t xml:space="preserve"> had no duplicate records</w:t>
      </w:r>
      <w:r w:rsidR="008A6037">
        <w:rPr>
          <w:sz w:val="28"/>
          <w:szCs w:val="28"/>
        </w:rPr>
        <w:t xml:space="preserve"> </w:t>
      </w:r>
      <w:r w:rsidR="00546A6E">
        <w:rPr>
          <w:sz w:val="28"/>
          <w:szCs w:val="28"/>
        </w:rPr>
        <w:t xml:space="preserve">and stored in a csv file </w:t>
      </w:r>
      <w:r w:rsidR="004330A0">
        <w:rPr>
          <w:sz w:val="28"/>
          <w:szCs w:val="28"/>
        </w:rPr>
        <w:t>format.</w:t>
      </w:r>
    </w:p>
    <w:p w14:paraId="3E9D50DE" w14:textId="3CE87B75" w:rsidR="00DA5796" w:rsidRPr="004A7C7E" w:rsidRDefault="00CA03D7">
      <w:pPr>
        <w:rPr>
          <w:b/>
          <w:bCs/>
          <w:sz w:val="28"/>
          <w:szCs w:val="28"/>
        </w:rPr>
      </w:pPr>
      <w:r w:rsidRPr="004A7C7E">
        <w:rPr>
          <w:b/>
          <w:bCs/>
          <w:sz w:val="28"/>
          <w:szCs w:val="28"/>
        </w:rPr>
        <w:t xml:space="preserve">Variables </w:t>
      </w:r>
    </w:p>
    <w:p w14:paraId="00F2E94E" w14:textId="0E4F78CC" w:rsidR="00E434A7" w:rsidRPr="009A6D8E" w:rsidRDefault="004B3F93" w:rsidP="00E434A7">
      <w:pPr>
        <w:pStyle w:val="ListParagraph"/>
        <w:numPr>
          <w:ilvl w:val="0"/>
          <w:numId w:val="1"/>
        </w:numPr>
        <w:rPr>
          <w:sz w:val="28"/>
          <w:szCs w:val="28"/>
        </w:rPr>
      </w:pPr>
      <w:r w:rsidRPr="009A6D8E">
        <w:rPr>
          <w:color w:val="C45911" w:themeColor="accent2" w:themeShade="BF"/>
          <w:sz w:val="28"/>
          <w:szCs w:val="28"/>
        </w:rPr>
        <w:t>TransactionNo</w:t>
      </w:r>
      <w:r w:rsidRPr="009A6D8E">
        <w:rPr>
          <w:sz w:val="28"/>
          <w:szCs w:val="28"/>
        </w:rPr>
        <w:t>:</w:t>
      </w:r>
      <w:r w:rsidR="00557B73" w:rsidRPr="009A6D8E">
        <w:rPr>
          <w:sz w:val="28"/>
          <w:szCs w:val="28"/>
        </w:rPr>
        <w:t xml:space="preserve"> unique identifier for every single </w:t>
      </w:r>
      <w:r w:rsidR="007616BE" w:rsidRPr="009A6D8E">
        <w:rPr>
          <w:sz w:val="28"/>
          <w:szCs w:val="28"/>
        </w:rPr>
        <w:t>transaction</w:t>
      </w:r>
    </w:p>
    <w:p w14:paraId="2DDF6D18" w14:textId="4CE0A18B" w:rsidR="007616BE" w:rsidRPr="009A6D8E" w:rsidRDefault="004B3F93" w:rsidP="00E434A7">
      <w:pPr>
        <w:pStyle w:val="ListParagraph"/>
        <w:numPr>
          <w:ilvl w:val="0"/>
          <w:numId w:val="1"/>
        </w:numPr>
        <w:rPr>
          <w:sz w:val="28"/>
          <w:szCs w:val="28"/>
        </w:rPr>
      </w:pPr>
      <w:r w:rsidRPr="009A6D8E">
        <w:rPr>
          <w:color w:val="C45911" w:themeColor="accent2" w:themeShade="BF"/>
          <w:sz w:val="28"/>
          <w:szCs w:val="28"/>
        </w:rPr>
        <w:t>Items</w:t>
      </w:r>
      <w:r w:rsidRPr="009A6D8E">
        <w:rPr>
          <w:sz w:val="28"/>
          <w:szCs w:val="28"/>
        </w:rPr>
        <w:t>:</w:t>
      </w:r>
      <w:r w:rsidR="007616BE" w:rsidRPr="009A6D8E">
        <w:rPr>
          <w:sz w:val="28"/>
          <w:szCs w:val="28"/>
        </w:rPr>
        <w:t xml:space="preserve"> items purchased </w:t>
      </w:r>
    </w:p>
    <w:p w14:paraId="58DB359B" w14:textId="482616C2" w:rsidR="007616BE" w:rsidRPr="009A6D8E" w:rsidRDefault="004B3F93" w:rsidP="00E434A7">
      <w:pPr>
        <w:pStyle w:val="ListParagraph"/>
        <w:numPr>
          <w:ilvl w:val="0"/>
          <w:numId w:val="1"/>
        </w:numPr>
        <w:rPr>
          <w:sz w:val="28"/>
          <w:szCs w:val="28"/>
        </w:rPr>
      </w:pPr>
      <w:r w:rsidRPr="009A6D8E">
        <w:rPr>
          <w:color w:val="C45911" w:themeColor="accent2" w:themeShade="BF"/>
          <w:sz w:val="28"/>
          <w:szCs w:val="28"/>
        </w:rPr>
        <w:t>DateTime</w:t>
      </w:r>
      <w:r w:rsidRPr="009A6D8E">
        <w:rPr>
          <w:sz w:val="28"/>
          <w:szCs w:val="28"/>
        </w:rPr>
        <w:t>:</w:t>
      </w:r>
      <w:r w:rsidR="007616BE" w:rsidRPr="009A6D8E">
        <w:rPr>
          <w:sz w:val="28"/>
          <w:szCs w:val="28"/>
        </w:rPr>
        <w:t xml:space="preserve"> date and time stamp of the transaction </w:t>
      </w:r>
    </w:p>
    <w:p w14:paraId="69288C0A" w14:textId="018BC828" w:rsidR="00BE186A" w:rsidRPr="009A6D8E" w:rsidRDefault="004B3F93" w:rsidP="00BE186A">
      <w:pPr>
        <w:pStyle w:val="ListParagraph"/>
        <w:numPr>
          <w:ilvl w:val="0"/>
          <w:numId w:val="1"/>
        </w:numPr>
        <w:rPr>
          <w:sz w:val="28"/>
          <w:szCs w:val="28"/>
        </w:rPr>
      </w:pPr>
      <w:r w:rsidRPr="009A6D8E">
        <w:rPr>
          <w:color w:val="C45911" w:themeColor="accent2" w:themeShade="BF"/>
          <w:sz w:val="28"/>
          <w:szCs w:val="28"/>
        </w:rPr>
        <w:t>Daypart</w:t>
      </w:r>
      <w:r w:rsidRPr="009A6D8E">
        <w:rPr>
          <w:sz w:val="28"/>
          <w:szCs w:val="28"/>
        </w:rPr>
        <w:t>:</w:t>
      </w:r>
      <w:r w:rsidR="00141369" w:rsidRPr="009A6D8E">
        <w:rPr>
          <w:sz w:val="28"/>
          <w:szCs w:val="28"/>
        </w:rPr>
        <w:t xml:space="preserve"> part of the day when a transaction is made </w:t>
      </w:r>
      <w:r w:rsidRPr="009A6D8E">
        <w:rPr>
          <w:sz w:val="28"/>
          <w:szCs w:val="28"/>
        </w:rPr>
        <w:t>(morning,</w:t>
      </w:r>
      <w:r w:rsidR="00141369" w:rsidRPr="009A6D8E">
        <w:rPr>
          <w:sz w:val="28"/>
          <w:szCs w:val="28"/>
        </w:rPr>
        <w:t xml:space="preserve"> afternoon</w:t>
      </w:r>
      <w:r w:rsidR="00E24558" w:rsidRPr="009A6D8E">
        <w:rPr>
          <w:sz w:val="28"/>
          <w:szCs w:val="28"/>
        </w:rPr>
        <w:t xml:space="preserve">, </w:t>
      </w:r>
      <w:r w:rsidRPr="009A6D8E">
        <w:rPr>
          <w:sz w:val="28"/>
          <w:szCs w:val="28"/>
        </w:rPr>
        <w:t xml:space="preserve">evening, </w:t>
      </w:r>
      <w:r w:rsidR="006D37AB" w:rsidRPr="009A6D8E">
        <w:rPr>
          <w:sz w:val="28"/>
          <w:szCs w:val="28"/>
        </w:rPr>
        <w:t>night)</w:t>
      </w:r>
    </w:p>
    <w:p w14:paraId="6A7594D9" w14:textId="77777777" w:rsidR="009A6D8E" w:rsidRDefault="009A6D8E" w:rsidP="00BE186A">
      <w:pPr>
        <w:rPr>
          <w:b/>
          <w:bCs/>
          <w:sz w:val="28"/>
          <w:szCs w:val="28"/>
        </w:rPr>
      </w:pPr>
    </w:p>
    <w:p w14:paraId="09ABF552" w14:textId="77777777" w:rsidR="009A6D8E" w:rsidRDefault="009A6D8E" w:rsidP="00BE186A">
      <w:pPr>
        <w:rPr>
          <w:b/>
          <w:bCs/>
          <w:sz w:val="28"/>
          <w:szCs w:val="28"/>
        </w:rPr>
      </w:pPr>
    </w:p>
    <w:p w14:paraId="7FCE262C" w14:textId="77777777" w:rsidR="009A6D8E" w:rsidRDefault="009A6D8E" w:rsidP="00BE186A">
      <w:pPr>
        <w:rPr>
          <w:b/>
          <w:bCs/>
          <w:sz w:val="28"/>
          <w:szCs w:val="28"/>
        </w:rPr>
      </w:pPr>
    </w:p>
    <w:p w14:paraId="3F9AA687" w14:textId="77777777" w:rsidR="009A6D8E" w:rsidRDefault="009A6D8E" w:rsidP="00BE186A">
      <w:pPr>
        <w:rPr>
          <w:b/>
          <w:bCs/>
          <w:sz w:val="28"/>
          <w:szCs w:val="28"/>
        </w:rPr>
      </w:pPr>
    </w:p>
    <w:p w14:paraId="52E68F26" w14:textId="77777777" w:rsidR="009A6D8E" w:rsidRDefault="009A6D8E" w:rsidP="00BE186A">
      <w:pPr>
        <w:rPr>
          <w:b/>
          <w:bCs/>
          <w:sz w:val="28"/>
          <w:szCs w:val="28"/>
        </w:rPr>
      </w:pPr>
    </w:p>
    <w:p w14:paraId="314E2F6A" w14:textId="77777777" w:rsidR="009A6D8E" w:rsidRDefault="009A6D8E" w:rsidP="00BE186A">
      <w:pPr>
        <w:rPr>
          <w:b/>
          <w:bCs/>
          <w:sz w:val="28"/>
          <w:szCs w:val="28"/>
        </w:rPr>
      </w:pPr>
    </w:p>
    <w:p w14:paraId="3979D024" w14:textId="77777777" w:rsidR="009A6D8E" w:rsidRDefault="009A6D8E" w:rsidP="00BE186A">
      <w:pPr>
        <w:rPr>
          <w:b/>
          <w:bCs/>
          <w:sz w:val="28"/>
          <w:szCs w:val="28"/>
        </w:rPr>
      </w:pPr>
    </w:p>
    <w:p w14:paraId="6505215E" w14:textId="77777777" w:rsidR="009A6D8E" w:rsidRDefault="009A6D8E" w:rsidP="00BE186A">
      <w:pPr>
        <w:rPr>
          <w:b/>
          <w:bCs/>
          <w:sz w:val="28"/>
          <w:szCs w:val="28"/>
        </w:rPr>
      </w:pPr>
    </w:p>
    <w:p w14:paraId="32263A8B" w14:textId="77777777" w:rsidR="009A6D8E" w:rsidRDefault="009A6D8E" w:rsidP="00BE186A">
      <w:pPr>
        <w:rPr>
          <w:b/>
          <w:bCs/>
          <w:sz w:val="28"/>
          <w:szCs w:val="28"/>
        </w:rPr>
      </w:pPr>
    </w:p>
    <w:p w14:paraId="50E3643F" w14:textId="77777777" w:rsidR="009A6D8E" w:rsidRDefault="009A6D8E" w:rsidP="00BE186A">
      <w:pPr>
        <w:rPr>
          <w:b/>
          <w:bCs/>
          <w:sz w:val="28"/>
          <w:szCs w:val="28"/>
        </w:rPr>
      </w:pPr>
    </w:p>
    <w:p w14:paraId="425B8311" w14:textId="77777777" w:rsidR="009A6D8E" w:rsidRDefault="009A6D8E" w:rsidP="00BE186A">
      <w:pPr>
        <w:rPr>
          <w:b/>
          <w:bCs/>
          <w:sz w:val="28"/>
          <w:szCs w:val="28"/>
        </w:rPr>
      </w:pPr>
    </w:p>
    <w:p w14:paraId="20AD84DE" w14:textId="77777777" w:rsidR="009A6D8E" w:rsidRDefault="009A6D8E" w:rsidP="00BE186A">
      <w:pPr>
        <w:rPr>
          <w:b/>
          <w:bCs/>
          <w:sz w:val="28"/>
          <w:szCs w:val="28"/>
        </w:rPr>
      </w:pPr>
    </w:p>
    <w:p w14:paraId="58BA2FC0" w14:textId="4BC005DB" w:rsidR="00BE186A" w:rsidRPr="004A7C7E" w:rsidRDefault="00BB630E" w:rsidP="00BE186A">
      <w:pPr>
        <w:rPr>
          <w:b/>
          <w:bCs/>
          <w:sz w:val="28"/>
          <w:szCs w:val="28"/>
        </w:rPr>
      </w:pPr>
      <w:r w:rsidRPr="004A7C7E">
        <w:rPr>
          <w:b/>
          <w:bCs/>
          <w:sz w:val="28"/>
          <w:szCs w:val="28"/>
        </w:rPr>
        <w:t xml:space="preserve">Average monthly sales analysis </w:t>
      </w:r>
    </w:p>
    <w:p w14:paraId="56D917AF" w14:textId="5CF68F18" w:rsidR="00BB630E" w:rsidRPr="009A6D8E" w:rsidRDefault="00BB630E" w:rsidP="00BE186A">
      <w:pPr>
        <w:rPr>
          <w:sz w:val="28"/>
          <w:szCs w:val="28"/>
        </w:rPr>
      </w:pPr>
      <w:r w:rsidRPr="009A6D8E">
        <w:rPr>
          <w:sz w:val="28"/>
          <w:szCs w:val="28"/>
        </w:rPr>
        <w:t xml:space="preserve">Sales data was </w:t>
      </w:r>
      <w:r w:rsidR="00A86263" w:rsidRPr="009A6D8E">
        <w:rPr>
          <w:sz w:val="28"/>
          <w:szCs w:val="28"/>
        </w:rPr>
        <w:t>arranged into</w:t>
      </w:r>
      <w:r w:rsidRPr="009A6D8E">
        <w:rPr>
          <w:sz w:val="28"/>
          <w:szCs w:val="28"/>
        </w:rPr>
        <w:t xml:space="preserve"> months (January to December) for the 2016 and 2017 time </w:t>
      </w:r>
      <w:r w:rsidR="00A86263" w:rsidRPr="009A6D8E">
        <w:rPr>
          <w:sz w:val="28"/>
          <w:szCs w:val="28"/>
        </w:rPr>
        <w:t>period.</w:t>
      </w:r>
      <w:r w:rsidRPr="009A6D8E">
        <w:rPr>
          <w:sz w:val="28"/>
          <w:szCs w:val="28"/>
        </w:rPr>
        <w:t xml:space="preserve"> </w:t>
      </w:r>
      <w:r w:rsidR="00A86263" w:rsidRPr="009A6D8E">
        <w:rPr>
          <w:sz w:val="28"/>
          <w:szCs w:val="28"/>
        </w:rPr>
        <w:t>Average sales</w:t>
      </w:r>
      <w:r w:rsidRPr="009A6D8E">
        <w:rPr>
          <w:sz w:val="28"/>
          <w:szCs w:val="28"/>
        </w:rPr>
        <w:t xml:space="preserve"> for both years in their respective months was calculated using the average function on excel and conditional formatting was applied to highlight months with high and low </w:t>
      </w:r>
      <w:r w:rsidR="00A86263" w:rsidRPr="009A6D8E">
        <w:rPr>
          <w:sz w:val="28"/>
          <w:szCs w:val="28"/>
        </w:rPr>
        <w:t>sales. A</w:t>
      </w:r>
      <w:r w:rsidRPr="009A6D8E">
        <w:rPr>
          <w:sz w:val="28"/>
          <w:szCs w:val="28"/>
        </w:rPr>
        <w:t xml:space="preserve"> line chart was used to display</w:t>
      </w:r>
      <w:r w:rsidR="00A86263" w:rsidRPr="009A6D8E">
        <w:rPr>
          <w:sz w:val="28"/>
          <w:szCs w:val="28"/>
        </w:rPr>
        <w:t xml:space="preserve"> the trend in the average sale for 20</w:t>
      </w:r>
      <w:r w:rsidR="00405771" w:rsidRPr="009A6D8E">
        <w:rPr>
          <w:sz w:val="28"/>
          <w:szCs w:val="28"/>
        </w:rPr>
        <w:t>1</w:t>
      </w:r>
      <w:r w:rsidR="00A86263" w:rsidRPr="009A6D8E">
        <w:rPr>
          <w:sz w:val="28"/>
          <w:szCs w:val="28"/>
        </w:rPr>
        <w:t>6 and 2017 in 12 months.</w:t>
      </w:r>
    </w:p>
    <w:p w14:paraId="2951022B" w14:textId="79DC6A46" w:rsidR="00A86263" w:rsidRDefault="00A86263" w:rsidP="00BE186A">
      <w:r>
        <w:rPr>
          <w:noProof/>
        </w:rPr>
        <w:drawing>
          <wp:inline distT="0" distB="0" distL="0" distR="0" wp14:anchorId="1C5009F2" wp14:editId="4932ADB4">
            <wp:extent cx="5451231" cy="2505808"/>
            <wp:effectExtent l="0" t="0" r="16510" b="8890"/>
            <wp:docPr id="1" name="Chart 1">
              <a:extLst xmlns:a="http://schemas.openxmlformats.org/drawingml/2006/main">
                <a:ext uri="{FF2B5EF4-FFF2-40B4-BE49-F238E27FC236}">
                  <a16:creationId xmlns:a16="http://schemas.microsoft.com/office/drawing/2014/main" id="{0A3E9FDE-4D5C-6316-933F-04363A9F70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115591EA" w14:textId="77777777" w:rsidR="009A6D8E" w:rsidRDefault="009A6D8E" w:rsidP="00BE186A">
      <w:pPr>
        <w:rPr>
          <w:i/>
          <w:iCs/>
          <w:color w:val="C45911" w:themeColor="accent2" w:themeShade="BF"/>
          <w:sz w:val="28"/>
          <w:szCs w:val="28"/>
        </w:rPr>
      </w:pPr>
    </w:p>
    <w:p w14:paraId="0CAD529D" w14:textId="77777777" w:rsidR="009A6D8E" w:rsidRDefault="009A6D8E" w:rsidP="00BE186A">
      <w:pPr>
        <w:rPr>
          <w:i/>
          <w:iCs/>
          <w:color w:val="C45911" w:themeColor="accent2" w:themeShade="BF"/>
          <w:sz w:val="28"/>
          <w:szCs w:val="28"/>
        </w:rPr>
      </w:pPr>
    </w:p>
    <w:p w14:paraId="2050AD28" w14:textId="1ACB84AB" w:rsidR="00405771" w:rsidRPr="009A6D8E" w:rsidRDefault="00405771" w:rsidP="00BE186A">
      <w:pPr>
        <w:rPr>
          <w:i/>
          <w:iCs/>
          <w:color w:val="C45911" w:themeColor="accent2" w:themeShade="BF"/>
          <w:sz w:val="28"/>
          <w:szCs w:val="28"/>
        </w:rPr>
      </w:pPr>
      <w:r w:rsidRPr="009A6D8E">
        <w:rPr>
          <w:i/>
          <w:iCs/>
          <w:color w:val="C45911" w:themeColor="accent2" w:themeShade="BF"/>
          <w:sz w:val="28"/>
          <w:szCs w:val="28"/>
        </w:rPr>
        <w:t>Insights</w:t>
      </w:r>
    </w:p>
    <w:p w14:paraId="17E6087A" w14:textId="08CA4E2A" w:rsidR="00405771" w:rsidRPr="009A6D8E" w:rsidRDefault="00405771" w:rsidP="00BE186A">
      <w:pPr>
        <w:rPr>
          <w:sz w:val="28"/>
          <w:szCs w:val="28"/>
        </w:rPr>
      </w:pPr>
      <w:r w:rsidRPr="009A6D8E">
        <w:rPr>
          <w:sz w:val="28"/>
          <w:szCs w:val="28"/>
        </w:rPr>
        <w:t>From the above chart, we can see that the average sales of items in the bakery is lowest in September and the highest average sales are recorded in November to March.</w:t>
      </w:r>
    </w:p>
    <w:p w14:paraId="1886D1CF" w14:textId="77777777" w:rsidR="001E0A9B" w:rsidRDefault="001E0A9B" w:rsidP="00BE186A">
      <w:pPr>
        <w:rPr>
          <w:i/>
          <w:iCs/>
          <w:color w:val="C45911" w:themeColor="accent2" w:themeShade="BF"/>
        </w:rPr>
      </w:pPr>
    </w:p>
    <w:p w14:paraId="54255841" w14:textId="5E5FB3EF" w:rsidR="00405771" w:rsidRPr="009A6D8E" w:rsidRDefault="00405771" w:rsidP="00BE186A">
      <w:pPr>
        <w:rPr>
          <w:i/>
          <w:iCs/>
          <w:color w:val="C45911" w:themeColor="accent2" w:themeShade="BF"/>
          <w:sz w:val="28"/>
          <w:szCs w:val="28"/>
        </w:rPr>
      </w:pPr>
      <w:r w:rsidRPr="009A6D8E">
        <w:rPr>
          <w:i/>
          <w:iCs/>
          <w:color w:val="C45911" w:themeColor="accent2" w:themeShade="BF"/>
          <w:sz w:val="28"/>
          <w:szCs w:val="28"/>
        </w:rPr>
        <w:t>Recommendation</w:t>
      </w:r>
    </w:p>
    <w:p w14:paraId="7524A155" w14:textId="24A12573" w:rsidR="00405771" w:rsidRPr="009A6D8E" w:rsidRDefault="00405771" w:rsidP="00BE186A">
      <w:pPr>
        <w:rPr>
          <w:sz w:val="28"/>
          <w:szCs w:val="28"/>
        </w:rPr>
      </w:pPr>
      <w:r w:rsidRPr="009A6D8E">
        <w:rPr>
          <w:sz w:val="28"/>
          <w:szCs w:val="28"/>
        </w:rPr>
        <w:t>Increase marketing strategies for example issuing of sales coupons in September to increase sales.</w:t>
      </w:r>
    </w:p>
    <w:p w14:paraId="1CDA0843" w14:textId="5DCFD85D" w:rsidR="00405771" w:rsidRDefault="00405771" w:rsidP="00BE186A">
      <w:r w:rsidRPr="009A6D8E">
        <w:rPr>
          <w:sz w:val="28"/>
          <w:szCs w:val="28"/>
        </w:rPr>
        <w:t>Purchase more raw materials for making bakery products in November to march time period to meet the increase sale demand</w:t>
      </w:r>
      <w:r>
        <w:t>.</w:t>
      </w:r>
    </w:p>
    <w:p w14:paraId="30FB0A26" w14:textId="77777777" w:rsidR="007E351C" w:rsidRDefault="007E351C" w:rsidP="00BE186A">
      <w:pPr>
        <w:rPr>
          <w:b/>
          <w:bCs/>
        </w:rPr>
      </w:pPr>
    </w:p>
    <w:p w14:paraId="706042DF" w14:textId="77777777" w:rsidR="007E351C" w:rsidRDefault="007E351C" w:rsidP="00BE186A">
      <w:pPr>
        <w:rPr>
          <w:b/>
          <w:bCs/>
        </w:rPr>
      </w:pPr>
    </w:p>
    <w:p w14:paraId="69D9B873" w14:textId="77777777" w:rsidR="007E351C" w:rsidRDefault="007E351C" w:rsidP="00BE186A">
      <w:pPr>
        <w:rPr>
          <w:b/>
          <w:bCs/>
        </w:rPr>
      </w:pPr>
    </w:p>
    <w:p w14:paraId="09AC3F74" w14:textId="37F26A03" w:rsidR="003F5F92" w:rsidRPr="004A7C7E" w:rsidRDefault="003F5F92" w:rsidP="00BE186A">
      <w:pPr>
        <w:rPr>
          <w:b/>
          <w:bCs/>
          <w:sz w:val="28"/>
          <w:szCs w:val="28"/>
        </w:rPr>
      </w:pPr>
      <w:r w:rsidRPr="004A7C7E">
        <w:rPr>
          <w:b/>
          <w:bCs/>
          <w:sz w:val="28"/>
          <w:szCs w:val="28"/>
        </w:rPr>
        <w:t xml:space="preserve">Top selling products </w:t>
      </w:r>
    </w:p>
    <w:p w14:paraId="7EFC864F" w14:textId="77777777" w:rsidR="001E0A9B" w:rsidRDefault="003F5F92" w:rsidP="00BE186A">
      <w:pPr>
        <w:rPr>
          <w:sz w:val="28"/>
          <w:szCs w:val="28"/>
        </w:rPr>
      </w:pPr>
      <w:r w:rsidRPr="001E0A9B">
        <w:rPr>
          <w:sz w:val="28"/>
          <w:szCs w:val="28"/>
        </w:rPr>
        <w:t xml:space="preserve">A pivot table was created using the data and filtered by year and count of the </w:t>
      </w:r>
      <w:r w:rsidR="001C3BB3" w:rsidRPr="001E0A9B">
        <w:rPr>
          <w:sz w:val="28"/>
          <w:szCs w:val="28"/>
        </w:rPr>
        <w:t>items.</w:t>
      </w:r>
    </w:p>
    <w:p w14:paraId="51CDC732" w14:textId="77777777" w:rsidR="001E0A9B" w:rsidRDefault="001E0A9B" w:rsidP="00BE186A">
      <w:pPr>
        <w:rPr>
          <w:sz w:val="28"/>
          <w:szCs w:val="28"/>
        </w:rPr>
      </w:pPr>
      <w:r>
        <w:rPr>
          <w:sz w:val="28"/>
          <w:szCs w:val="28"/>
        </w:rPr>
        <w:t>T</w:t>
      </w:r>
      <w:r w:rsidR="003F5F92" w:rsidRPr="001E0A9B">
        <w:rPr>
          <w:sz w:val="28"/>
          <w:szCs w:val="28"/>
        </w:rPr>
        <w:t xml:space="preserve">he pivot table was sorted using the count items column in ascending </w:t>
      </w:r>
      <w:r w:rsidR="001C3BB3" w:rsidRPr="001E0A9B">
        <w:rPr>
          <w:sz w:val="28"/>
          <w:szCs w:val="28"/>
        </w:rPr>
        <w:t>order,</w:t>
      </w:r>
      <w:r w:rsidR="003F5F92" w:rsidRPr="001E0A9B">
        <w:rPr>
          <w:sz w:val="28"/>
          <w:szCs w:val="28"/>
        </w:rPr>
        <w:t xml:space="preserve"> displaying the </w:t>
      </w:r>
      <w:r w:rsidR="001C3BB3" w:rsidRPr="001E0A9B">
        <w:rPr>
          <w:sz w:val="28"/>
          <w:szCs w:val="28"/>
        </w:rPr>
        <w:t>top 10 selling items with the least quantity sold at the top of the table.</w:t>
      </w:r>
    </w:p>
    <w:p w14:paraId="46AD47B7" w14:textId="723E0EE1" w:rsidR="001C3BB3" w:rsidRPr="001E0A9B" w:rsidRDefault="001C3BB3" w:rsidP="00BE186A">
      <w:pPr>
        <w:rPr>
          <w:sz w:val="28"/>
          <w:szCs w:val="28"/>
        </w:rPr>
      </w:pPr>
      <w:r w:rsidRPr="001E0A9B">
        <w:rPr>
          <w:sz w:val="28"/>
          <w:szCs w:val="28"/>
        </w:rPr>
        <w:t xml:space="preserve"> A picture chart was created using the pivot chart tab.</w:t>
      </w:r>
    </w:p>
    <w:p w14:paraId="2BD0697A" w14:textId="40A1CE2F" w:rsidR="001C3BB3" w:rsidRDefault="001C3BB3" w:rsidP="00BE186A">
      <w:r>
        <w:rPr>
          <w:noProof/>
        </w:rPr>
        <w:drawing>
          <wp:inline distT="0" distB="0" distL="0" distR="0" wp14:anchorId="42B4E9CB" wp14:editId="3F9B3735">
            <wp:extent cx="5943600" cy="2567354"/>
            <wp:effectExtent l="0" t="0" r="0" b="4445"/>
            <wp:docPr id="2" name="Chart 2">
              <a:extLst xmlns:a="http://schemas.openxmlformats.org/drawingml/2006/main">
                <a:ext uri="{FF2B5EF4-FFF2-40B4-BE49-F238E27FC236}">
                  <a16:creationId xmlns:a16="http://schemas.microsoft.com/office/drawing/2014/main" id="{976FD33A-5D95-7914-F08D-61578DF135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1A6FCA6D" w14:textId="051D1ED2" w:rsidR="001C3BB3" w:rsidRPr="001E0A9B" w:rsidRDefault="001C3BB3" w:rsidP="00BE186A">
      <w:pPr>
        <w:rPr>
          <w:i/>
          <w:iCs/>
          <w:color w:val="C45911" w:themeColor="accent2" w:themeShade="BF"/>
          <w:sz w:val="28"/>
          <w:szCs w:val="28"/>
        </w:rPr>
      </w:pPr>
      <w:r w:rsidRPr="001E0A9B">
        <w:rPr>
          <w:i/>
          <w:iCs/>
          <w:color w:val="C45911" w:themeColor="accent2" w:themeShade="BF"/>
          <w:sz w:val="28"/>
          <w:szCs w:val="28"/>
        </w:rPr>
        <w:t>Insights</w:t>
      </w:r>
    </w:p>
    <w:p w14:paraId="139132C9" w14:textId="168662A8" w:rsidR="00333AD7" w:rsidRPr="001E0A9B" w:rsidRDefault="00333AD7" w:rsidP="00BE186A">
      <w:pPr>
        <w:rPr>
          <w:sz w:val="28"/>
          <w:szCs w:val="28"/>
        </w:rPr>
      </w:pPr>
      <w:r w:rsidRPr="001E0A9B">
        <w:rPr>
          <w:sz w:val="28"/>
          <w:szCs w:val="28"/>
        </w:rPr>
        <w:t>The top selling product from the bakery is coffee with a total of 5,471 quantities sold in 2016 and 2017. The top baked product is bread with 3,325 quantities sold in the 2-year time period.</w:t>
      </w:r>
    </w:p>
    <w:p w14:paraId="6033A20A" w14:textId="6226AE34" w:rsidR="00333AD7" w:rsidRPr="001E0A9B" w:rsidRDefault="00333AD7" w:rsidP="00BE186A">
      <w:pPr>
        <w:rPr>
          <w:i/>
          <w:iCs/>
          <w:color w:val="C45911" w:themeColor="accent2" w:themeShade="BF"/>
          <w:sz w:val="28"/>
          <w:szCs w:val="28"/>
        </w:rPr>
      </w:pPr>
      <w:r w:rsidRPr="001E0A9B">
        <w:rPr>
          <w:i/>
          <w:iCs/>
          <w:color w:val="C45911" w:themeColor="accent2" w:themeShade="BF"/>
          <w:sz w:val="28"/>
          <w:szCs w:val="28"/>
        </w:rPr>
        <w:t xml:space="preserve">Recommendation </w:t>
      </w:r>
    </w:p>
    <w:p w14:paraId="00F5F555" w14:textId="79915C62" w:rsidR="00333AD7" w:rsidRPr="001E0A9B" w:rsidRDefault="00333AD7" w:rsidP="00BE186A">
      <w:pPr>
        <w:rPr>
          <w:sz w:val="28"/>
          <w:szCs w:val="28"/>
        </w:rPr>
      </w:pPr>
      <w:r w:rsidRPr="001E0A9B">
        <w:rPr>
          <w:sz w:val="28"/>
          <w:szCs w:val="28"/>
        </w:rPr>
        <w:t xml:space="preserve">Daily supply of raw material for coffee and bread, as well as cups and packages for bread should always be readily available at the </w:t>
      </w:r>
      <w:r w:rsidR="0013676C" w:rsidRPr="001E0A9B">
        <w:rPr>
          <w:sz w:val="28"/>
          <w:szCs w:val="28"/>
        </w:rPr>
        <w:t>bakery.</w:t>
      </w:r>
    </w:p>
    <w:p w14:paraId="5892270B" w14:textId="79F0AC2E" w:rsidR="004A7C7E" w:rsidRDefault="004A7C7E" w:rsidP="00BE186A"/>
    <w:p w14:paraId="210A6317" w14:textId="26881EEE" w:rsidR="004A7C7E" w:rsidRDefault="004A7C7E" w:rsidP="00BE186A"/>
    <w:p w14:paraId="4F17656E" w14:textId="4F9B060D" w:rsidR="004A7C7E" w:rsidRDefault="004A7C7E" w:rsidP="00BE186A"/>
    <w:p w14:paraId="0943F971" w14:textId="4F002A51" w:rsidR="004A7C7E" w:rsidRPr="004A7C7E" w:rsidRDefault="004A7C7E" w:rsidP="00BE186A">
      <w:pPr>
        <w:rPr>
          <w:color w:val="000000" w:themeColor="text1"/>
          <w:sz w:val="28"/>
          <w:szCs w:val="28"/>
        </w:rPr>
      </w:pPr>
    </w:p>
    <w:p w14:paraId="61FD709D" w14:textId="77777777" w:rsidR="00910560" w:rsidRDefault="00910560" w:rsidP="00BE186A">
      <w:pPr>
        <w:rPr>
          <w:b/>
          <w:bCs/>
        </w:rPr>
      </w:pPr>
    </w:p>
    <w:p w14:paraId="47CC6323" w14:textId="0FD8D027" w:rsidR="0013676C" w:rsidRPr="001E0A9B" w:rsidRDefault="00F055A2" w:rsidP="00BE186A">
      <w:pPr>
        <w:rPr>
          <w:b/>
          <w:bCs/>
          <w:sz w:val="28"/>
          <w:szCs w:val="28"/>
        </w:rPr>
      </w:pPr>
      <w:r w:rsidRPr="001E0A9B">
        <w:rPr>
          <w:b/>
          <w:bCs/>
          <w:sz w:val="28"/>
          <w:szCs w:val="28"/>
        </w:rPr>
        <w:t xml:space="preserve">Sales by </w:t>
      </w:r>
      <w:r w:rsidR="001E0A9B">
        <w:rPr>
          <w:b/>
          <w:bCs/>
          <w:sz w:val="28"/>
          <w:szCs w:val="28"/>
        </w:rPr>
        <w:t>D</w:t>
      </w:r>
      <w:r w:rsidRPr="001E0A9B">
        <w:rPr>
          <w:b/>
          <w:bCs/>
          <w:sz w:val="28"/>
          <w:szCs w:val="28"/>
        </w:rPr>
        <w:t xml:space="preserve">aytype </w:t>
      </w:r>
      <w:r w:rsidR="001E0A9B">
        <w:rPr>
          <w:b/>
          <w:bCs/>
          <w:sz w:val="28"/>
          <w:szCs w:val="28"/>
        </w:rPr>
        <w:t>A</w:t>
      </w:r>
      <w:r w:rsidRPr="001E0A9B">
        <w:rPr>
          <w:b/>
          <w:bCs/>
          <w:sz w:val="28"/>
          <w:szCs w:val="28"/>
        </w:rPr>
        <w:t>nalysis</w:t>
      </w:r>
    </w:p>
    <w:p w14:paraId="649AB195" w14:textId="77DB0F4C" w:rsidR="00047374" w:rsidRPr="001E0A9B" w:rsidRDefault="00F055A2" w:rsidP="00BE186A">
      <w:pPr>
        <w:rPr>
          <w:sz w:val="28"/>
          <w:szCs w:val="28"/>
        </w:rPr>
      </w:pPr>
      <w:r w:rsidRPr="001E0A9B">
        <w:rPr>
          <w:sz w:val="28"/>
          <w:szCs w:val="28"/>
        </w:rPr>
        <w:t xml:space="preserve">Pivot table was created and used to filter data by the </w:t>
      </w:r>
      <w:r w:rsidR="001E0A9B" w:rsidRPr="001E0A9B">
        <w:rPr>
          <w:sz w:val="28"/>
          <w:szCs w:val="28"/>
        </w:rPr>
        <w:t>day type</w:t>
      </w:r>
      <w:r w:rsidRPr="001E0A9B">
        <w:rPr>
          <w:sz w:val="28"/>
          <w:szCs w:val="28"/>
        </w:rPr>
        <w:t xml:space="preserve"> and quantity sold. the percentage value of quantity sold on weekdays versus quantity sold on weekend was calculated and the data displayed in a pie chart using the pivot chart option.</w:t>
      </w:r>
    </w:p>
    <w:p w14:paraId="715BE72B" w14:textId="77777777" w:rsidR="00047374" w:rsidRDefault="00047374" w:rsidP="00BE186A"/>
    <w:p w14:paraId="04E45CCA" w14:textId="77777777" w:rsidR="00047374" w:rsidRDefault="00047374" w:rsidP="00BE186A"/>
    <w:p w14:paraId="6D8D20B2" w14:textId="77777777" w:rsidR="00047374" w:rsidRDefault="00047374" w:rsidP="00BE186A"/>
    <w:p w14:paraId="687F861A" w14:textId="0AFB3D91" w:rsidR="00F055A2" w:rsidRDefault="00047374" w:rsidP="00BE186A">
      <w:r>
        <w:rPr>
          <w:noProof/>
        </w:rPr>
        <w:drawing>
          <wp:inline distT="0" distB="0" distL="0" distR="0" wp14:anchorId="522F98D3" wp14:editId="090D8CD1">
            <wp:extent cx="4369435" cy="2426677"/>
            <wp:effectExtent l="0" t="0" r="12065" b="12065"/>
            <wp:docPr id="3" name="Chart 3">
              <a:extLst xmlns:a="http://schemas.openxmlformats.org/drawingml/2006/main">
                <a:ext uri="{FF2B5EF4-FFF2-40B4-BE49-F238E27FC236}">
                  <a16:creationId xmlns:a16="http://schemas.microsoft.com/office/drawing/2014/main" id="{6FC58721-7F07-981E-A944-0D565A2406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63759BB8" w14:textId="269503B9" w:rsidR="00047374" w:rsidRPr="001E0A9B" w:rsidRDefault="00047374" w:rsidP="00BE186A">
      <w:pPr>
        <w:rPr>
          <w:i/>
          <w:iCs/>
          <w:color w:val="C45911" w:themeColor="accent2" w:themeShade="BF"/>
          <w:sz w:val="28"/>
          <w:szCs w:val="28"/>
        </w:rPr>
      </w:pPr>
      <w:r w:rsidRPr="001E0A9B">
        <w:rPr>
          <w:i/>
          <w:iCs/>
          <w:color w:val="C45911" w:themeColor="accent2" w:themeShade="BF"/>
          <w:sz w:val="28"/>
          <w:szCs w:val="28"/>
        </w:rPr>
        <w:t>Insights</w:t>
      </w:r>
    </w:p>
    <w:p w14:paraId="3DBC8FAC" w14:textId="748F8AE7" w:rsidR="00047374" w:rsidRPr="001E0A9B" w:rsidRDefault="00047374" w:rsidP="00BE186A">
      <w:pPr>
        <w:rPr>
          <w:sz w:val="28"/>
          <w:szCs w:val="28"/>
        </w:rPr>
      </w:pPr>
      <w:r w:rsidRPr="001E0A9B">
        <w:rPr>
          <w:sz w:val="28"/>
          <w:szCs w:val="28"/>
        </w:rPr>
        <w:t xml:space="preserve">Sales are 25% increased during weekdays than in </w:t>
      </w:r>
      <w:r w:rsidR="00691B5E" w:rsidRPr="001E0A9B">
        <w:rPr>
          <w:sz w:val="28"/>
          <w:szCs w:val="28"/>
        </w:rPr>
        <w:t>weekends.</w:t>
      </w:r>
    </w:p>
    <w:p w14:paraId="130289D2" w14:textId="0949FAE6" w:rsidR="00047374" w:rsidRPr="001E0A9B" w:rsidRDefault="00047374" w:rsidP="00BE186A">
      <w:pPr>
        <w:rPr>
          <w:i/>
          <w:iCs/>
          <w:color w:val="C45911" w:themeColor="accent2" w:themeShade="BF"/>
          <w:sz w:val="28"/>
          <w:szCs w:val="28"/>
        </w:rPr>
      </w:pPr>
      <w:r w:rsidRPr="001E0A9B">
        <w:rPr>
          <w:i/>
          <w:iCs/>
          <w:color w:val="C45911" w:themeColor="accent2" w:themeShade="BF"/>
          <w:sz w:val="28"/>
          <w:szCs w:val="28"/>
        </w:rPr>
        <w:t>Recommendation</w:t>
      </w:r>
      <w:r w:rsidR="00691B5E" w:rsidRPr="001E0A9B">
        <w:rPr>
          <w:i/>
          <w:iCs/>
          <w:color w:val="C45911" w:themeColor="accent2" w:themeShade="BF"/>
          <w:sz w:val="28"/>
          <w:szCs w:val="28"/>
        </w:rPr>
        <w:t>s</w:t>
      </w:r>
    </w:p>
    <w:p w14:paraId="2865EB9A" w14:textId="231B914F" w:rsidR="00047374" w:rsidRPr="001E0A9B" w:rsidRDefault="00691B5E" w:rsidP="00BE186A">
      <w:pPr>
        <w:rPr>
          <w:sz w:val="28"/>
          <w:szCs w:val="28"/>
        </w:rPr>
      </w:pPr>
      <w:r w:rsidRPr="001E0A9B">
        <w:rPr>
          <w:sz w:val="28"/>
          <w:szCs w:val="28"/>
        </w:rPr>
        <w:t>Staffing should on schedule, with a smaller number of staff working at the bakery during the weekend.</w:t>
      </w:r>
    </w:p>
    <w:p w14:paraId="01C2EC52" w14:textId="77777777" w:rsidR="00B213AC" w:rsidRDefault="00B213AC" w:rsidP="00BE186A">
      <w:pPr>
        <w:rPr>
          <w:b/>
          <w:bCs/>
        </w:rPr>
      </w:pPr>
    </w:p>
    <w:p w14:paraId="0639E04E" w14:textId="77777777" w:rsidR="00B213AC" w:rsidRDefault="00B213AC" w:rsidP="00BE186A">
      <w:pPr>
        <w:rPr>
          <w:b/>
          <w:bCs/>
        </w:rPr>
      </w:pPr>
    </w:p>
    <w:p w14:paraId="4F8AD43C" w14:textId="77777777" w:rsidR="00B213AC" w:rsidRDefault="00B213AC" w:rsidP="00BE186A">
      <w:pPr>
        <w:rPr>
          <w:b/>
          <w:bCs/>
        </w:rPr>
      </w:pPr>
    </w:p>
    <w:p w14:paraId="29DC0BB5" w14:textId="77777777" w:rsidR="009A6D8E" w:rsidRDefault="009A6D8E" w:rsidP="00BE186A">
      <w:pPr>
        <w:rPr>
          <w:b/>
          <w:bCs/>
        </w:rPr>
      </w:pPr>
    </w:p>
    <w:p w14:paraId="73A236B9" w14:textId="1AE6F89B" w:rsidR="00C364ED" w:rsidRPr="00DC2C46" w:rsidRDefault="00C364ED" w:rsidP="00BE186A">
      <w:pPr>
        <w:rPr>
          <w:b/>
          <w:bCs/>
          <w:sz w:val="28"/>
          <w:szCs w:val="28"/>
        </w:rPr>
      </w:pPr>
      <w:r w:rsidRPr="00DC2C46">
        <w:rPr>
          <w:b/>
          <w:bCs/>
          <w:sz w:val="28"/>
          <w:szCs w:val="28"/>
        </w:rPr>
        <w:t xml:space="preserve">Total Quantity Sold by Year Analysis </w:t>
      </w:r>
    </w:p>
    <w:p w14:paraId="7513878C" w14:textId="77777777" w:rsidR="00460E42" w:rsidRDefault="00C364ED" w:rsidP="00BE186A">
      <w:pPr>
        <w:rPr>
          <w:sz w:val="28"/>
          <w:szCs w:val="28"/>
        </w:rPr>
      </w:pPr>
      <w:r w:rsidRPr="000423B9">
        <w:rPr>
          <w:sz w:val="28"/>
          <w:szCs w:val="28"/>
        </w:rPr>
        <w:t xml:space="preserve">Pivot table generated with the data and filtered by count of items and </w:t>
      </w:r>
      <w:r w:rsidR="00B213AC" w:rsidRPr="000423B9">
        <w:rPr>
          <w:sz w:val="28"/>
          <w:szCs w:val="28"/>
        </w:rPr>
        <w:t>year.</w:t>
      </w:r>
    </w:p>
    <w:p w14:paraId="0BE71DE5" w14:textId="6BDBAB8D" w:rsidR="00460E42" w:rsidRDefault="00B213AC" w:rsidP="00BE186A">
      <w:pPr>
        <w:rPr>
          <w:sz w:val="28"/>
          <w:szCs w:val="28"/>
        </w:rPr>
      </w:pPr>
      <w:r w:rsidRPr="000423B9">
        <w:rPr>
          <w:sz w:val="28"/>
          <w:szCs w:val="28"/>
        </w:rPr>
        <w:t xml:space="preserve"> </w:t>
      </w:r>
      <w:r w:rsidR="00460E42">
        <w:rPr>
          <w:sz w:val="28"/>
          <w:szCs w:val="28"/>
        </w:rPr>
        <w:t>P</w:t>
      </w:r>
      <w:r w:rsidRPr="000423B9">
        <w:rPr>
          <w:sz w:val="28"/>
          <w:szCs w:val="28"/>
        </w:rPr>
        <w:t xml:space="preserve">ivot chart option was used to create a column chart with the data to compare the quantity sold in both years. </w:t>
      </w:r>
    </w:p>
    <w:p w14:paraId="7CC8C353" w14:textId="00B71D2E" w:rsidR="00B213AC" w:rsidRPr="000423B9" w:rsidRDefault="00B213AC" w:rsidP="00BE186A">
      <w:pPr>
        <w:rPr>
          <w:sz w:val="28"/>
          <w:szCs w:val="28"/>
        </w:rPr>
      </w:pPr>
      <w:r w:rsidRPr="000423B9">
        <w:rPr>
          <w:sz w:val="28"/>
          <w:szCs w:val="28"/>
        </w:rPr>
        <w:t>Percentage increase in sales between 2016 and 2017 was also calculated.</w:t>
      </w:r>
    </w:p>
    <w:p w14:paraId="369D8F18" w14:textId="445CFD4D" w:rsidR="00B213AC" w:rsidRDefault="00B213AC" w:rsidP="00BE186A">
      <w:r>
        <w:rPr>
          <w:noProof/>
        </w:rPr>
        <w:drawing>
          <wp:inline distT="0" distB="0" distL="0" distR="0" wp14:anchorId="7BCEE886" wp14:editId="3D92CE21">
            <wp:extent cx="5943600" cy="3655695"/>
            <wp:effectExtent l="0" t="0" r="0" b="1905"/>
            <wp:docPr id="4" name="Chart 4">
              <a:extLst xmlns:a="http://schemas.openxmlformats.org/drawingml/2006/main">
                <a:ext uri="{FF2B5EF4-FFF2-40B4-BE49-F238E27FC236}">
                  <a16:creationId xmlns:a16="http://schemas.microsoft.com/office/drawing/2014/main" id="{D0DAEF43-FE42-6978-564B-756B9287F0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3E6E4C36" w14:textId="63D81236" w:rsidR="00B213AC" w:rsidRPr="000423B9" w:rsidRDefault="00B213AC" w:rsidP="00BE186A">
      <w:pPr>
        <w:rPr>
          <w:i/>
          <w:iCs/>
          <w:color w:val="C45911" w:themeColor="accent2" w:themeShade="BF"/>
          <w:sz w:val="28"/>
          <w:szCs w:val="28"/>
        </w:rPr>
      </w:pPr>
      <w:r w:rsidRPr="000423B9">
        <w:rPr>
          <w:i/>
          <w:iCs/>
          <w:color w:val="C45911" w:themeColor="accent2" w:themeShade="BF"/>
          <w:sz w:val="28"/>
          <w:szCs w:val="28"/>
        </w:rPr>
        <w:t xml:space="preserve">Insights </w:t>
      </w:r>
    </w:p>
    <w:p w14:paraId="182BD8B0" w14:textId="2527D66A" w:rsidR="00B213AC" w:rsidRPr="000423B9" w:rsidRDefault="00B213AC" w:rsidP="00B213AC">
      <w:pPr>
        <w:rPr>
          <w:i/>
          <w:iCs/>
          <w:color w:val="262626" w:themeColor="text1" w:themeTint="D9"/>
          <w:sz w:val="28"/>
          <w:szCs w:val="28"/>
        </w:rPr>
      </w:pPr>
      <w:r w:rsidRPr="00B213AC">
        <w:rPr>
          <w:i/>
          <w:iCs/>
          <w:color w:val="C45911" w:themeColor="accent2" w:themeShade="BF"/>
          <w:sz w:val="28"/>
          <w:szCs w:val="28"/>
        </w:rPr>
        <w:t>21%</w:t>
      </w:r>
      <w:r w:rsidRPr="00B213AC">
        <w:rPr>
          <w:i/>
          <w:iCs/>
          <w:color w:val="C45911" w:themeColor="accent2" w:themeShade="BF"/>
        </w:rPr>
        <w:t xml:space="preserve"> </w:t>
      </w:r>
      <w:r w:rsidRPr="00B213AC">
        <w:rPr>
          <w:color w:val="262626" w:themeColor="text1" w:themeTint="D9"/>
          <w:sz w:val="28"/>
          <w:szCs w:val="28"/>
        </w:rPr>
        <w:t>Increase in sales from January 2016 - December 2017</w:t>
      </w:r>
      <w:r w:rsidR="007E351C" w:rsidRPr="000423B9">
        <w:rPr>
          <w:color w:val="262626" w:themeColor="text1" w:themeTint="D9"/>
          <w:sz w:val="28"/>
          <w:szCs w:val="28"/>
        </w:rPr>
        <w:t>.</w:t>
      </w:r>
    </w:p>
    <w:p w14:paraId="04596CDD" w14:textId="76A5B9E2" w:rsidR="007E351C" w:rsidRPr="000423B9" w:rsidRDefault="007E351C" w:rsidP="00B213AC">
      <w:pPr>
        <w:rPr>
          <w:color w:val="262626" w:themeColor="text1" w:themeTint="D9"/>
          <w:sz w:val="28"/>
          <w:szCs w:val="28"/>
        </w:rPr>
      </w:pPr>
      <w:r w:rsidRPr="000423B9">
        <w:rPr>
          <w:color w:val="262626" w:themeColor="text1" w:themeTint="D9"/>
          <w:sz w:val="28"/>
          <w:szCs w:val="28"/>
        </w:rPr>
        <w:t>More items were sold in 2017 than 2016 which shows growth in the sales of the bakery.</w:t>
      </w:r>
    </w:p>
    <w:p w14:paraId="22DD7D5E" w14:textId="1C6A7A2B" w:rsidR="007E351C" w:rsidRPr="000423B9" w:rsidRDefault="007E351C" w:rsidP="00B213AC">
      <w:pPr>
        <w:rPr>
          <w:i/>
          <w:iCs/>
          <w:color w:val="C45911" w:themeColor="accent2" w:themeShade="BF"/>
          <w:sz w:val="28"/>
          <w:szCs w:val="28"/>
        </w:rPr>
      </w:pPr>
      <w:r w:rsidRPr="000423B9">
        <w:rPr>
          <w:i/>
          <w:iCs/>
          <w:color w:val="C45911" w:themeColor="accent2" w:themeShade="BF"/>
          <w:sz w:val="28"/>
          <w:szCs w:val="28"/>
        </w:rPr>
        <w:t xml:space="preserve">Recommendations </w:t>
      </w:r>
    </w:p>
    <w:p w14:paraId="3BDD8B2E" w14:textId="52D62DCC" w:rsidR="007E351C" w:rsidRPr="000423B9" w:rsidRDefault="007E351C" w:rsidP="00B213AC">
      <w:pPr>
        <w:rPr>
          <w:color w:val="000000" w:themeColor="text1"/>
          <w:sz w:val="28"/>
          <w:szCs w:val="28"/>
        </w:rPr>
      </w:pPr>
      <w:r w:rsidRPr="000423B9">
        <w:rPr>
          <w:color w:val="000000" w:themeColor="text1"/>
          <w:sz w:val="28"/>
          <w:szCs w:val="28"/>
        </w:rPr>
        <w:t>Show appreciation and encourage staff to keep up the good effort of effectively increasing sales.</w:t>
      </w:r>
    </w:p>
    <w:p w14:paraId="7DA7C120" w14:textId="27A8D68C" w:rsidR="00910560" w:rsidRDefault="00910560" w:rsidP="00B213AC">
      <w:pPr>
        <w:rPr>
          <w:color w:val="000000" w:themeColor="text1"/>
        </w:rPr>
      </w:pPr>
    </w:p>
    <w:p w14:paraId="133B7E52" w14:textId="6C69D1E0" w:rsidR="00910560" w:rsidRDefault="00910560" w:rsidP="00B213AC">
      <w:pPr>
        <w:rPr>
          <w:color w:val="000000" w:themeColor="text1"/>
        </w:rPr>
      </w:pPr>
    </w:p>
    <w:p w14:paraId="37C9DAEB" w14:textId="77777777" w:rsidR="009A6D8E" w:rsidRDefault="009A6D8E" w:rsidP="00B213AC">
      <w:pPr>
        <w:rPr>
          <w:b/>
          <w:bCs/>
          <w:color w:val="000000" w:themeColor="text1"/>
          <w:sz w:val="28"/>
          <w:szCs w:val="28"/>
        </w:rPr>
      </w:pPr>
    </w:p>
    <w:p w14:paraId="32A56028" w14:textId="2BECD591" w:rsidR="00910560" w:rsidRDefault="00910560" w:rsidP="00B213AC">
      <w:pPr>
        <w:rPr>
          <w:b/>
          <w:bCs/>
          <w:color w:val="000000" w:themeColor="text1"/>
          <w:sz w:val="28"/>
          <w:szCs w:val="28"/>
        </w:rPr>
      </w:pPr>
      <w:r w:rsidRPr="00910560">
        <w:rPr>
          <w:b/>
          <w:bCs/>
          <w:color w:val="000000" w:themeColor="text1"/>
          <w:sz w:val="28"/>
          <w:szCs w:val="28"/>
        </w:rPr>
        <w:t>Linear Regression Analysis</w:t>
      </w:r>
    </w:p>
    <w:p w14:paraId="5C01C403" w14:textId="302DFDA6" w:rsidR="00910560" w:rsidRPr="009A6D8E" w:rsidRDefault="00910560" w:rsidP="00B213AC">
      <w:pPr>
        <w:rPr>
          <w:color w:val="000000" w:themeColor="text1"/>
          <w:sz w:val="28"/>
          <w:szCs w:val="28"/>
        </w:rPr>
      </w:pPr>
      <w:r w:rsidRPr="009A6D8E">
        <w:rPr>
          <w:color w:val="000000" w:themeColor="text1"/>
          <w:sz w:val="28"/>
          <w:szCs w:val="28"/>
        </w:rPr>
        <w:t xml:space="preserve">Linear regression was calculated statistically using the sale data of 2017, to predict the quantity of items sold in the coming year, 2018. </w:t>
      </w:r>
    </w:p>
    <w:p w14:paraId="137FEE55" w14:textId="741637AB" w:rsidR="009A6D8E" w:rsidRDefault="00910560" w:rsidP="00B213AC">
      <w:pPr>
        <w:rPr>
          <w:color w:val="000000" w:themeColor="text1"/>
          <w:sz w:val="28"/>
          <w:szCs w:val="28"/>
        </w:rPr>
      </w:pPr>
      <w:r w:rsidRPr="009A6D8E">
        <w:rPr>
          <w:color w:val="000000" w:themeColor="text1"/>
          <w:sz w:val="28"/>
          <w:szCs w:val="28"/>
        </w:rPr>
        <w:t xml:space="preserve">Data was </w:t>
      </w:r>
      <w:r w:rsidR="009A6D8E" w:rsidRPr="009A6D8E">
        <w:rPr>
          <w:color w:val="000000" w:themeColor="text1"/>
          <w:sz w:val="28"/>
          <w:szCs w:val="28"/>
        </w:rPr>
        <w:t>arranged</w:t>
      </w:r>
      <w:r w:rsidRPr="009A6D8E">
        <w:rPr>
          <w:color w:val="000000" w:themeColor="text1"/>
          <w:sz w:val="28"/>
          <w:szCs w:val="28"/>
        </w:rPr>
        <w:t xml:space="preserve"> in a </w:t>
      </w:r>
      <w:r w:rsidR="00DC2C46" w:rsidRPr="009A6D8E">
        <w:rPr>
          <w:color w:val="000000" w:themeColor="text1"/>
          <w:sz w:val="28"/>
          <w:szCs w:val="28"/>
        </w:rPr>
        <w:t xml:space="preserve">worksheet and arrange by months, January of 2017 to December of </w:t>
      </w:r>
      <w:r w:rsidR="009A6D8E" w:rsidRPr="009A6D8E">
        <w:rPr>
          <w:color w:val="000000" w:themeColor="text1"/>
          <w:sz w:val="28"/>
          <w:szCs w:val="28"/>
        </w:rPr>
        <w:t>2018.</w:t>
      </w:r>
      <w:r w:rsidR="00DC2C46" w:rsidRPr="009A6D8E">
        <w:rPr>
          <w:color w:val="000000" w:themeColor="text1"/>
          <w:sz w:val="28"/>
          <w:szCs w:val="28"/>
        </w:rPr>
        <w:t xml:space="preserve"> </w:t>
      </w:r>
    </w:p>
    <w:p w14:paraId="6F689AF9" w14:textId="1362811A" w:rsidR="00910560" w:rsidRDefault="009A6D8E" w:rsidP="00B213AC">
      <w:pPr>
        <w:rPr>
          <w:color w:val="000000" w:themeColor="text1"/>
          <w:sz w:val="28"/>
          <w:szCs w:val="28"/>
        </w:rPr>
      </w:pPr>
      <w:r>
        <w:rPr>
          <w:color w:val="000000" w:themeColor="text1"/>
          <w:sz w:val="28"/>
          <w:szCs w:val="28"/>
        </w:rPr>
        <w:t>A</w:t>
      </w:r>
      <w:r w:rsidR="00DC2C46" w:rsidRPr="009A6D8E">
        <w:rPr>
          <w:color w:val="000000" w:themeColor="text1"/>
          <w:sz w:val="28"/>
          <w:szCs w:val="28"/>
        </w:rPr>
        <w:t>nalysis was done by using the excel forecast function using the sales data series from 2017 and the time series including the months for 2017 and 2018.</w:t>
      </w:r>
    </w:p>
    <w:p w14:paraId="44FF7E2A" w14:textId="735F686A" w:rsidR="009A6D8E" w:rsidRDefault="00AA5A61" w:rsidP="00B213AC">
      <w:pPr>
        <w:rPr>
          <w:color w:val="000000" w:themeColor="text1"/>
          <w:sz w:val="28"/>
          <w:szCs w:val="28"/>
        </w:rPr>
      </w:pPr>
      <w:r>
        <w:rPr>
          <w:noProof/>
        </w:rPr>
        <w:drawing>
          <wp:inline distT="0" distB="0" distL="0" distR="0" wp14:anchorId="7AE61995" wp14:editId="2260AB1F">
            <wp:extent cx="5943600" cy="3362960"/>
            <wp:effectExtent l="0" t="0" r="0" b="8890"/>
            <wp:docPr id="7" name="Chart 7">
              <a:extLst xmlns:a="http://schemas.openxmlformats.org/drawingml/2006/main">
                <a:ext uri="{FF2B5EF4-FFF2-40B4-BE49-F238E27FC236}">
                  <a16:creationId xmlns:a16="http://schemas.microsoft.com/office/drawing/2014/main" id="{3E63E6E8-218A-3869-8559-0AD472AD68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2E3592BC" w14:textId="3E9B474C" w:rsidR="00AA5A61" w:rsidRPr="00AA5A61" w:rsidRDefault="00AA5A61" w:rsidP="00B213AC">
      <w:pPr>
        <w:rPr>
          <w:i/>
          <w:iCs/>
          <w:color w:val="000000" w:themeColor="text1"/>
          <w:sz w:val="28"/>
          <w:szCs w:val="28"/>
        </w:rPr>
      </w:pPr>
      <w:r w:rsidRPr="00AA5A61">
        <w:rPr>
          <w:i/>
          <w:iCs/>
          <w:color w:val="C45911" w:themeColor="accent2" w:themeShade="BF"/>
          <w:sz w:val="28"/>
          <w:szCs w:val="28"/>
        </w:rPr>
        <w:t>Insights</w:t>
      </w:r>
      <w:r w:rsidRPr="00AA5A61">
        <w:rPr>
          <w:i/>
          <w:iCs/>
          <w:color w:val="000000" w:themeColor="text1"/>
          <w:sz w:val="28"/>
          <w:szCs w:val="28"/>
        </w:rPr>
        <w:t xml:space="preserve"> </w:t>
      </w:r>
    </w:p>
    <w:p w14:paraId="660AF830" w14:textId="6756AC14" w:rsidR="00AA5A61" w:rsidRDefault="00AA5A61" w:rsidP="00B213AC">
      <w:pPr>
        <w:rPr>
          <w:color w:val="000000" w:themeColor="text1"/>
          <w:sz w:val="28"/>
          <w:szCs w:val="28"/>
        </w:rPr>
      </w:pPr>
      <w:r>
        <w:rPr>
          <w:color w:val="000000" w:themeColor="text1"/>
          <w:sz w:val="28"/>
          <w:szCs w:val="28"/>
        </w:rPr>
        <w:t>The linear regression chart predicts a possible decline in quantity of items sold at the bakery in the coming year 2018.</w:t>
      </w:r>
    </w:p>
    <w:p w14:paraId="0314728E" w14:textId="4E2FE2CC" w:rsidR="00AA5A61" w:rsidRDefault="00AA5A61" w:rsidP="00B213AC">
      <w:pPr>
        <w:rPr>
          <w:i/>
          <w:iCs/>
          <w:color w:val="C45911" w:themeColor="accent2" w:themeShade="BF"/>
          <w:sz w:val="28"/>
          <w:szCs w:val="28"/>
        </w:rPr>
      </w:pPr>
      <w:r w:rsidRPr="00AA5A61">
        <w:rPr>
          <w:i/>
          <w:iCs/>
          <w:color w:val="C45911" w:themeColor="accent2" w:themeShade="BF"/>
          <w:sz w:val="28"/>
          <w:szCs w:val="28"/>
        </w:rPr>
        <w:t>Recommendations</w:t>
      </w:r>
    </w:p>
    <w:p w14:paraId="1E1C9CBB" w14:textId="3BD2C519" w:rsidR="00AA5A61" w:rsidRDefault="00AA5A61" w:rsidP="00B213AC">
      <w:pPr>
        <w:rPr>
          <w:sz w:val="28"/>
          <w:szCs w:val="28"/>
        </w:rPr>
      </w:pPr>
      <w:r w:rsidRPr="00460E42">
        <w:rPr>
          <w:sz w:val="28"/>
          <w:szCs w:val="28"/>
        </w:rPr>
        <w:t xml:space="preserve">Attention </w:t>
      </w:r>
      <w:r w:rsidR="00460E42" w:rsidRPr="00460E42">
        <w:rPr>
          <w:sz w:val="28"/>
          <w:szCs w:val="28"/>
        </w:rPr>
        <w:t>should be</w:t>
      </w:r>
      <w:r w:rsidRPr="00460E42">
        <w:rPr>
          <w:sz w:val="28"/>
          <w:szCs w:val="28"/>
        </w:rPr>
        <w:t xml:space="preserve"> paid to avoid a drastic decline in sales </w:t>
      </w:r>
      <w:r w:rsidR="00460E42">
        <w:rPr>
          <w:sz w:val="28"/>
          <w:szCs w:val="28"/>
        </w:rPr>
        <w:t>in 2018</w:t>
      </w:r>
      <w:r w:rsidRPr="00460E42">
        <w:rPr>
          <w:sz w:val="28"/>
          <w:szCs w:val="28"/>
        </w:rPr>
        <w:t xml:space="preserve">, explore more marketing strategies and cut </w:t>
      </w:r>
      <w:r w:rsidR="00460E42" w:rsidRPr="00460E42">
        <w:rPr>
          <w:sz w:val="28"/>
          <w:szCs w:val="28"/>
        </w:rPr>
        <w:t>cost of production if possible.</w:t>
      </w:r>
    </w:p>
    <w:p w14:paraId="6A88DEAE" w14:textId="77777777" w:rsidR="00460E42" w:rsidRDefault="00460E42" w:rsidP="00B213AC">
      <w:pPr>
        <w:rPr>
          <w:b/>
          <w:bCs/>
          <w:sz w:val="28"/>
          <w:szCs w:val="28"/>
        </w:rPr>
      </w:pPr>
    </w:p>
    <w:p w14:paraId="464FDBFC" w14:textId="77777777" w:rsidR="00460E42" w:rsidRDefault="00460E42" w:rsidP="00B213AC">
      <w:pPr>
        <w:rPr>
          <w:b/>
          <w:bCs/>
          <w:sz w:val="28"/>
          <w:szCs w:val="28"/>
        </w:rPr>
      </w:pPr>
    </w:p>
    <w:p w14:paraId="2974720B" w14:textId="381986A9" w:rsidR="00460E42" w:rsidRDefault="00460E42" w:rsidP="00460E42">
      <w:pPr>
        <w:jc w:val="both"/>
        <w:rPr>
          <w:b/>
          <w:bCs/>
          <w:sz w:val="28"/>
          <w:szCs w:val="28"/>
        </w:rPr>
      </w:pPr>
      <w:r w:rsidRPr="00460E42">
        <w:rPr>
          <w:b/>
          <w:bCs/>
          <w:sz w:val="28"/>
          <w:szCs w:val="28"/>
        </w:rPr>
        <w:t xml:space="preserve">Dashboard </w:t>
      </w:r>
    </w:p>
    <w:p w14:paraId="660C860F" w14:textId="35695E3E" w:rsidR="00460E42" w:rsidRPr="00460E42" w:rsidRDefault="00460E42" w:rsidP="00B213AC">
      <w:pPr>
        <w:rPr>
          <w:b/>
          <w:bCs/>
          <w:sz w:val="28"/>
          <w:szCs w:val="28"/>
        </w:rPr>
      </w:pPr>
    </w:p>
    <w:p w14:paraId="45CD1D1C" w14:textId="79DDAF2E" w:rsidR="00910560" w:rsidRPr="00910560" w:rsidRDefault="00546A6E" w:rsidP="00B213AC">
      <w:pPr>
        <w:rPr>
          <w:b/>
          <w:bCs/>
          <w:color w:val="000000" w:themeColor="text1"/>
          <w:sz w:val="28"/>
          <w:szCs w:val="28"/>
        </w:rPr>
      </w:pPr>
      <w:r>
        <w:rPr>
          <w:b/>
          <w:bCs/>
          <w:noProof/>
          <w:color w:val="000000" w:themeColor="text1"/>
          <w:sz w:val="28"/>
          <w:szCs w:val="28"/>
        </w:rPr>
        <w:drawing>
          <wp:inline distT="0" distB="0" distL="0" distR="0" wp14:anchorId="489663E8" wp14:editId="3F84A163">
            <wp:extent cx="6522612" cy="5924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29940" cy="5931206"/>
                    </a:xfrm>
                    <a:prstGeom prst="rect">
                      <a:avLst/>
                    </a:prstGeom>
                  </pic:spPr>
                </pic:pic>
              </a:graphicData>
            </a:graphic>
          </wp:inline>
        </w:drawing>
      </w:r>
    </w:p>
    <w:p w14:paraId="1588C6C4" w14:textId="3B3DFA50" w:rsidR="004A7C7E" w:rsidRDefault="004A7C7E" w:rsidP="00B213AC">
      <w:pPr>
        <w:rPr>
          <w:color w:val="000000" w:themeColor="text1"/>
        </w:rPr>
      </w:pPr>
    </w:p>
    <w:p w14:paraId="53B88FE0" w14:textId="6A7462C8" w:rsidR="004A7C7E" w:rsidRDefault="004A7C7E" w:rsidP="00B213AC">
      <w:pPr>
        <w:rPr>
          <w:color w:val="000000" w:themeColor="text1"/>
        </w:rPr>
      </w:pPr>
    </w:p>
    <w:p w14:paraId="0DFE8DC4" w14:textId="77777777" w:rsidR="004A7C7E" w:rsidRPr="007E351C" w:rsidRDefault="004A7C7E" w:rsidP="00B213AC">
      <w:pPr>
        <w:rPr>
          <w:color w:val="000000" w:themeColor="text1"/>
        </w:rPr>
      </w:pPr>
    </w:p>
    <w:p w14:paraId="7665047F" w14:textId="77777777" w:rsidR="007E351C" w:rsidRPr="00B213AC" w:rsidRDefault="007E351C" w:rsidP="00B213AC">
      <w:pPr>
        <w:rPr>
          <w:i/>
          <w:iCs/>
          <w:color w:val="C45911" w:themeColor="accent2" w:themeShade="BF"/>
        </w:rPr>
      </w:pPr>
    </w:p>
    <w:p w14:paraId="733F9D79" w14:textId="77777777" w:rsidR="00B213AC" w:rsidRPr="00B213AC" w:rsidRDefault="00B213AC" w:rsidP="00BE186A">
      <w:pPr>
        <w:rPr>
          <w:i/>
          <w:iCs/>
          <w:color w:val="C45911" w:themeColor="accent2" w:themeShade="BF"/>
        </w:rPr>
      </w:pPr>
    </w:p>
    <w:p w14:paraId="7A5078A1" w14:textId="77777777" w:rsidR="001C3BB3" w:rsidRDefault="001C3BB3" w:rsidP="00BE186A"/>
    <w:p w14:paraId="7763B7FF" w14:textId="77777777" w:rsidR="003F5F92" w:rsidRPr="003F5F92" w:rsidRDefault="003F5F92" w:rsidP="00BE186A"/>
    <w:p w14:paraId="4894B266" w14:textId="77777777" w:rsidR="003F5F92" w:rsidRPr="00405771" w:rsidRDefault="003F5F92" w:rsidP="00BE186A"/>
    <w:p w14:paraId="7B8B0185" w14:textId="77777777" w:rsidR="00A86263" w:rsidRDefault="00A86263" w:rsidP="00BE186A"/>
    <w:p w14:paraId="47AFD864" w14:textId="77777777" w:rsidR="00BB630E" w:rsidRDefault="00BB630E" w:rsidP="00BE186A"/>
    <w:p w14:paraId="662AE5FC" w14:textId="51E0365B" w:rsidR="00E434A7" w:rsidRDefault="00E434A7"/>
    <w:sectPr w:rsidR="00E434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893998"/>
    <w:multiLevelType w:val="hybridMultilevel"/>
    <w:tmpl w:val="7BF6F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97023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3FB"/>
    <w:rsid w:val="000423B9"/>
    <w:rsid w:val="00047374"/>
    <w:rsid w:val="001228A2"/>
    <w:rsid w:val="0013676C"/>
    <w:rsid w:val="00141369"/>
    <w:rsid w:val="001C3BB3"/>
    <w:rsid w:val="001E0A9B"/>
    <w:rsid w:val="001E0F54"/>
    <w:rsid w:val="001E2667"/>
    <w:rsid w:val="003023FB"/>
    <w:rsid w:val="00327983"/>
    <w:rsid w:val="00333AD7"/>
    <w:rsid w:val="003D3FE2"/>
    <w:rsid w:val="003F5F92"/>
    <w:rsid w:val="00405771"/>
    <w:rsid w:val="004330A0"/>
    <w:rsid w:val="00460E42"/>
    <w:rsid w:val="004A6E58"/>
    <w:rsid w:val="004A7C7E"/>
    <w:rsid w:val="004B3F93"/>
    <w:rsid w:val="004D15DE"/>
    <w:rsid w:val="00503A8E"/>
    <w:rsid w:val="00511302"/>
    <w:rsid w:val="00546A6E"/>
    <w:rsid w:val="00557B73"/>
    <w:rsid w:val="005719E0"/>
    <w:rsid w:val="00691B5E"/>
    <w:rsid w:val="006D37AB"/>
    <w:rsid w:val="006F0F18"/>
    <w:rsid w:val="006F671E"/>
    <w:rsid w:val="00752CB5"/>
    <w:rsid w:val="007616BE"/>
    <w:rsid w:val="007A6F60"/>
    <w:rsid w:val="007E351C"/>
    <w:rsid w:val="008A6037"/>
    <w:rsid w:val="00910560"/>
    <w:rsid w:val="009936DE"/>
    <w:rsid w:val="009A6D8E"/>
    <w:rsid w:val="00A735ED"/>
    <w:rsid w:val="00A86263"/>
    <w:rsid w:val="00AA5A61"/>
    <w:rsid w:val="00B213AC"/>
    <w:rsid w:val="00BB630E"/>
    <w:rsid w:val="00BE186A"/>
    <w:rsid w:val="00C1531A"/>
    <w:rsid w:val="00C364ED"/>
    <w:rsid w:val="00CA03D7"/>
    <w:rsid w:val="00D35EEB"/>
    <w:rsid w:val="00DA5796"/>
    <w:rsid w:val="00DC2C46"/>
    <w:rsid w:val="00E24558"/>
    <w:rsid w:val="00E434A7"/>
    <w:rsid w:val="00E66651"/>
    <w:rsid w:val="00EA5567"/>
    <w:rsid w:val="00F055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DC9DD"/>
  <w15:chartTrackingRefBased/>
  <w15:docId w15:val="{CAC7738B-042B-4510-971C-349C0FFBD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34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76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4.xml"/><Relationship Id="rId3" Type="http://schemas.openxmlformats.org/officeDocument/2006/relationships/settings" Target="settings.xml"/><Relationship Id="rId7" Type="http://schemas.openxmlformats.org/officeDocument/2006/relationships/chart" Target="charts/chart3.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hart" Target="charts/chart2.xml"/><Relationship Id="rId11" Type="http://schemas.openxmlformats.org/officeDocument/2006/relationships/fontTable" Target="fontTable.xml"/><Relationship Id="rId5" Type="http://schemas.openxmlformats.org/officeDocument/2006/relationships/chart" Target="charts/chart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chart" Target="charts/chart5.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faith\Desktop\What%20is%20%20In%20The%20Oven\BAKER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image" Target="../media/image1.jpg"/><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faith\Desktop\What%20is%20%20In%20The%20Oven\BAKERY.xlsx" TargetMode="Externa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faith\Desktop\What%20is%20%20In%20The%20Oven\BAKERY.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solidFill>
                  <a:schemeClr val="accent2">
                    <a:lumMod val="75000"/>
                  </a:schemeClr>
                </a:solidFill>
              </a:rPr>
              <a:t>AVERAGE MONTHLY  SALES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2"/>
          <c:order val="0"/>
          <c:tx>
            <c:strRef>
              <c:f>'Average monthly sales '!$A$4</c:f>
              <c:strCache>
                <c:ptCount val="1"/>
                <c:pt idx="0">
                  <c:v>AVERAGE SALES </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'Average monthly sales '!$B$1:$M$1</c:f>
              <c:strCache>
                <c:ptCount val="12"/>
                <c:pt idx="0">
                  <c:v>JANUARY</c:v>
                </c:pt>
                <c:pt idx="1">
                  <c:v>FEBURARY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'Average monthly sales '!$B$4:$M$4</c:f>
              <c:numCache>
                <c:formatCode>#,##0</c:formatCode>
                <c:ptCount val="12"/>
                <c:pt idx="0">
                  <c:v>1514.5</c:v>
                </c:pt>
                <c:pt idx="1">
                  <c:v>1375</c:v>
                </c:pt>
                <c:pt idx="2">
                  <c:v>1611</c:v>
                </c:pt>
                <c:pt idx="3">
                  <c:v>525</c:v>
                </c:pt>
                <c:pt idx="4">
                  <c:v>463</c:v>
                </c:pt>
                <c:pt idx="5">
                  <c:v>370.5</c:v>
                </c:pt>
                <c:pt idx="6">
                  <c:v>371.5</c:v>
                </c:pt>
                <c:pt idx="7">
                  <c:v>351</c:v>
                </c:pt>
                <c:pt idx="8">
                  <c:v>299</c:v>
                </c:pt>
                <c:pt idx="9">
                  <c:v>521.5</c:v>
                </c:pt>
                <c:pt idx="10">
                  <c:v>1539</c:v>
                </c:pt>
                <c:pt idx="11">
                  <c:v>1324.5</c:v>
                </c:pt>
              </c:numCache>
            </c:numRef>
          </c:val>
          <c:smooth val="0"/>
          <c:extLst>
            <c:ext xmlns:c16="http://schemas.microsoft.com/office/drawing/2014/chart" uri="{C3380CC4-5D6E-409C-BE32-E72D297353CC}">
              <c16:uniqueId val="{00000000-3C06-4089-957C-2092B464C168}"/>
            </c:ext>
          </c:extLst>
        </c:ser>
        <c:dLbls>
          <c:dLblPos val="ctr"/>
          <c:showLegendKey val="0"/>
          <c:showVal val="1"/>
          <c:showCatName val="0"/>
          <c:showSerName val="0"/>
          <c:showPercent val="0"/>
          <c:showBubbleSize val="0"/>
        </c:dLbls>
        <c:upDownBars>
          <c:gapWidth val="150"/>
          <c:upBars>
            <c:spPr>
              <a:solidFill>
                <a:schemeClr val="lt1"/>
              </a:solidFill>
              <a:ln w="9525">
                <a:solidFill>
                  <a:schemeClr val="tx1">
                    <a:lumMod val="15000"/>
                    <a:lumOff val="85000"/>
                  </a:schemeClr>
                </a:solidFill>
              </a:ln>
              <a:effectLst/>
            </c:spPr>
          </c:upBars>
          <c:downBars>
            <c:spPr>
              <a:solidFill>
                <a:schemeClr val="dk1">
                  <a:lumMod val="65000"/>
                  <a:lumOff val="35000"/>
                </a:schemeClr>
              </a:solidFill>
              <a:ln w="9525">
                <a:solidFill>
                  <a:schemeClr val="tx1">
                    <a:lumMod val="65000"/>
                    <a:lumOff val="35000"/>
                  </a:schemeClr>
                </a:solidFill>
              </a:ln>
              <a:effectLst/>
            </c:spPr>
          </c:downBars>
        </c:upDownBars>
        <c:smooth val="0"/>
        <c:axId val="496776808"/>
        <c:axId val="496777136"/>
      </c:lineChart>
      <c:catAx>
        <c:axId val="4967768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6777136"/>
        <c:crosses val="autoZero"/>
        <c:auto val="1"/>
        <c:lblAlgn val="ctr"/>
        <c:lblOffset val="100"/>
        <c:noMultiLvlLbl val="0"/>
      </c:catAx>
      <c:valAx>
        <c:axId val="496777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Quantity</a:t>
                </a:r>
                <a:r>
                  <a:rPr lang="en-US" baseline="0"/>
                  <a:t> sold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67768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[BAKERY.xlsx]Top 10 selling products!PivotTable2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a:solidFill>
                  <a:schemeClr val="accent2">
                    <a:lumMod val="75000"/>
                  </a:schemeClr>
                </a:solidFill>
                <a:latin typeface="Agency FB" panose="020B0503020202020204" pitchFamily="34" charset="0"/>
              </a:rPr>
              <a:t>Top</a:t>
            </a:r>
            <a:r>
              <a:rPr lang="en-US" sz="1800" b="1" baseline="0">
                <a:solidFill>
                  <a:schemeClr val="accent2">
                    <a:lumMod val="75000"/>
                  </a:schemeClr>
                </a:solidFill>
                <a:latin typeface="Agency FB" panose="020B0503020202020204" pitchFamily="34" charset="0"/>
              </a:rPr>
              <a:t> 10 Selling products for 2016 &amp; 2017</a:t>
            </a:r>
            <a:endParaRPr lang="en-US" sz="1800" b="1">
              <a:solidFill>
                <a:schemeClr val="accent2">
                  <a:lumMod val="75000"/>
                </a:schemeClr>
              </a:solidFill>
              <a:latin typeface="Agency FB" panose="020B0503020202020204" pitchFamily="34"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blipFill>
            <a:blip xmlns:r="http://schemas.openxmlformats.org/officeDocument/2006/relationships" r:embed="rId3"/>
            <a:stretch>
              <a:fillRect/>
            </a:stretch>
          </a:blip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blipFill>
            <a:blip xmlns:r="http://schemas.openxmlformats.org/officeDocument/2006/relationships" r:embed="rId3"/>
            <a:stretch>
              <a:fillRect/>
            </a:stretch>
          </a:blip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blipFill>
            <a:blip xmlns:r="http://schemas.openxmlformats.org/officeDocument/2006/relationships" r:embed="rId3"/>
            <a:stretch>
              <a:fillRect/>
            </a:stretch>
          </a:blip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9.0457635103304401E-2"/>
          <c:y val="0.20946425065305047"/>
          <c:w val="0.86475200215357695"/>
          <c:h val="0.59177755304521484"/>
        </c:manualLayout>
      </c:layout>
      <c:barChart>
        <c:barDir val="col"/>
        <c:grouping val="clustered"/>
        <c:varyColors val="0"/>
        <c:ser>
          <c:idx val="0"/>
          <c:order val="0"/>
          <c:tx>
            <c:strRef>
              <c:f>'Top 10 selling products'!$B$3</c:f>
              <c:strCache>
                <c:ptCount val="1"/>
                <c:pt idx="0">
                  <c:v>Total</c:v>
                </c:pt>
              </c:strCache>
            </c:strRef>
          </c:tx>
          <c:spPr>
            <a:blipFill>
              <a:blip xmlns:r="http://schemas.openxmlformats.org/officeDocument/2006/relationships" r:embed="rId3"/>
              <a:stretch>
                <a:fillRect/>
              </a:stretch>
            </a:blip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'Top 10 selling products'!$A$4:$A$14</c:f>
              <c:strCache>
                <c:ptCount val="10"/>
                <c:pt idx="0">
                  <c:v>Brownie</c:v>
                </c:pt>
                <c:pt idx="1">
                  <c:v>Cookies</c:v>
                </c:pt>
                <c:pt idx="2">
                  <c:v>Hot chocolate</c:v>
                </c:pt>
                <c:pt idx="3">
                  <c:v>Medialuna</c:v>
                </c:pt>
                <c:pt idx="4">
                  <c:v>Sandwich</c:v>
                </c:pt>
                <c:pt idx="5">
                  <c:v>Pastry</c:v>
                </c:pt>
                <c:pt idx="6">
                  <c:v>Cake</c:v>
                </c:pt>
                <c:pt idx="7">
                  <c:v>Tea</c:v>
                </c:pt>
                <c:pt idx="8">
                  <c:v>Bread</c:v>
                </c:pt>
                <c:pt idx="9">
                  <c:v>Coffee</c:v>
                </c:pt>
              </c:strCache>
            </c:strRef>
          </c:cat>
          <c:val>
            <c:numRef>
              <c:f>'Top 10 selling products'!$B$4:$B$14</c:f>
              <c:numCache>
                <c:formatCode>#,##0</c:formatCode>
                <c:ptCount val="10"/>
                <c:pt idx="0">
                  <c:v>379</c:v>
                </c:pt>
                <c:pt idx="1">
                  <c:v>540</c:v>
                </c:pt>
                <c:pt idx="2">
                  <c:v>590</c:v>
                </c:pt>
                <c:pt idx="3">
                  <c:v>616</c:v>
                </c:pt>
                <c:pt idx="4">
                  <c:v>771</c:v>
                </c:pt>
                <c:pt idx="5">
                  <c:v>856</c:v>
                </c:pt>
                <c:pt idx="6">
                  <c:v>1025</c:v>
                </c:pt>
                <c:pt idx="7">
                  <c:v>1435</c:v>
                </c:pt>
                <c:pt idx="8">
                  <c:v>3325</c:v>
                </c:pt>
                <c:pt idx="9">
                  <c:v>5471</c:v>
                </c:pt>
              </c:numCache>
            </c:numRef>
          </c:val>
          <c:extLst>
            <c:ext xmlns:c16="http://schemas.microsoft.com/office/drawing/2014/chart" uri="{C3380CC4-5D6E-409C-BE32-E72D297353CC}">
              <c16:uniqueId val="{00000000-91C1-4BC7-988D-201A39D5BBBE}"/>
            </c:ext>
          </c:extLst>
        </c:ser>
        <c:dLbls>
          <c:dLblPos val="outEnd"/>
          <c:showLegendKey val="0"/>
          <c:showVal val="1"/>
          <c:showCatName val="0"/>
          <c:showSerName val="0"/>
          <c:showPercent val="0"/>
          <c:showBubbleSize val="0"/>
        </c:dLbls>
        <c:gapWidth val="219"/>
        <c:axId val="504935512"/>
        <c:axId val="504937808"/>
      </c:barChart>
      <c:catAx>
        <c:axId val="5049355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Products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4937808"/>
        <c:crosses val="autoZero"/>
        <c:auto val="1"/>
        <c:lblAlgn val="ctr"/>
        <c:lblOffset val="100"/>
        <c:noMultiLvlLbl val="0"/>
      </c:catAx>
      <c:valAx>
        <c:axId val="50493780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Quantity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49355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pivotSource>
    <c:name>[BAKERY.xlsx]Percentage of sales by daytype !PivotTable1</c:name>
    <c:fmtId val="-1"/>
  </c:pivotSource>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en-US" sz="1400">
                <a:solidFill>
                  <a:schemeClr val="accent2">
                    <a:lumMod val="75000"/>
                  </a:schemeClr>
                </a:solidFill>
              </a:rPr>
              <a:t>sales</a:t>
            </a:r>
            <a:r>
              <a:rPr lang="en-US" sz="1400" baseline="0">
                <a:solidFill>
                  <a:schemeClr val="accent2">
                    <a:lumMod val="75000"/>
                  </a:schemeClr>
                </a:solidFill>
              </a:rPr>
              <a:t> BY DAYTYPE</a:t>
            </a:r>
            <a:endParaRPr lang="en-US" sz="1400">
              <a:solidFill>
                <a:schemeClr val="accent2">
                  <a:lumMod val="75000"/>
                </a:schemeClr>
              </a:solidFill>
            </a:endParaRP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2"/>
          </a:solidFill>
          <a:ln>
            <a:noFill/>
          </a:ln>
          <a:effectLst/>
          <a:scene3d>
            <a:camera prst="orthographicFront"/>
            <a:lightRig rig="brightRoom" dir="t"/>
          </a:scene3d>
          <a:sp3d prstMaterial="flat">
            <a:bevelT w="50800" h="101600" prst="angle"/>
            <a:contourClr>
              <a:srgbClr val="000000"/>
            </a:contourClr>
          </a:sp3d>
        </c:spPr>
        <c:marker>
          <c:symbol val="none"/>
        </c:marker>
        <c:dLbl>
          <c:idx val="0"/>
          <c:spPr>
            <a:noFill/>
            <a:ln>
              <a:noFill/>
            </a:ln>
            <a:effectLst/>
          </c:spPr>
          <c:txPr>
            <a:bodyPr rot="0" spcFirstLastPara="1" vertOverflow="clip" horzOverflow="clip" vert="horz" wrap="square" lIns="38100" tIns="19050" rIns="38100" bIns="19050" anchor="b"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separator>
</c:separator>
          <c:extLst>
            <c:ext xmlns:c15="http://schemas.microsoft.com/office/drawing/2012/chart" uri="{CE6537A1-D6FC-4f65-9D91-7224C49458BB}">
              <c15:spPr xmlns:c15="http://schemas.microsoft.com/office/drawing/2012/chart">
                <a:prstGeom prst="rect">
                  <a:avLst/>
                </a:prstGeom>
                <a:noFill/>
                <a:ln>
                  <a:noFill/>
                </a:ln>
              </c15:spPr>
            </c:ext>
          </c:extLst>
        </c:dLbl>
      </c:pivotFmt>
      <c:pivotFmt>
        <c:idx val="1"/>
        <c:spPr>
          <a:solidFill>
            <a:schemeClr val="accent2">
              <a:shade val="76000"/>
            </a:schemeClr>
          </a:solidFill>
          <a:ln>
            <a:noFill/>
          </a:ln>
          <a:effectLst/>
          <a:scene3d>
            <a:camera prst="orthographicFront"/>
            <a:lightRig rig="brightRoom" dir="t"/>
          </a:scene3d>
          <a:sp3d prstMaterial="flat">
            <a:bevelT w="50800" h="101600" prst="angle"/>
            <a:contourClr>
              <a:srgbClr val="000000"/>
            </a:contourClr>
          </a:sp3d>
        </c:spPr>
        <c:dLbl>
          <c:idx val="0"/>
          <c:tx>
            <c:rich>
              <a:bodyPr rot="0" spcFirstLastPara="1" vertOverflow="clip" horzOverflow="clip" vert="horz" wrap="square" lIns="38100" tIns="19050" rIns="38100" bIns="19050" anchor="b" anchorCtr="1">
                <a:spAutoFit/>
              </a:bodyPr>
              <a:lstStyle/>
              <a:p>
                <a:pPr>
                  <a:defRPr sz="900" b="1" i="0" u="none" strike="noStrike" kern="1200" baseline="0">
                    <a:solidFill>
                      <a:schemeClr val="lt1"/>
                    </a:solidFill>
                    <a:latin typeface="+mn-lt"/>
                    <a:ea typeface="+mn-ea"/>
                    <a:cs typeface="+mn-cs"/>
                  </a:defRPr>
                </a:pPr>
                <a:fld id="{50A81E93-D193-4E32-928B-B9E6B2485B93}" type="CATEGORYNAME">
                  <a:rPr lang="en-US" sz="1050"/>
                  <a:pPr>
                    <a:defRPr sz="900" b="1" i="0" u="none" strike="noStrike" kern="1200" baseline="0">
                      <a:solidFill>
                        <a:schemeClr val="lt1"/>
                      </a:solidFill>
                      <a:latin typeface="+mn-lt"/>
                      <a:ea typeface="+mn-ea"/>
                      <a:cs typeface="+mn-cs"/>
                    </a:defRPr>
                  </a:pPr>
                  <a:t>[CATEGORY NAME]</a:t>
                </a:fld>
                <a:endParaRPr lang="en-US" sz="1050" baseline="0"/>
              </a:p>
              <a:p>
                <a:pPr>
                  <a:defRPr sz="900" b="1" i="0" u="none" strike="noStrike" kern="1200" baseline="0">
                    <a:solidFill>
                      <a:schemeClr val="lt1"/>
                    </a:solidFill>
                    <a:latin typeface="+mn-lt"/>
                    <a:ea typeface="+mn-ea"/>
                    <a:cs typeface="+mn-cs"/>
                  </a:defRPr>
                </a:pPr>
                <a:fld id="{9B358553-CB0A-41BD-9930-A335B9A087F5}" type="VALUE">
                  <a:rPr lang="en-US" sz="1050"/>
                  <a:pPr>
                    <a:defRPr sz="900" b="1" i="0" u="none" strike="noStrike" kern="1200" baseline="0">
                      <a:solidFill>
                        <a:schemeClr val="lt1"/>
                      </a:solidFill>
                      <a:latin typeface="+mn-lt"/>
                      <a:ea typeface="+mn-ea"/>
                      <a:cs typeface="+mn-cs"/>
                    </a:defRPr>
                  </a:pPr>
                  <a:t>[VALUE]</a:t>
                </a:fld>
                <a:endParaRPr lang="en-US"/>
              </a:p>
            </c:rich>
          </c:tx>
          <c:spPr>
            <a:noFill/>
            <a:ln>
              <a:noFill/>
            </a:ln>
            <a:effectLst/>
          </c:spPr>
          <c:txPr>
            <a:bodyPr rot="0" spcFirstLastPara="1" vertOverflow="clip" horzOverflow="clip" vert="horz" wrap="square" lIns="38100" tIns="19050" rIns="38100" bIns="19050" anchor="b"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separator>
</c:separator>
          <c:extLs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Lst>
        </c:dLbl>
      </c:pivotFmt>
      <c:pivotFmt>
        <c:idx val="2"/>
        <c:spPr>
          <a:solidFill>
            <a:schemeClr val="accent2">
              <a:tint val="77000"/>
            </a:schemeClr>
          </a:solidFill>
          <a:ln>
            <a:noFill/>
          </a:ln>
          <a:effectLst/>
          <a:scene3d>
            <a:camera prst="orthographicFront"/>
            <a:lightRig rig="brightRoom" dir="t"/>
          </a:scene3d>
          <a:sp3d prstMaterial="flat">
            <a:bevelT w="50800" h="101600" prst="angle"/>
            <a:contourClr>
              <a:srgbClr val="000000"/>
            </a:contourClr>
          </a:sp3d>
        </c:spPr>
        <c:dLbl>
          <c:idx val="0"/>
          <c:tx>
            <c:rich>
              <a:bodyPr rot="0" spcFirstLastPara="1" vertOverflow="clip" horzOverflow="clip" vert="horz" wrap="square" lIns="38100" tIns="19050" rIns="38100" bIns="19050" anchor="b" anchorCtr="1">
                <a:spAutoFit/>
              </a:bodyPr>
              <a:lstStyle/>
              <a:p>
                <a:pPr>
                  <a:defRPr sz="900" b="1" i="0" u="none" strike="noStrike" kern="1200" baseline="0">
                    <a:solidFill>
                      <a:schemeClr val="lt1"/>
                    </a:solidFill>
                    <a:latin typeface="+mn-lt"/>
                    <a:ea typeface="+mn-ea"/>
                    <a:cs typeface="+mn-cs"/>
                  </a:defRPr>
                </a:pPr>
                <a:fld id="{22C2589E-0FB1-4E58-9985-F48428DE4BBA}" type="CATEGORYNAME">
                  <a:rPr lang="en-US" sz="1050"/>
                  <a:pPr>
                    <a:defRPr sz="900" b="1" i="0" u="none" strike="noStrike" kern="1200" baseline="0">
                      <a:solidFill>
                        <a:schemeClr val="lt1"/>
                      </a:solidFill>
                      <a:latin typeface="+mn-lt"/>
                      <a:ea typeface="+mn-ea"/>
                      <a:cs typeface="+mn-cs"/>
                    </a:defRPr>
                  </a:pPr>
                  <a:t>[CATEGORY NAME]</a:t>
                </a:fld>
                <a:endParaRPr lang="en-US" sz="1050" baseline="0"/>
              </a:p>
              <a:p>
                <a:pPr>
                  <a:defRPr sz="900" b="1" i="0" u="none" strike="noStrike" kern="1200" baseline="0">
                    <a:solidFill>
                      <a:schemeClr val="lt1"/>
                    </a:solidFill>
                    <a:latin typeface="+mn-lt"/>
                    <a:ea typeface="+mn-ea"/>
                    <a:cs typeface="+mn-cs"/>
                  </a:defRPr>
                </a:pPr>
                <a:fld id="{63E9073D-F2E9-41C6-BBE0-6A290BCE63EC}" type="VALUE">
                  <a:rPr lang="en-US" sz="1050"/>
                  <a:pPr>
                    <a:defRPr sz="900" b="1" i="0" u="none" strike="noStrike" kern="1200" baseline="0">
                      <a:solidFill>
                        <a:schemeClr val="lt1"/>
                      </a:solidFill>
                      <a:latin typeface="+mn-lt"/>
                      <a:ea typeface="+mn-ea"/>
                      <a:cs typeface="+mn-cs"/>
                    </a:defRPr>
                  </a:pPr>
                  <a:t>[VALUE]</a:t>
                </a:fld>
                <a:endParaRPr lang="en-US"/>
              </a:p>
            </c:rich>
          </c:tx>
          <c:spPr>
            <a:noFill/>
            <a:ln>
              <a:noFill/>
            </a:ln>
            <a:effectLst/>
          </c:spPr>
          <c:txPr>
            <a:bodyPr rot="0" spcFirstLastPara="1" vertOverflow="clip" horzOverflow="clip" vert="horz" wrap="square" lIns="38100" tIns="19050" rIns="38100" bIns="19050" anchor="b"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separator>
</c:separator>
          <c:extLs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Lst>
        </c:dLbl>
      </c:pivotFmt>
      <c:pivotFmt>
        <c:idx val="3"/>
        <c:spPr>
          <a:solidFill>
            <a:schemeClr val="accent2"/>
          </a:solidFill>
          <a:ln>
            <a:noFill/>
          </a:ln>
          <a:effectLst/>
          <a:scene3d>
            <a:camera prst="orthographicFront"/>
            <a:lightRig rig="brightRoom" dir="t"/>
          </a:scene3d>
          <a:sp3d prstMaterial="flat">
            <a:bevelT w="50800" h="101600" prst="angle"/>
            <a:contourClr>
              <a:srgbClr val="000000"/>
            </a:contourClr>
          </a:sp3d>
        </c:spPr>
        <c:marker>
          <c:symbol val="none"/>
        </c:marker>
        <c:dLbl>
          <c:idx val="0"/>
          <c:spPr>
            <a:noFill/>
            <a:ln>
              <a:noFill/>
            </a:ln>
            <a:effectLst/>
          </c:spPr>
          <c:txPr>
            <a:bodyPr rot="0" spcFirstLastPara="1" vertOverflow="clip" horzOverflow="clip" vert="horz" wrap="square" lIns="38100" tIns="19050" rIns="38100" bIns="19050" anchor="b"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separator>
</c:separator>
          <c:extLst>
            <c:ext xmlns:c15="http://schemas.microsoft.com/office/drawing/2012/chart" uri="{CE6537A1-D6FC-4f65-9D91-7224C49458BB}">
              <c15:spPr xmlns:c15="http://schemas.microsoft.com/office/drawing/2012/chart">
                <a:prstGeom prst="rect">
                  <a:avLst/>
                </a:prstGeom>
                <a:noFill/>
                <a:ln>
                  <a:noFill/>
                </a:ln>
              </c15:spPr>
            </c:ext>
          </c:extLst>
        </c:dLbl>
      </c:pivotFmt>
      <c:pivotFmt>
        <c:idx val="4"/>
        <c:spPr>
          <a:solidFill>
            <a:schemeClr val="accent2">
              <a:shade val="76000"/>
            </a:schemeClr>
          </a:solidFill>
          <a:ln>
            <a:noFill/>
          </a:ln>
          <a:effectLst/>
          <a:scene3d>
            <a:camera prst="orthographicFront"/>
            <a:lightRig rig="brightRoom" dir="t"/>
          </a:scene3d>
          <a:sp3d prstMaterial="flat">
            <a:bevelT w="50800" h="101600" prst="angle"/>
            <a:contourClr>
              <a:srgbClr val="000000"/>
            </a:contourClr>
          </a:sp3d>
        </c:spPr>
        <c:dLbl>
          <c:idx val="0"/>
          <c:tx>
            <c:rich>
              <a:bodyPr rot="0" spcFirstLastPara="1" vertOverflow="clip" horzOverflow="clip" vert="horz" wrap="square" lIns="38100" tIns="19050" rIns="38100" bIns="19050" anchor="b" anchorCtr="1">
                <a:spAutoFit/>
              </a:bodyPr>
              <a:lstStyle/>
              <a:p>
                <a:pPr>
                  <a:defRPr sz="900" b="1" i="0" u="none" strike="noStrike" kern="1200" baseline="0">
                    <a:solidFill>
                      <a:schemeClr val="lt1"/>
                    </a:solidFill>
                    <a:latin typeface="+mn-lt"/>
                    <a:ea typeface="+mn-ea"/>
                    <a:cs typeface="+mn-cs"/>
                  </a:defRPr>
                </a:pPr>
                <a:fld id="{50A81E93-D193-4E32-928B-B9E6B2485B93}" type="CATEGORYNAME">
                  <a:rPr lang="en-US" sz="1050"/>
                  <a:pPr>
                    <a:defRPr sz="900" b="1" i="0" u="none" strike="noStrike" kern="1200" baseline="0">
                      <a:solidFill>
                        <a:schemeClr val="lt1"/>
                      </a:solidFill>
                      <a:latin typeface="+mn-lt"/>
                      <a:ea typeface="+mn-ea"/>
                      <a:cs typeface="+mn-cs"/>
                    </a:defRPr>
                  </a:pPr>
                  <a:t>[CATEGORY NAME]</a:t>
                </a:fld>
                <a:endParaRPr lang="en-US" sz="1050" baseline="0"/>
              </a:p>
              <a:p>
                <a:pPr>
                  <a:defRPr sz="900" b="1" i="0" u="none" strike="noStrike" kern="1200" baseline="0">
                    <a:solidFill>
                      <a:schemeClr val="lt1"/>
                    </a:solidFill>
                    <a:latin typeface="+mn-lt"/>
                    <a:ea typeface="+mn-ea"/>
                    <a:cs typeface="+mn-cs"/>
                  </a:defRPr>
                </a:pPr>
                <a:fld id="{9B358553-CB0A-41BD-9930-A335B9A087F5}" type="VALUE">
                  <a:rPr lang="en-US" sz="1050"/>
                  <a:pPr>
                    <a:defRPr sz="900" b="1" i="0" u="none" strike="noStrike" kern="1200" baseline="0">
                      <a:solidFill>
                        <a:schemeClr val="lt1"/>
                      </a:solidFill>
                      <a:latin typeface="+mn-lt"/>
                      <a:ea typeface="+mn-ea"/>
                      <a:cs typeface="+mn-cs"/>
                    </a:defRPr>
                  </a:pPr>
                  <a:t>[VALUE]</a:t>
                </a:fld>
                <a:endParaRPr lang="en-US"/>
              </a:p>
            </c:rich>
          </c:tx>
          <c:spPr>
            <a:noFill/>
            <a:ln>
              <a:noFill/>
            </a:ln>
            <a:effectLst/>
          </c:spPr>
          <c:txPr>
            <a:bodyPr rot="0" spcFirstLastPara="1" vertOverflow="clip" horzOverflow="clip" vert="horz" wrap="square" lIns="38100" tIns="19050" rIns="38100" bIns="19050" anchor="b"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separator>
</c:separator>
          <c:extLs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Lst>
        </c:dLbl>
      </c:pivotFmt>
      <c:pivotFmt>
        <c:idx val="5"/>
        <c:spPr>
          <a:solidFill>
            <a:schemeClr val="accent2">
              <a:tint val="77000"/>
            </a:schemeClr>
          </a:solidFill>
          <a:ln>
            <a:noFill/>
          </a:ln>
          <a:effectLst/>
          <a:scene3d>
            <a:camera prst="orthographicFront"/>
            <a:lightRig rig="brightRoom" dir="t"/>
          </a:scene3d>
          <a:sp3d prstMaterial="flat">
            <a:bevelT w="50800" h="101600" prst="angle"/>
            <a:contourClr>
              <a:srgbClr val="000000"/>
            </a:contourClr>
          </a:sp3d>
        </c:spPr>
        <c:dLbl>
          <c:idx val="0"/>
          <c:tx>
            <c:rich>
              <a:bodyPr rot="0" spcFirstLastPara="1" vertOverflow="clip" horzOverflow="clip" vert="horz" wrap="square" lIns="38100" tIns="19050" rIns="38100" bIns="19050" anchor="b" anchorCtr="1">
                <a:spAutoFit/>
              </a:bodyPr>
              <a:lstStyle/>
              <a:p>
                <a:pPr>
                  <a:defRPr sz="900" b="1" i="0" u="none" strike="noStrike" kern="1200" baseline="0">
                    <a:solidFill>
                      <a:schemeClr val="lt1"/>
                    </a:solidFill>
                    <a:latin typeface="+mn-lt"/>
                    <a:ea typeface="+mn-ea"/>
                    <a:cs typeface="+mn-cs"/>
                  </a:defRPr>
                </a:pPr>
                <a:fld id="{22C2589E-0FB1-4E58-9985-F48428DE4BBA}" type="CATEGORYNAME">
                  <a:rPr lang="en-US" sz="1050"/>
                  <a:pPr>
                    <a:defRPr sz="900" b="1" i="0" u="none" strike="noStrike" kern="1200" baseline="0">
                      <a:solidFill>
                        <a:schemeClr val="lt1"/>
                      </a:solidFill>
                      <a:latin typeface="+mn-lt"/>
                      <a:ea typeface="+mn-ea"/>
                      <a:cs typeface="+mn-cs"/>
                    </a:defRPr>
                  </a:pPr>
                  <a:t>[CATEGORY NAME]</a:t>
                </a:fld>
                <a:endParaRPr lang="en-US" sz="1050" baseline="0"/>
              </a:p>
              <a:p>
                <a:pPr>
                  <a:defRPr sz="900" b="1" i="0" u="none" strike="noStrike" kern="1200" baseline="0">
                    <a:solidFill>
                      <a:schemeClr val="lt1"/>
                    </a:solidFill>
                    <a:latin typeface="+mn-lt"/>
                    <a:ea typeface="+mn-ea"/>
                    <a:cs typeface="+mn-cs"/>
                  </a:defRPr>
                </a:pPr>
                <a:fld id="{63E9073D-F2E9-41C6-BBE0-6A290BCE63EC}" type="VALUE">
                  <a:rPr lang="en-US" sz="1050"/>
                  <a:pPr>
                    <a:defRPr sz="900" b="1" i="0" u="none" strike="noStrike" kern="1200" baseline="0">
                      <a:solidFill>
                        <a:schemeClr val="lt1"/>
                      </a:solidFill>
                      <a:latin typeface="+mn-lt"/>
                      <a:ea typeface="+mn-ea"/>
                      <a:cs typeface="+mn-cs"/>
                    </a:defRPr>
                  </a:pPr>
                  <a:t>[VALUE]</a:t>
                </a:fld>
                <a:endParaRPr lang="en-US"/>
              </a:p>
            </c:rich>
          </c:tx>
          <c:spPr>
            <a:noFill/>
            <a:ln>
              <a:noFill/>
            </a:ln>
            <a:effectLst/>
          </c:spPr>
          <c:txPr>
            <a:bodyPr rot="0" spcFirstLastPara="1" vertOverflow="clip" horzOverflow="clip" vert="horz" wrap="square" lIns="38100" tIns="19050" rIns="38100" bIns="19050" anchor="b"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separator>
</c:separator>
          <c:extLs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Lst>
        </c:dLbl>
      </c:pivotFmt>
      <c:pivotFmt>
        <c:idx val="6"/>
        <c:spPr>
          <a:solidFill>
            <a:schemeClr val="accent2"/>
          </a:solidFill>
          <a:ln>
            <a:noFill/>
          </a:ln>
          <a:effectLst/>
          <a:scene3d>
            <a:camera prst="orthographicFront"/>
            <a:lightRig rig="brightRoom" dir="t"/>
          </a:scene3d>
          <a:sp3d prstMaterial="flat">
            <a:bevelT w="50800" h="101600" prst="angle"/>
            <a:contourClr>
              <a:srgbClr val="000000"/>
            </a:contourClr>
          </a:sp3d>
        </c:spPr>
        <c:marker>
          <c:symbol val="none"/>
        </c:marker>
        <c:dLbl>
          <c:idx val="0"/>
          <c:spPr>
            <a:noFill/>
            <a:ln>
              <a:noFill/>
            </a:ln>
            <a:effectLst/>
          </c:spPr>
          <c:txPr>
            <a:bodyPr rot="0" spcFirstLastPara="1" vertOverflow="clip" horzOverflow="clip" vert="horz" wrap="square" lIns="38100" tIns="19050" rIns="38100" bIns="19050" anchor="b"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separator>
</c:separator>
          <c:extLst>
            <c:ext xmlns:c15="http://schemas.microsoft.com/office/drawing/2012/chart" uri="{CE6537A1-D6FC-4f65-9D91-7224C49458BB}">
              <c15:spPr xmlns:c15="http://schemas.microsoft.com/office/drawing/2012/chart">
                <a:prstGeom prst="rect">
                  <a:avLst/>
                </a:prstGeom>
                <a:noFill/>
                <a:ln>
                  <a:noFill/>
                </a:ln>
              </c15:spPr>
            </c:ext>
          </c:extLst>
        </c:dLbl>
      </c:pivotFmt>
      <c:pivotFmt>
        <c:idx val="7"/>
        <c:spPr>
          <a:solidFill>
            <a:schemeClr val="accent2">
              <a:shade val="76000"/>
            </a:schemeClr>
          </a:solidFill>
          <a:ln>
            <a:noFill/>
          </a:ln>
          <a:effectLst/>
          <a:scene3d>
            <a:camera prst="orthographicFront"/>
            <a:lightRig rig="brightRoom" dir="t"/>
          </a:scene3d>
          <a:sp3d prstMaterial="flat">
            <a:bevelT w="50800" h="101600" prst="angle"/>
            <a:contourClr>
              <a:srgbClr val="000000"/>
            </a:contourClr>
          </a:sp3d>
        </c:spPr>
        <c:dLbl>
          <c:idx val="0"/>
          <c:tx>
            <c:rich>
              <a:bodyPr rot="0" spcFirstLastPara="1" vertOverflow="clip" horzOverflow="clip" vert="horz" wrap="square" lIns="38100" tIns="19050" rIns="38100" bIns="19050" anchor="b" anchorCtr="1">
                <a:spAutoFit/>
              </a:bodyPr>
              <a:lstStyle/>
              <a:p>
                <a:pPr>
                  <a:defRPr sz="900" b="1" i="0" u="none" strike="noStrike" kern="1200" baseline="0">
                    <a:solidFill>
                      <a:schemeClr val="lt1"/>
                    </a:solidFill>
                    <a:latin typeface="+mn-lt"/>
                    <a:ea typeface="+mn-ea"/>
                    <a:cs typeface="+mn-cs"/>
                  </a:defRPr>
                </a:pPr>
                <a:fld id="{50A81E93-D193-4E32-928B-B9E6B2485B93}" type="CATEGORYNAME">
                  <a:rPr lang="en-US" sz="1050"/>
                  <a:pPr>
                    <a:defRPr sz="900" b="1" i="0" u="none" strike="noStrike" kern="1200" baseline="0">
                      <a:solidFill>
                        <a:schemeClr val="lt1"/>
                      </a:solidFill>
                      <a:latin typeface="+mn-lt"/>
                      <a:ea typeface="+mn-ea"/>
                      <a:cs typeface="+mn-cs"/>
                    </a:defRPr>
                  </a:pPr>
                  <a:t>[CATEGORY NAME]</a:t>
                </a:fld>
                <a:endParaRPr lang="en-US" sz="1050" baseline="0"/>
              </a:p>
              <a:p>
                <a:pPr>
                  <a:defRPr sz="900" b="1" i="0" u="none" strike="noStrike" kern="1200" baseline="0">
                    <a:solidFill>
                      <a:schemeClr val="lt1"/>
                    </a:solidFill>
                    <a:latin typeface="+mn-lt"/>
                    <a:ea typeface="+mn-ea"/>
                    <a:cs typeface="+mn-cs"/>
                  </a:defRPr>
                </a:pPr>
                <a:fld id="{9B358553-CB0A-41BD-9930-A335B9A087F5}" type="VALUE">
                  <a:rPr lang="en-US" sz="1050"/>
                  <a:pPr>
                    <a:defRPr sz="900" b="1" i="0" u="none" strike="noStrike" kern="1200" baseline="0">
                      <a:solidFill>
                        <a:schemeClr val="lt1"/>
                      </a:solidFill>
                      <a:latin typeface="+mn-lt"/>
                      <a:ea typeface="+mn-ea"/>
                      <a:cs typeface="+mn-cs"/>
                    </a:defRPr>
                  </a:pPr>
                  <a:t>[VALUE]</a:t>
                </a:fld>
                <a:endParaRPr lang="en-US"/>
              </a:p>
            </c:rich>
          </c:tx>
          <c:spPr>
            <a:noFill/>
            <a:ln>
              <a:noFill/>
            </a:ln>
            <a:effectLst/>
          </c:spPr>
          <c:txPr>
            <a:bodyPr rot="0" spcFirstLastPara="1" vertOverflow="clip" horzOverflow="clip" vert="horz" wrap="square" lIns="38100" tIns="19050" rIns="38100" bIns="19050" anchor="b"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separator>
</c:separator>
          <c:extLs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Lst>
        </c:dLbl>
      </c:pivotFmt>
      <c:pivotFmt>
        <c:idx val="8"/>
        <c:spPr>
          <a:solidFill>
            <a:schemeClr val="accent2">
              <a:tint val="77000"/>
            </a:schemeClr>
          </a:solidFill>
          <a:ln>
            <a:noFill/>
          </a:ln>
          <a:effectLst/>
          <a:scene3d>
            <a:camera prst="orthographicFront"/>
            <a:lightRig rig="brightRoom" dir="t"/>
          </a:scene3d>
          <a:sp3d prstMaterial="flat">
            <a:bevelT w="50800" h="101600" prst="angle"/>
            <a:contourClr>
              <a:srgbClr val="000000"/>
            </a:contourClr>
          </a:sp3d>
        </c:spPr>
        <c:dLbl>
          <c:idx val="0"/>
          <c:tx>
            <c:rich>
              <a:bodyPr rot="0" spcFirstLastPara="1" vertOverflow="clip" horzOverflow="clip" vert="horz" wrap="square" lIns="38100" tIns="19050" rIns="38100" bIns="19050" anchor="b" anchorCtr="1">
                <a:spAutoFit/>
              </a:bodyPr>
              <a:lstStyle/>
              <a:p>
                <a:pPr>
                  <a:defRPr sz="900" b="1" i="0" u="none" strike="noStrike" kern="1200" baseline="0">
                    <a:solidFill>
                      <a:schemeClr val="lt1"/>
                    </a:solidFill>
                    <a:latin typeface="+mn-lt"/>
                    <a:ea typeface="+mn-ea"/>
                    <a:cs typeface="+mn-cs"/>
                  </a:defRPr>
                </a:pPr>
                <a:fld id="{22C2589E-0FB1-4E58-9985-F48428DE4BBA}" type="CATEGORYNAME">
                  <a:rPr lang="en-US" sz="1050"/>
                  <a:pPr>
                    <a:defRPr sz="900" b="1" i="0" u="none" strike="noStrike" kern="1200" baseline="0">
                      <a:solidFill>
                        <a:schemeClr val="lt1"/>
                      </a:solidFill>
                      <a:latin typeface="+mn-lt"/>
                      <a:ea typeface="+mn-ea"/>
                      <a:cs typeface="+mn-cs"/>
                    </a:defRPr>
                  </a:pPr>
                  <a:t>[CATEGORY NAME]</a:t>
                </a:fld>
                <a:endParaRPr lang="en-US" sz="1050" baseline="0"/>
              </a:p>
              <a:p>
                <a:pPr>
                  <a:defRPr sz="900" b="1" i="0" u="none" strike="noStrike" kern="1200" baseline="0">
                    <a:solidFill>
                      <a:schemeClr val="lt1"/>
                    </a:solidFill>
                    <a:latin typeface="+mn-lt"/>
                    <a:ea typeface="+mn-ea"/>
                    <a:cs typeface="+mn-cs"/>
                  </a:defRPr>
                </a:pPr>
                <a:fld id="{63E9073D-F2E9-41C6-BBE0-6A290BCE63EC}" type="VALUE">
                  <a:rPr lang="en-US" sz="1050"/>
                  <a:pPr>
                    <a:defRPr sz="900" b="1" i="0" u="none" strike="noStrike" kern="1200" baseline="0">
                      <a:solidFill>
                        <a:schemeClr val="lt1"/>
                      </a:solidFill>
                      <a:latin typeface="+mn-lt"/>
                      <a:ea typeface="+mn-ea"/>
                      <a:cs typeface="+mn-cs"/>
                    </a:defRPr>
                  </a:pPr>
                  <a:t>[VALUE]</a:t>
                </a:fld>
                <a:endParaRPr lang="en-US"/>
              </a:p>
            </c:rich>
          </c:tx>
          <c:spPr>
            <a:noFill/>
            <a:ln>
              <a:noFill/>
            </a:ln>
            <a:effectLst/>
          </c:spPr>
          <c:txPr>
            <a:bodyPr rot="0" spcFirstLastPara="1" vertOverflow="clip" horzOverflow="clip" vert="horz" wrap="square" lIns="38100" tIns="19050" rIns="38100" bIns="19050" anchor="b"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separator>
</c:separator>
          <c:extLs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Lst>
        </c:dLbl>
      </c:pivotFmt>
    </c:pivotFmts>
    <c:plotArea>
      <c:layout>
        <c:manualLayout>
          <c:layoutTarget val="inner"/>
          <c:xMode val="edge"/>
          <c:yMode val="edge"/>
          <c:x val="0.18542038495188098"/>
          <c:y val="0.18751239428404784"/>
          <c:w val="0.48749256342957131"/>
          <c:h val="0.81248760571595213"/>
        </c:manualLayout>
      </c:layout>
      <c:doughnutChart>
        <c:varyColors val="1"/>
        <c:ser>
          <c:idx val="0"/>
          <c:order val="0"/>
          <c:tx>
            <c:strRef>
              <c:f>'Percentage of sales by daytype '!$B$3</c:f>
              <c:strCache>
                <c:ptCount val="1"/>
                <c:pt idx="0">
                  <c:v>Total</c:v>
                </c:pt>
              </c:strCache>
            </c:strRef>
          </c:tx>
          <c:dPt>
            <c:idx val="0"/>
            <c:bubble3D val="0"/>
            <c:spPr>
              <a:solidFill>
                <a:schemeClr val="accent2">
                  <a:shade val="76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7B6A-44E7-9086-0FDCF2C78A70}"/>
              </c:ext>
            </c:extLst>
          </c:dPt>
          <c:dPt>
            <c:idx val="1"/>
            <c:bubble3D val="0"/>
            <c:spPr>
              <a:solidFill>
                <a:schemeClr val="accent2">
                  <a:tint val="77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7B6A-44E7-9086-0FDCF2C78A70}"/>
              </c:ext>
            </c:extLst>
          </c:dPt>
          <c:dLbls>
            <c:dLbl>
              <c:idx val="0"/>
              <c:layout>
                <c:manualLayout>
                  <c:x val="0.14242115971515767"/>
                  <c:y val="5.2342318764720319E-3"/>
                </c:manualLayout>
              </c:layout>
              <c:tx>
                <c:rich>
                  <a:bodyPr/>
                  <a:lstStyle/>
                  <a:p>
                    <a:fld id="{50A81E93-D193-4E32-928B-B9E6B2485B93}" type="CATEGORYNAME">
                      <a:rPr lang="en-US" sz="1050">
                        <a:solidFill>
                          <a:sysClr val="windowText" lastClr="000000"/>
                        </a:solidFill>
                      </a:rPr>
                      <a:pPr/>
                      <a:t>[CATEGORY NAME]</a:t>
                    </a:fld>
                    <a:endParaRPr lang="en-US" sz="1050" baseline="0">
                      <a:solidFill>
                        <a:sysClr val="windowText" lastClr="000000"/>
                      </a:solidFill>
                    </a:endParaRPr>
                  </a:p>
                  <a:p>
                    <a:fld id="{9B358553-CB0A-41BD-9930-A335B9A087F5}" type="VALUE">
                      <a:rPr lang="en-US" sz="1050">
                        <a:solidFill>
                          <a:sysClr val="windowText" lastClr="000000"/>
                        </a:solidFill>
                      </a:rPr>
                      <a:pPr/>
                      <a:t>[VALUE]</a:t>
                    </a:fld>
                    <a:endParaRPr lang="en-US"/>
                  </a:p>
                </c:rich>
              </c:tx>
              <c:showLegendKey val="0"/>
              <c:showVal val="1"/>
              <c:showCatName val="1"/>
              <c:showSerName val="0"/>
              <c:showPercent val="0"/>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1-7B6A-44E7-9086-0FDCF2C78A70}"/>
                </c:ext>
              </c:extLst>
            </c:dLbl>
            <c:dLbl>
              <c:idx val="1"/>
              <c:layout>
                <c:manualLayout>
                  <c:x val="-0.15550065397471297"/>
                  <c:y val="0.17796408987217346"/>
                </c:manualLayout>
              </c:layout>
              <c:tx>
                <c:rich>
                  <a:bodyPr/>
                  <a:lstStyle/>
                  <a:p>
                    <a:fld id="{22C2589E-0FB1-4E58-9985-F48428DE4BBA}" type="CATEGORYNAME">
                      <a:rPr lang="en-US" sz="1050">
                        <a:solidFill>
                          <a:sysClr val="windowText" lastClr="000000"/>
                        </a:solidFill>
                      </a:rPr>
                      <a:pPr/>
                      <a:t>[CATEGORY NAME]</a:t>
                    </a:fld>
                    <a:endParaRPr lang="en-US" sz="1050" baseline="0">
                      <a:solidFill>
                        <a:sysClr val="windowText" lastClr="000000"/>
                      </a:solidFill>
                    </a:endParaRPr>
                  </a:p>
                  <a:p>
                    <a:fld id="{63E9073D-F2E9-41C6-BBE0-6A290BCE63EC}" type="VALUE">
                      <a:rPr lang="en-US" sz="1050">
                        <a:solidFill>
                          <a:sysClr val="windowText" lastClr="000000"/>
                        </a:solidFill>
                      </a:rPr>
                      <a:pPr/>
                      <a:t>[VALUE]</a:t>
                    </a:fld>
                    <a:endParaRPr lang="en-US"/>
                  </a:p>
                </c:rich>
              </c:tx>
              <c:showLegendKey val="0"/>
              <c:showVal val="1"/>
              <c:showCatName val="1"/>
              <c:showSerName val="0"/>
              <c:showPercent val="0"/>
              <c:showBubbleSize val="0"/>
              <c:separator>
</c:separator>
              <c:extLst>
                <c:ext xmlns:c15="http://schemas.microsoft.com/office/drawing/2012/chart" uri="{CE6537A1-D6FC-4f65-9D91-7224C49458BB}">
                  <c15:layout>
                    <c:manualLayout>
                      <c:w val="0.16474349658479873"/>
                      <c:h val="0.14990840094216171"/>
                    </c:manualLayout>
                  </c15:layout>
                  <c15:dlblFieldTable/>
                  <c15:showDataLabelsRange val="0"/>
                </c:ext>
                <c:ext xmlns:c16="http://schemas.microsoft.com/office/drawing/2014/chart" uri="{C3380CC4-5D6E-409C-BE32-E72D297353CC}">
                  <c16:uniqueId val="{00000003-7B6A-44E7-9086-0FDCF2C78A70}"/>
                </c:ext>
              </c:extLst>
            </c:dLbl>
            <c:spPr>
              <a:noFill/>
              <a:ln>
                <a:noFill/>
              </a:ln>
              <a:effectLst/>
            </c:spPr>
            <c:txPr>
              <a:bodyPr rot="0" spcFirstLastPara="1" vertOverflow="clip" horzOverflow="clip" vert="horz" wrap="square" lIns="38100" tIns="19050" rIns="38100" bIns="19050" anchor="b"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spPr xmlns:c15="http://schemas.microsoft.com/office/drawing/2012/chart">
                  <a:prstGeom prst="rect">
                    <a:avLst/>
                  </a:prstGeom>
                  <a:noFill/>
                  <a:ln>
                    <a:noFill/>
                  </a:ln>
                </c15:spPr>
              </c:ext>
            </c:extLst>
          </c:dLbls>
          <c:cat>
            <c:strRef>
              <c:f>'Percentage of sales by daytype '!$A$4:$A$6</c:f>
              <c:strCache>
                <c:ptCount val="2"/>
                <c:pt idx="0">
                  <c:v>Weekday</c:v>
                </c:pt>
                <c:pt idx="1">
                  <c:v>Weekend</c:v>
                </c:pt>
              </c:strCache>
            </c:strRef>
          </c:cat>
          <c:val>
            <c:numRef>
              <c:f>'Percentage of sales by daytype '!$B$4:$B$6</c:f>
              <c:numCache>
                <c:formatCode>0.00%</c:formatCode>
                <c:ptCount val="2"/>
                <c:pt idx="0">
                  <c:v>0.62451845711220555</c:v>
                </c:pt>
                <c:pt idx="1">
                  <c:v>0.3754815428877944</c:v>
                </c:pt>
              </c:numCache>
            </c:numRef>
          </c:val>
          <c:extLst>
            <c:ext xmlns:c16="http://schemas.microsoft.com/office/drawing/2014/chart" uri="{C3380CC4-5D6E-409C-BE32-E72D297353CC}">
              <c16:uniqueId val="{00000004-7B6A-44E7-9086-0FDCF2C78A70}"/>
            </c:ext>
          </c:extLst>
        </c:ser>
        <c:dLbls>
          <c:showLegendKey val="0"/>
          <c:showVal val="1"/>
          <c:showCatName val="0"/>
          <c:showSerName val="0"/>
          <c:showPercent val="0"/>
          <c:showBubbleSize val="0"/>
          <c:showLeaderLines val="1"/>
        </c:dLbls>
        <c:firstSliceAng val="0"/>
        <c:holeSize val="50"/>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[BAKERY.xlsx]Quantity sold by by year!PivotTable3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chemeClr val="accent2">
                    <a:lumMod val="75000"/>
                  </a:schemeClr>
                </a:solidFill>
              </a:rPr>
              <a:t>Total Quantity Of Products</a:t>
            </a:r>
            <a:r>
              <a:rPr lang="en-US" baseline="0">
                <a:solidFill>
                  <a:schemeClr val="accent2">
                    <a:lumMod val="75000"/>
                  </a:schemeClr>
                </a:solidFill>
              </a:rPr>
              <a:t> Sold by year</a:t>
            </a:r>
            <a:r>
              <a:rPr lang="en-US">
                <a:solidFill>
                  <a:schemeClr val="accent2">
                    <a:lumMod val="75000"/>
                  </a:schemeClr>
                </a:solidFill>
              </a:rPr>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2"/>
          </a:solidFill>
          <a:ln>
            <a:noFill/>
          </a:ln>
          <a:effectLst/>
        </c:spPr>
        <c:dLbl>
          <c:idx val="0"/>
          <c:tx>
            <c:rich>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fld id="{EEA893D8-17D7-4D07-A7D1-403C48F9444F}" type="VALUE">
                  <a:rPr lang="en-US" sz="1100">
                    <a:solidFill>
                      <a:schemeClr val="bg1"/>
                    </a:solidFill>
                  </a:rPr>
                  <a:pPr>
                    <a:defRPr sz="900" b="0" i="0" u="none" strike="noStrike" kern="1200" baseline="0">
                      <a:solidFill>
                        <a:schemeClr val="tx1">
                          <a:lumMod val="75000"/>
                          <a:lumOff val="25000"/>
                        </a:schemeClr>
                      </a:solidFill>
                      <a:latin typeface="+mn-lt"/>
                      <a:ea typeface="+mn-ea"/>
                      <a:cs typeface="+mn-cs"/>
                    </a:defRPr>
                  </a:pPr>
                  <a:t>[VALUE]</a:t>
                </a:fld>
                <a:endParaRPr lang="en-US"/>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pivotFmt>
      <c:pivotFmt>
        <c:idx val="2"/>
        <c:spPr>
          <a:solidFill>
            <a:schemeClr val="accent2"/>
          </a:solidFill>
          <a:ln>
            <a:noFill/>
          </a:ln>
          <a:effectLst/>
        </c:spPr>
        <c:dLbl>
          <c:idx val="0"/>
          <c:tx>
            <c:rich>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fld id="{228784BA-26CA-463C-9419-3A9FAA283FFE}" type="VALUE">
                  <a:rPr lang="en-US" sz="1200">
                    <a:solidFill>
                      <a:schemeClr val="bg1"/>
                    </a:solidFill>
                  </a:rPr>
                  <a:pPr>
                    <a:defRPr sz="900" b="0" i="0" u="none" strike="noStrike" kern="1200" baseline="0">
                      <a:solidFill>
                        <a:schemeClr val="tx1">
                          <a:lumMod val="75000"/>
                          <a:lumOff val="25000"/>
                        </a:schemeClr>
                      </a:solidFill>
                      <a:latin typeface="+mn-lt"/>
                      <a:ea typeface="+mn-ea"/>
                      <a:cs typeface="+mn-cs"/>
                    </a:defRPr>
                  </a:pPr>
                  <a:t>[VALUE]</a:t>
                </a:fld>
                <a:endParaRPr lang="en-US"/>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pivotFmt>
      <c:pivotFmt>
        <c:idx val="3"/>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2"/>
          </a:solidFill>
          <a:ln>
            <a:noFill/>
          </a:ln>
          <a:effectLst/>
        </c:spPr>
        <c:dLbl>
          <c:idx val="0"/>
          <c:tx>
            <c:rich>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fld id="{228784BA-26CA-463C-9419-3A9FAA283FFE}" type="VALUE">
                  <a:rPr lang="en-US" sz="1200">
                    <a:solidFill>
                      <a:schemeClr val="bg1"/>
                    </a:solidFill>
                  </a:rPr>
                  <a:pPr>
                    <a:defRPr sz="900" b="0" i="0" u="none" strike="noStrike" kern="1200" baseline="0">
                      <a:solidFill>
                        <a:schemeClr val="tx1">
                          <a:lumMod val="75000"/>
                          <a:lumOff val="25000"/>
                        </a:schemeClr>
                      </a:solidFill>
                      <a:latin typeface="+mn-lt"/>
                      <a:ea typeface="+mn-ea"/>
                      <a:cs typeface="+mn-cs"/>
                    </a:defRPr>
                  </a:pPr>
                  <a:t>[VALUE]</a:t>
                </a:fld>
                <a:endParaRPr lang="en-US"/>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pivotFmt>
      <c:pivotFmt>
        <c:idx val="5"/>
        <c:spPr>
          <a:solidFill>
            <a:schemeClr val="accent2"/>
          </a:solidFill>
          <a:ln>
            <a:noFill/>
          </a:ln>
          <a:effectLst/>
        </c:spPr>
        <c:dLbl>
          <c:idx val="0"/>
          <c:tx>
            <c:rich>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fld id="{EEA893D8-17D7-4D07-A7D1-403C48F9444F}" type="VALUE">
                  <a:rPr lang="en-US" sz="1100">
                    <a:solidFill>
                      <a:schemeClr val="bg1"/>
                    </a:solidFill>
                  </a:rPr>
                  <a:pPr>
                    <a:defRPr sz="900" b="0" i="0" u="none" strike="noStrike" kern="1200" baseline="0">
                      <a:solidFill>
                        <a:schemeClr val="tx1">
                          <a:lumMod val="75000"/>
                          <a:lumOff val="25000"/>
                        </a:schemeClr>
                      </a:solidFill>
                      <a:latin typeface="+mn-lt"/>
                      <a:ea typeface="+mn-ea"/>
                      <a:cs typeface="+mn-cs"/>
                    </a:defRPr>
                  </a:pPr>
                  <a:t>[VALUE]</a:t>
                </a:fld>
                <a:endParaRPr lang="en-US"/>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pivotFmt>
      <c:pivotFmt>
        <c:idx val="6"/>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2"/>
          </a:solidFill>
          <a:ln>
            <a:noFill/>
          </a:ln>
          <a:effectLst/>
        </c:spPr>
        <c:dLbl>
          <c:idx val="0"/>
          <c:tx>
            <c:rich>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fld id="{228784BA-26CA-463C-9419-3A9FAA283FFE}" type="VALUE">
                  <a:rPr lang="en-US" sz="1200">
                    <a:solidFill>
                      <a:schemeClr val="bg1"/>
                    </a:solidFill>
                  </a:rPr>
                  <a:pPr>
                    <a:defRPr sz="900" b="0" i="0" u="none" strike="noStrike" kern="1200" baseline="0">
                      <a:solidFill>
                        <a:schemeClr val="tx1">
                          <a:lumMod val="75000"/>
                          <a:lumOff val="25000"/>
                        </a:schemeClr>
                      </a:solidFill>
                      <a:latin typeface="+mn-lt"/>
                      <a:ea typeface="+mn-ea"/>
                      <a:cs typeface="+mn-cs"/>
                    </a:defRPr>
                  </a:pPr>
                  <a:t>[VALUE]</a:t>
                </a:fld>
                <a:endParaRPr lang="en-US"/>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pivotFmt>
      <c:pivotFmt>
        <c:idx val="8"/>
        <c:spPr>
          <a:solidFill>
            <a:schemeClr val="accent2"/>
          </a:solidFill>
          <a:ln>
            <a:noFill/>
          </a:ln>
          <a:effectLst/>
        </c:spPr>
        <c:dLbl>
          <c:idx val="0"/>
          <c:tx>
            <c:rich>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fld id="{EEA893D8-17D7-4D07-A7D1-403C48F9444F}" type="VALUE">
                  <a:rPr lang="en-US" sz="1100">
                    <a:solidFill>
                      <a:schemeClr val="bg1"/>
                    </a:solidFill>
                  </a:rPr>
                  <a:pPr>
                    <a:defRPr sz="900" b="0" i="0" u="none" strike="noStrike" kern="1200" baseline="0">
                      <a:solidFill>
                        <a:schemeClr val="tx1">
                          <a:lumMod val="75000"/>
                          <a:lumOff val="25000"/>
                        </a:schemeClr>
                      </a:solidFill>
                      <a:latin typeface="+mn-lt"/>
                      <a:ea typeface="+mn-ea"/>
                      <a:cs typeface="+mn-cs"/>
                    </a:defRPr>
                  </a:pPr>
                  <a:t>[VALUE]</a:t>
                </a:fld>
                <a:endParaRPr lang="en-US"/>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pivotFmt>
    </c:pivotFmts>
    <c:plotArea>
      <c:layout/>
      <c:barChart>
        <c:barDir val="col"/>
        <c:grouping val="clustered"/>
        <c:varyColors val="0"/>
        <c:ser>
          <c:idx val="0"/>
          <c:order val="0"/>
          <c:tx>
            <c:strRef>
              <c:f>'Quantity sold by by year'!$B$3</c:f>
              <c:strCache>
                <c:ptCount val="1"/>
                <c:pt idx="0">
                  <c:v>Total</c:v>
                </c:pt>
              </c:strCache>
            </c:strRef>
          </c:tx>
          <c:spPr>
            <a:solidFill>
              <a:schemeClr val="accent2"/>
            </a:solidFill>
            <a:ln>
              <a:noFill/>
            </a:ln>
            <a:effectLst/>
          </c:spPr>
          <c:invertIfNegative val="0"/>
          <c:dPt>
            <c:idx val="0"/>
            <c:invertIfNegative val="0"/>
            <c:bubble3D val="0"/>
            <c:extLst>
              <c:ext xmlns:c16="http://schemas.microsoft.com/office/drawing/2014/chart" uri="{C3380CC4-5D6E-409C-BE32-E72D297353CC}">
                <c16:uniqueId val="{00000000-2097-4E7D-8473-8100456B2E15}"/>
              </c:ext>
            </c:extLst>
          </c:dPt>
          <c:dPt>
            <c:idx val="1"/>
            <c:invertIfNegative val="0"/>
            <c:bubble3D val="0"/>
            <c:extLst>
              <c:ext xmlns:c16="http://schemas.microsoft.com/office/drawing/2014/chart" uri="{C3380CC4-5D6E-409C-BE32-E72D297353CC}">
                <c16:uniqueId val="{00000001-2097-4E7D-8473-8100456B2E15}"/>
              </c:ext>
            </c:extLst>
          </c:dPt>
          <c:dLbls>
            <c:dLbl>
              <c:idx val="0"/>
              <c:tx>
                <c:rich>
                  <a:bodyPr/>
                  <a:lstStyle/>
                  <a:p>
                    <a:fld id="{228784BA-26CA-463C-9419-3A9FAA283FFE}" type="VALUE">
                      <a:rPr lang="en-US" sz="1200">
                        <a:solidFill>
                          <a:schemeClr val="bg1"/>
                        </a:solidFill>
                      </a:rPr>
                      <a:pPr/>
                      <a:t>[VALUE]</a:t>
                    </a:fld>
                    <a:endParaRPr lang="en-US"/>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0-2097-4E7D-8473-8100456B2E15}"/>
                </c:ext>
              </c:extLst>
            </c:dLbl>
            <c:dLbl>
              <c:idx val="1"/>
              <c:tx>
                <c:rich>
                  <a:bodyPr/>
                  <a:lstStyle/>
                  <a:p>
                    <a:fld id="{EEA893D8-17D7-4D07-A7D1-403C48F9444F}" type="VALUE">
                      <a:rPr lang="en-US" sz="1100">
                        <a:solidFill>
                          <a:schemeClr val="bg1"/>
                        </a:solidFill>
                      </a:rPr>
                      <a:pPr/>
                      <a:t>[VALUE]</a:t>
                    </a:fld>
                    <a:endParaRPr lang="en-US"/>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2097-4E7D-8473-8100456B2E1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'Quantity sold by by year'!$A$4:$A$6</c:f>
              <c:strCache>
                <c:ptCount val="2"/>
                <c:pt idx="0">
                  <c:v>2016</c:v>
                </c:pt>
                <c:pt idx="1">
                  <c:v>2017</c:v>
                </c:pt>
              </c:strCache>
            </c:strRef>
          </c:cat>
          <c:val>
            <c:numRef>
              <c:f>'Quantity sold by by year'!$B$4:$B$6</c:f>
              <c:numCache>
                <c:formatCode>#,##0</c:formatCode>
                <c:ptCount val="2"/>
                <c:pt idx="0">
                  <c:v>8144</c:v>
                </c:pt>
                <c:pt idx="1">
                  <c:v>12363</c:v>
                </c:pt>
              </c:numCache>
            </c:numRef>
          </c:val>
          <c:extLst>
            <c:ext xmlns:c16="http://schemas.microsoft.com/office/drawing/2014/chart" uri="{C3380CC4-5D6E-409C-BE32-E72D297353CC}">
              <c16:uniqueId val="{00000002-2097-4E7D-8473-8100456B2E15}"/>
            </c:ext>
          </c:extLst>
        </c:ser>
        <c:dLbls>
          <c:dLblPos val="ctr"/>
          <c:showLegendKey val="0"/>
          <c:showVal val="1"/>
          <c:showCatName val="0"/>
          <c:showSerName val="0"/>
          <c:showPercent val="0"/>
          <c:showBubbleSize val="0"/>
        </c:dLbls>
        <c:gapWidth val="219"/>
        <c:overlap val="-27"/>
        <c:axId val="567740008"/>
        <c:axId val="567740336"/>
      </c:barChart>
      <c:catAx>
        <c:axId val="5677400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7740336"/>
        <c:crosses val="autoZero"/>
        <c:auto val="1"/>
        <c:lblAlgn val="ctr"/>
        <c:lblOffset val="100"/>
        <c:noMultiLvlLbl val="0"/>
      </c:catAx>
      <c:valAx>
        <c:axId val="56774033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QUANTITY</a:t>
                </a:r>
                <a:r>
                  <a:rPr lang="en-US" baseline="0"/>
                  <a:t> SOLD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77400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a:solidFill>
                  <a:schemeClr val="accent2">
                    <a:lumMod val="75000"/>
                  </a:schemeClr>
                </a:solidFill>
                <a:latin typeface="Agency FB" panose="020B0503020202020204" pitchFamily="34" charset="0"/>
              </a:rPr>
              <a:t>Sales Prediction For 2018</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3008680608812224E-2"/>
          <c:y val="0.13679012345679012"/>
          <c:w val="0.89407465648381623"/>
          <c:h val="0.75168685395807011"/>
        </c:manualLayout>
      </c:layout>
      <c:lineChart>
        <c:grouping val="standard"/>
        <c:varyColors val="0"/>
        <c:ser>
          <c:idx val="0"/>
          <c:order val="0"/>
          <c:tx>
            <c:v>Sales </c:v>
          </c:tx>
          <c:spPr>
            <a:ln w="28575" cap="rnd">
              <a:solidFill>
                <a:schemeClr val="accent2"/>
              </a:solidFill>
              <a:round/>
            </a:ln>
            <a:effectLst/>
          </c:spPr>
          <c:marker>
            <c:symbol val="none"/>
          </c:marker>
          <c:cat>
            <c:numRef>
              <c:f>'Linear regression '!$A$2:$A$25</c:f>
              <c:numCache>
                <c:formatCode>[$-409]mmm\-yy;@</c:formatCode>
                <c:ptCount val="24"/>
                <c:pt idx="0">
                  <c:v>42736</c:v>
                </c:pt>
                <c:pt idx="1">
                  <c:v>42767</c:v>
                </c:pt>
                <c:pt idx="2">
                  <c:v>42795</c:v>
                </c:pt>
                <c:pt idx="3">
                  <c:v>42826</c:v>
                </c:pt>
                <c:pt idx="4">
                  <c:v>42856</c:v>
                </c:pt>
                <c:pt idx="5">
                  <c:v>42887</c:v>
                </c:pt>
                <c:pt idx="6">
                  <c:v>42917</c:v>
                </c:pt>
                <c:pt idx="7">
                  <c:v>42948</c:v>
                </c:pt>
                <c:pt idx="8">
                  <c:v>42979</c:v>
                </c:pt>
                <c:pt idx="9">
                  <c:v>43009</c:v>
                </c:pt>
                <c:pt idx="10">
                  <c:v>43040</c:v>
                </c:pt>
                <c:pt idx="11">
                  <c:v>43070</c:v>
                </c:pt>
                <c:pt idx="12">
                  <c:v>43101</c:v>
                </c:pt>
                <c:pt idx="13">
                  <c:v>43132</c:v>
                </c:pt>
                <c:pt idx="14">
                  <c:v>43160</c:v>
                </c:pt>
                <c:pt idx="15">
                  <c:v>43191</c:v>
                </c:pt>
                <c:pt idx="16">
                  <c:v>43221</c:v>
                </c:pt>
                <c:pt idx="17">
                  <c:v>43252</c:v>
                </c:pt>
                <c:pt idx="18">
                  <c:v>43282</c:v>
                </c:pt>
                <c:pt idx="19">
                  <c:v>43313</c:v>
                </c:pt>
                <c:pt idx="20">
                  <c:v>43344</c:v>
                </c:pt>
                <c:pt idx="21">
                  <c:v>43374</c:v>
                </c:pt>
                <c:pt idx="22">
                  <c:v>43405</c:v>
                </c:pt>
                <c:pt idx="23">
                  <c:v>43435</c:v>
                </c:pt>
              </c:numCache>
            </c:numRef>
          </c:cat>
          <c:val>
            <c:numLit>
              <c:formatCode>General</c:formatCode>
              <c:ptCount val="23"/>
              <c:pt idx="0">
                <c:v>2481</c:v>
              </c:pt>
              <c:pt idx="1">
                <c:v>2841</c:v>
              </c:pt>
              <c:pt idx="2">
                <c:v>741</c:v>
              </c:pt>
              <c:pt idx="3">
                <c:v>533</c:v>
              </c:pt>
              <c:pt idx="4">
                <c:v>433</c:v>
              </c:pt>
              <c:pt idx="5">
                <c:v>513</c:v>
              </c:pt>
              <c:pt idx="6">
                <c:v>489</c:v>
              </c:pt>
              <c:pt idx="7">
                <c:v>379</c:v>
              </c:pt>
              <c:pt idx="8">
                <c:v>354</c:v>
              </c:pt>
              <c:pt idx="9">
                <c:v>484</c:v>
              </c:pt>
              <c:pt idx="10">
                <c:v>332</c:v>
              </c:pt>
              <c:pt idx="11">
                <c:v>0</c:v>
              </c:pt>
              <c:pt idx="12">
                <c:v>0</c:v>
              </c:pt>
              <c:pt idx="13">
                <c:v>0</c:v>
              </c:pt>
              <c:pt idx="14">
                <c:v>0</c:v>
              </c:pt>
              <c:pt idx="15">
                <c:v>0</c:v>
              </c:pt>
              <c:pt idx="16">
                <c:v>0</c:v>
              </c:pt>
              <c:pt idx="17">
                <c:v>0</c:v>
              </c:pt>
              <c:pt idx="18">
                <c:v>0</c:v>
              </c:pt>
              <c:pt idx="19">
                <c:v>0</c:v>
              </c:pt>
              <c:pt idx="20">
                <c:v>0</c:v>
              </c:pt>
              <c:pt idx="21">
                <c:v>0</c:v>
              </c:pt>
              <c:pt idx="22">
                <c:v>0</c:v>
              </c:pt>
            </c:numLit>
          </c:val>
          <c:smooth val="0"/>
          <c:extLst>
            <c:ext xmlns:c16="http://schemas.microsoft.com/office/drawing/2014/chart" uri="{C3380CC4-5D6E-409C-BE32-E72D297353CC}">
              <c16:uniqueId val="{00000000-CAA4-46EC-8367-4F7E3AF3F515}"/>
            </c:ext>
          </c:extLst>
        </c:ser>
        <c:ser>
          <c:idx val="1"/>
          <c:order val="1"/>
          <c:tx>
            <c:v>Forecast</c:v>
          </c:tx>
          <c:spPr>
            <a:ln w="28575" cap="rnd">
              <a:solidFill>
                <a:schemeClr val="accent4"/>
              </a:solidFill>
              <a:round/>
            </a:ln>
            <a:effectLst/>
          </c:spPr>
          <c:marker>
            <c:symbol val="none"/>
          </c:marker>
          <c:cat>
            <c:numRef>
              <c:f>'Linear regression '!$A$2:$A$25</c:f>
              <c:numCache>
                <c:formatCode>[$-409]mmm\-yy;@</c:formatCode>
                <c:ptCount val="24"/>
                <c:pt idx="0">
                  <c:v>42736</c:v>
                </c:pt>
                <c:pt idx="1">
                  <c:v>42767</c:v>
                </c:pt>
                <c:pt idx="2">
                  <c:v>42795</c:v>
                </c:pt>
                <c:pt idx="3">
                  <c:v>42826</c:v>
                </c:pt>
                <c:pt idx="4">
                  <c:v>42856</c:v>
                </c:pt>
                <c:pt idx="5">
                  <c:v>42887</c:v>
                </c:pt>
                <c:pt idx="6">
                  <c:v>42917</c:v>
                </c:pt>
                <c:pt idx="7">
                  <c:v>42948</c:v>
                </c:pt>
                <c:pt idx="8">
                  <c:v>42979</c:v>
                </c:pt>
                <c:pt idx="9">
                  <c:v>43009</c:v>
                </c:pt>
                <c:pt idx="10">
                  <c:v>43040</c:v>
                </c:pt>
                <c:pt idx="11">
                  <c:v>43070</c:v>
                </c:pt>
                <c:pt idx="12">
                  <c:v>43101</c:v>
                </c:pt>
                <c:pt idx="13">
                  <c:v>43132</c:v>
                </c:pt>
                <c:pt idx="14">
                  <c:v>43160</c:v>
                </c:pt>
                <c:pt idx="15">
                  <c:v>43191</c:v>
                </c:pt>
                <c:pt idx="16">
                  <c:v>43221</c:v>
                </c:pt>
                <c:pt idx="17">
                  <c:v>43252</c:v>
                </c:pt>
                <c:pt idx="18">
                  <c:v>43282</c:v>
                </c:pt>
                <c:pt idx="19">
                  <c:v>43313</c:v>
                </c:pt>
                <c:pt idx="20">
                  <c:v>43344</c:v>
                </c:pt>
                <c:pt idx="21">
                  <c:v>43374</c:v>
                </c:pt>
                <c:pt idx="22">
                  <c:v>43405</c:v>
                </c:pt>
                <c:pt idx="23">
                  <c:v>43435</c:v>
                </c:pt>
              </c:numCache>
            </c:numRef>
          </c:cat>
          <c:val>
            <c:numLit>
              <c:formatCode>General</c:formatCode>
              <c:ptCount val="23"/>
              <c:pt idx="0">
                <c:v>0</c:v>
              </c:pt>
              <c:pt idx="1">
                <c:v>0</c:v>
              </c:pt>
              <c:pt idx="2">
                <c:v>0</c:v>
              </c:pt>
              <c:pt idx="3">
                <c:v>0</c:v>
              </c:pt>
              <c:pt idx="4">
                <c:v>0</c:v>
              </c:pt>
              <c:pt idx="5">
                <c:v>0</c:v>
              </c:pt>
              <c:pt idx="6">
                <c:v>0</c:v>
              </c:pt>
              <c:pt idx="7">
                <c:v>0</c:v>
              </c:pt>
              <c:pt idx="8">
                <c:v>0</c:v>
              </c:pt>
              <c:pt idx="9">
                <c:v>0</c:v>
              </c:pt>
              <c:pt idx="10">
                <c:v>332</c:v>
              </c:pt>
              <c:pt idx="11">
                <c:v>-433.66157967521576</c:v>
              </c:pt>
              <c:pt idx="12">
                <c:v>-662.43870294943918</c:v>
              </c:pt>
              <c:pt idx="13">
                <c:v>-869.07610461645527</c:v>
              </c:pt>
              <c:pt idx="14">
                <c:v>-1097.8532278906787</c:v>
              </c:pt>
              <c:pt idx="15">
                <c:v>-1319.2504439625191</c:v>
              </c:pt>
              <c:pt idx="16">
                <c:v>-1548.0275672366843</c:v>
              </c:pt>
              <c:pt idx="17">
                <c:v>-1769.4247833085246</c:v>
              </c:pt>
              <c:pt idx="18">
                <c:v>-1998.2019065827481</c:v>
              </c:pt>
              <c:pt idx="19">
                <c:v>-2226.9790298569715</c:v>
              </c:pt>
              <c:pt idx="20">
                <c:v>-2448.3762459287536</c:v>
              </c:pt>
              <c:pt idx="21">
                <c:v>-2677.153369202977</c:v>
              </c:pt>
              <c:pt idx="22">
                <c:v>-2898.5505852748174</c:v>
              </c:pt>
            </c:numLit>
          </c:val>
          <c:smooth val="0"/>
          <c:extLst>
            <c:ext xmlns:c16="http://schemas.microsoft.com/office/drawing/2014/chart" uri="{C3380CC4-5D6E-409C-BE32-E72D297353CC}">
              <c16:uniqueId val="{00000001-CAA4-46EC-8367-4F7E3AF3F515}"/>
            </c:ext>
          </c:extLst>
        </c:ser>
        <c:dLbls>
          <c:showLegendKey val="0"/>
          <c:showVal val="0"/>
          <c:showCatName val="0"/>
          <c:showSerName val="0"/>
          <c:showPercent val="0"/>
          <c:showBubbleSize val="0"/>
        </c:dLbls>
        <c:smooth val="0"/>
        <c:axId val="345044600"/>
        <c:axId val="345045256"/>
        <c:extLst>
          <c:ext xmlns:c15="http://schemas.microsoft.com/office/drawing/2012/chart" uri="{02D57815-91ED-43cb-92C2-25804820EDAC}">
            <c15:filteredLineSeries>
              <c15:ser>
                <c:idx val="2"/>
                <c:order val="2"/>
                <c:tx>
                  <c:v>Sales</c:v>
                </c:tx>
                <c:spPr>
                  <a:ln w="28575" cap="rnd">
                    <a:solidFill>
                      <a:schemeClr val="accent6"/>
                    </a:solidFill>
                    <a:round/>
                  </a:ln>
                  <a:effectLst/>
                </c:spPr>
                <c:marker>
                  <c:symbol val="none"/>
                </c:marker>
                <c:cat>
                  <c:numRef>
                    <c:extLst>
                      <c:ext uri="{02D57815-91ED-43cb-92C2-25804820EDAC}">
                        <c15:formulaRef>
                          <c15:sqref>'Linear regression '!$A$2:$A$25</c15:sqref>
                        </c15:formulaRef>
                      </c:ext>
                    </c:extLst>
                    <c:numCache>
                      <c:formatCode>[$-409]mmm\-yy;@</c:formatCode>
                      <c:ptCount val="24"/>
                      <c:pt idx="0">
                        <c:v>42736</c:v>
                      </c:pt>
                      <c:pt idx="1">
                        <c:v>42767</c:v>
                      </c:pt>
                      <c:pt idx="2">
                        <c:v>42795</c:v>
                      </c:pt>
                      <c:pt idx="3">
                        <c:v>42826</c:v>
                      </c:pt>
                      <c:pt idx="4">
                        <c:v>42856</c:v>
                      </c:pt>
                      <c:pt idx="5">
                        <c:v>42887</c:v>
                      </c:pt>
                      <c:pt idx="6">
                        <c:v>42917</c:v>
                      </c:pt>
                      <c:pt idx="7">
                        <c:v>42948</c:v>
                      </c:pt>
                      <c:pt idx="8">
                        <c:v>42979</c:v>
                      </c:pt>
                      <c:pt idx="9">
                        <c:v>43009</c:v>
                      </c:pt>
                      <c:pt idx="10">
                        <c:v>43040</c:v>
                      </c:pt>
                      <c:pt idx="11">
                        <c:v>43070</c:v>
                      </c:pt>
                      <c:pt idx="12">
                        <c:v>43101</c:v>
                      </c:pt>
                      <c:pt idx="13">
                        <c:v>43132</c:v>
                      </c:pt>
                      <c:pt idx="14">
                        <c:v>43160</c:v>
                      </c:pt>
                      <c:pt idx="15">
                        <c:v>43191</c:v>
                      </c:pt>
                      <c:pt idx="16">
                        <c:v>43221</c:v>
                      </c:pt>
                      <c:pt idx="17">
                        <c:v>43252</c:v>
                      </c:pt>
                      <c:pt idx="18">
                        <c:v>43282</c:v>
                      </c:pt>
                      <c:pt idx="19">
                        <c:v>43313</c:v>
                      </c:pt>
                      <c:pt idx="20">
                        <c:v>43344</c:v>
                      </c:pt>
                      <c:pt idx="21">
                        <c:v>43374</c:v>
                      </c:pt>
                      <c:pt idx="22">
                        <c:v>43405</c:v>
                      </c:pt>
                      <c:pt idx="23">
                        <c:v>43435</c:v>
                      </c:pt>
                    </c:numCache>
                  </c:numRef>
                </c:cat>
                <c:val>
                  <c:numRef>
                    <c:extLst>
                      <c:ext uri="{02D57815-91ED-43cb-92C2-25804820EDAC}">
                        <c15:formulaRef>
                          <c15:sqref>'Linear regression '!$B$3:$B$13</c15:sqref>
                        </c15:formulaRef>
                      </c:ext>
                    </c:extLst>
                    <c:numCache>
                      <c:formatCode>#,##0</c:formatCode>
                      <c:ptCount val="11"/>
                      <c:pt idx="0">
                        <c:v>2481</c:v>
                      </c:pt>
                      <c:pt idx="1">
                        <c:v>2841</c:v>
                      </c:pt>
                      <c:pt idx="2">
                        <c:v>741</c:v>
                      </c:pt>
                      <c:pt idx="3">
                        <c:v>533</c:v>
                      </c:pt>
                      <c:pt idx="4">
                        <c:v>433</c:v>
                      </c:pt>
                      <c:pt idx="5">
                        <c:v>513</c:v>
                      </c:pt>
                      <c:pt idx="6">
                        <c:v>489</c:v>
                      </c:pt>
                      <c:pt idx="7">
                        <c:v>379</c:v>
                      </c:pt>
                      <c:pt idx="8">
                        <c:v>354</c:v>
                      </c:pt>
                      <c:pt idx="9">
                        <c:v>484</c:v>
                      </c:pt>
                      <c:pt idx="10">
                        <c:v>332</c:v>
                      </c:pt>
                    </c:numCache>
                  </c:numRef>
                </c:val>
                <c:smooth val="0"/>
                <c:extLst>
                  <c:ext xmlns:c16="http://schemas.microsoft.com/office/drawing/2014/chart" uri="{C3380CC4-5D6E-409C-BE32-E72D297353CC}">
                    <c16:uniqueId val="{00000002-CAA4-46EC-8367-4F7E3AF3F515}"/>
                  </c:ext>
                </c:extLst>
              </c15:ser>
            </c15:filteredLineSeries>
          </c:ext>
        </c:extLst>
      </c:lineChart>
      <c:catAx>
        <c:axId val="345044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409]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5045256"/>
        <c:crosses val="autoZero"/>
        <c:auto val="0"/>
        <c:lblAlgn val="ctr"/>
        <c:lblOffset val="100"/>
        <c:noMultiLvlLbl val="1"/>
      </c:catAx>
      <c:valAx>
        <c:axId val="345045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Quantity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5044600"/>
        <c:crosses val="autoZero"/>
        <c:crossBetween val="between"/>
      </c:valAx>
      <c:spPr>
        <a:noFill/>
        <a:ln w="25400">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withinLinear" id="15">
  <a:schemeClr val="accent2"/>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604</Words>
  <Characters>3443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faith ayebabogha fiemeya</dc:creator>
  <cp:keywords/>
  <dc:description/>
  <cp:lastModifiedBy>faith ayebabogha fiemeya</cp:lastModifiedBy>
  <cp:revision>5</cp:revision>
  <dcterms:created xsi:type="dcterms:W3CDTF">2022-06-14T15:05:00Z</dcterms:created>
  <dcterms:modified xsi:type="dcterms:W3CDTF">2022-06-14T15:06:00Z</dcterms:modified>
</cp:coreProperties>
</file>