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u w:val="none"/>
        </w:rPr>
      </w:pPr>
      <w:r>
        <w:rPr>
          <w:u w:val="single"/>
        </w:rPr>
        <w:t>The</w:t>
      </w:r>
      <w:r>
        <w:rPr>
          <w:spacing w:val="-17"/>
          <w:u w:val="single"/>
        </w:rPr>
        <w:t xml:space="preserve"> </w:t>
      </w:r>
      <w:r>
        <w:rPr>
          <w:u w:val="single"/>
        </w:rPr>
        <w:t>Jebea</w:t>
      </w:r>
      <w:r>
        <w:rPr>
          <w:spacing w:val="-16"/>
          <w:u w:val="single"/>
        </w:rPr>
        <w:t xml:space="preserve"> </w:t>
      </w:r>
      <w:r>
        <w:rPr>
          <w:spacing w:val="-2"/>
          <w:u w:val="single"/>
        </w:rPr>
        <w:t>Dilemma</w:t>
      </w: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pStyle w:val="5"/>
        <w:rPr>
          <w:b/>
          <w:sz w:val="20"/>
        </w:rPr>
      </w:pPr>
    </w:p>
    <w:p>
      <w:pPr>
        <w:spacing w:before="78" w:line="276" w:lineRule="auto"/>
        <w:ind w:left="2760" w:right="3101" w:hanging="1"/>
        <w:jc w:val="center"/>
        <w:rPr>
          <w:spacing w:val="-2"/>
          <w:sz w:val="50"/>
          <w:u w:val="single"/>
        </w:rPr>
      </w:pPr>
      <w:r>
        <w:rPr>
          <w:sz w:val="50"/>
          <w:u w:val="single"/>
        </w:rPr>
        <w:t>Adrae Sotto</w:t>
      </w:r>
      <w:r>
        <w:rPr>
          <w:sz w:val="50"/>
        </w:rPr>
        <w:t xml:space="preserve"> </w:t>
      </w:r>
      <w:r>
        <w:rPr>
          <w:sz w:val="50"/>
          <w:u w:val="single"/>
        </w:rPr>
        <w:t>Audhy Montesa</w:t>
      </w:r>
      <w:r>
        <w:rPr>
          <w:sz w:val="50"/>
        </w:rPr>
        <w:t xml:space="preserve"> </w:t>
      </w:r>
      <w:r>
        <w:rPr>
          <w:sz w:val="50"/>
          <w:u w:val="single"/>
        </w:rPr>
        <w:t>Denver Patiag</w:t>
      </w:r>
      <w:r>
        <w:rPr>
          <w:sz w:val="50"/>
        </w:rPr>
        <w:t xml:space="preserve"> </w:t>
      </w:r>
      <w:r>
        <w:rPr>
          <w:sz w:val="50"/>
          <w:u w:val="single"/>
        </w:rPr>
        <w:t>Jean-Marc</w:t>
      </w:r>
      <w:r>
        <w:rPr>
          <w:spacing w:val="-11"/>
          <w:sz w:val="50"/>
          <w:u w:val="single"/>
        </w:rPr>
        <w:t xml:space="preserve"> </w:t>
      </w:r>
      <w:r>
        <w:rPr>
          <w:sz w:val="50"/>
          <w:u w:val="single"/>
        </w:rPr>
        <w:t>Vega</w:t>
      </w:r>
      <w:r>
        <w:rPr>
          <w:sz w:val="50"/>
        </w:rPr>
        <w:t xml:space="preserve"> </w:t>
      </w:r>
      <w:r>
        <w:rPr>
          <w:sz w:val="50"/>
          <w:u w:val="single"/>
        </w:rPr>
        <w:t>Jonathan</w:t>
      </w:r>
      <w:r>
        <w:rPr>
          <w:spacing w:val="-19"/>
          <w:sz w:val="50"/>
          <w:u w:val="single"/>
        </w:rPr>
        <w:t xml:space="preserve"> </w:t>
      </w:r>
      <w:r>
        <w:rPr>
          <w:spacing w:val="-2"/>
          <w:sz w:val="50"/>
          <w:u w:val="single"/>
        </w:rPr>
        <w:t>Vargas</w:t>
      </w:r>
    </w:p>
    <w:p>
      <w:pPr>
        <w:spacing w:before="0" w:line="276" w:lineRule="auto"/>
        <w:ind w:left="2413" w:right="2753" w:firstLine="0"/>
        <w:jc w:val="center"/>
        <w:rPr>
          <w:spacing w:val="-2"/>
          <w:sz w:val="50"/>
          <w:u w:val="single"/>
        </w:rPr>
      </w:pPr>
      <w:r>
        <w:rPr>
          <w:rFonts w:hint="default"/>
          <w:sz w:val="50"/>
          <w:u w:val="single"/>
          <w:lang w:val="en-US"/>
        </w:rPr>
        <w:t>Justine Sirios</w:t>
      </w:r>
      <w:bookmarkStart w:id="0" w:name="_GoBack"/>
      <w:bookmarkEnd w:id="0"/>
    </w:p>
    <w:p>
      <w:pPr>
        <w:spacing w:before="0" w:line="276" w:lineRule="auto"/>
        <w:ind w:left="2413" w:right="2753" w:firstLine="0"/>
        <w:jc w:val="center"/>
        <w:rPr>
          <w:sz w:val="50"/>
        </w:rPr>
      </w:pPr>
      <w:r>
        <w:rPr>
          <w:sz w:val="50"/>
          <w:u w:val="single"/>
        </w:rPr>
        <w:t>Mark</w:t>
      </w:r>
      <w:r>
        <w:rPr>
          <w:spacing w:val="-22"/>
          <w:sz w:val="50"/>
          <w:u w:val="single"/>
        </w:rPr>
        <w:t xml:space="preserve"> </w:t>
      </w:r>
      <w:r>
        <w:rPr>
          <w:sz w:val="50"/>
          <w:u w:val="single"/>
        </w:rPr>
        <w:t>Jello</w:t>
      </w:r>
      <w:r>
        <w:rPr>
          <w:spacing w:val="-20"/>
          <w:sz w:val="50"/>
          <w:u w:val="single"/>
        </w:rPr>
        <w:t xml:space="preserve"> </w:t>
      </w:r>
      <w:r>
        <w:rPr>
          <w:sz w:val="50"/>
          <w:u w:val="single"/>
        </w:rPr>
        <w:t>Millabas</w:t>
      </w:r>
      <w:r>
        <w:rPr>
          <w:sz w:val="50"/>
        </w:rPr>
        <w:t xml:space="preserve"> </w:t>
      </w:r>
      <w:r>
        <w:rPr>
          <w:sz w:val="50"/>
          <w:u w:val="single"/>
        </w:rPr>
        <w:t>Miggy Magbiray</w:t>
      </w:r>
      <w:r>
        <w:rPr>
          <w:sz w:val="50"/>
        </w:rPr>
        <w:t xml:space="preserve"> </w:t>
      </w:r>
      <w:r>
        <w:rPr>
          <w:sz w:val="50"/>
          <w:u w:val="single"/>
        </w:rPr>
        <w:t>Sean Mabbun</w:t>
      </w:r>
      <w:r>
        <w:rPr>
          <w:sz w:val="50"/>
        </w:rPr>
        <w:t xml:space="preserve"> </w:t>
      </w:r>
    </w:p>
    <w:p>
      <w:pPr>
        <w:spacing w:before="0" w:line="276" w:lineRule="auto"/>
        <w:ind w:left="2413" w:right="2753" w:firstLine="0"/>
        <w:jc w:val="center"/>
        <w:rPr>
          <w:sz w:val="50"/>
        </w:rPr>
      </w:pPr>
      <w:r>
        <w:rPr>
          <w:sz w:val="50"/>
          <w:u w:val="single"/>
        </w:rPr>
        <w:t>Thomas Pancha</w:t>
      </w:r>
      <w:r>
        <w:rPr>
          <w:sz w:val="50"/>
        </w:rPr>
        <w:t xml:space="preserve"> </w:t>
      </w:r>
      <w:r>
        <w:rPr>
          <w:sz w:val="50"/>
          <w:u w:val="single"/>
        </w:rPr>
        <w:t>Van Halen Viola</w:t>
      </w:r>
    </w:p>
    <w:p>
      <w:pPr>
        <w:spacing w:after="0" w:line="276" w:lineRule="auto"/>
        <w:jc w:val="center"/>
        <w:rPr>
          <w:sz w:val="50"/>
        </w:rPr>
        <w:sectPr>
          <w:type w:val="continuous"/>
          <w:pgSz w:w="12240" w:h="15840"/>
          <w:pgMar w:top="1400" w:right="1360" w:bottom="280" w:left="1700" w:header="720" w:footer="720" w:gutter="0"/>
          <w:cols w:space="720" w:num="1"/>
        </w:sectPr>
      </w:pPr>
    </w:p>
    <w:p>
      <w:pPr>
        <w:pStyle w:val="2"/>
        <w:numPr>
          <w:ilvl w:val="0"/>
          <w:numId w:val="1"/>
        </w:numPr>
        <w:tabs>
          <w:tab w:val="left" w:pos="460"/>
        </w:tabs>
        <w:spacing w:before="60" w:after="0" w:line="276" w:lineRule="auto"/>
        <w:ind w:left="460" w:right="423" w:hanging="360"/>
        <w:jc w:val="left"/>
      </w:pPr>
      <w:r>
        <w:t>What</w:t>
      </w:r>
      <w:r>
        <w:rPr>
          <w:spacing w:val="-4"/>
        </w:rPr>
        <w:t xml:space="preserve"> </w:t>
      </w:r>
      <w:r>
        <w:t>could</w:t>
      </w:r>
      <w:r>
        <w:rPr>
          <w:spacing w:val="-4"/>
        </w:rPr>
        <w:t xml:space="preserve"> </w:t>
      </w:r>
      <w:r>
        <w:t>have</w:t>
      </w:r>
      <w:r>
        <w:rPr>
          <w:spacing w:val="-4"/>
        </w:rPr>
        <w:t xml:space="preserve"> </w:t>
      </w:r>
      <w:r>
        <w:t>been</w:t>
      </w:r>
      <w:r>
        <w:rPr>
          <w:spacing w:val="-4"/>
        </w:rPr>
        <w:t xml:space="preserve"> </w:t>
      </w:r>
      <w:r>
        <w:t>done</w:t>
      </w:r>
      <w:r>
        <w:rPr>
          <w:spacing w:val="-4"/>
        </w:rPr>
        <w:t xml:space="preserve"> </w:t>
      </w:r>
      <w:r>
        <w:t>by</w:t>
      </w:r>
      <w:r>
        <w:rPr>
          <w:spacing w:val="-4"/>
        </w:rPr>
        <w:t xml:space="preserve"> </w:t>
      </w:r>
      <w:r>
        <w:t>the</w:t>
      </w:r>
      <w:r>
        <w:rPr>
          <w:spacing w:val="-4"/>
        </w:rPr>
        <w:t xml:space="preserve"> </w:t>
      </w:r>
      <w:r>
        <w:t>owners</w:t>
      </w:r>
      <w:r>
        <w:rPr>
          <w:spacing w:val="-1"/>
        </w:rPr>
        <w:t xml:space="preserve"> </w:t>
      </w:r>
      <w:r>
        <w:t>of</w:t>
      </w:r>
      <w:r>
        <w:rPr>
          <w:spacing w:val="-4"/>
        </w:rPr>
        <w:t xml:space="preserve"> </w:t>
      </w:r>
      <w:r>
        <w:t>Jebea</w:t>
      </w:r>
      <w:r>
        <w:rPr>
          <w:spacing w:val="-4"/>
        </w:rPr>
        <w:t xml:space="preserve"> </w:t>
      </w:r>
      <w:r>
        <w:t>to</w:t>
      </w:r>
      <w:r>
        <w:rPr>
          <w:spacing w:val="-1"/>
        </w:rPr>
        <w:t xml:space="preserve"> </w:t>
      </w:r>
      <w:r>
        <w:t>prevent</w:t>
      </w:r>
      <w:r>
        <w:rPr>
          <w:spacing w:val="-4"/>
        </w:rPr>
        <w:t xml:space="preserve"> </w:t>
      </w:r>
      <w:r>
        <w:t>the</w:t>
      </w:r>
      <w:r>
        <w:rPr>
          <w:spacing w:val="-4"/>
        </w:rPr>
        <w:t xml:space="preserve"> </w:t>
      </w:r>
      <w:r>
        <w:t>situation from happening?</w:t>
      </w:r>
    </w:p>
    <w:p>
      <w:pPr>
        <w:pStyle w:val="5"/>
        <w:spacing w:before="2" w:line="276" w:lineRule="auto"/>
        <w:ind w:left="460" w:right="37"/>
      </w:pPr>
      <w:r>
        <w:t>There are many precautions the owners of Jebea should have taken to prevent this particular situation</w:t>
      </w:r>
      <w:r>
        <w:rPr>
          <w:spacing w:val="-5"/>
        </w:rPr>
        <w:t xml:space="preserve"> </w:t>
      </w:r>
      <w:r>
        <w:t>from</w:t>
      </w:r>
      <w:r>
        <w:rPr>
          <w:spacing w:val="-1"/>
        </w:rPr>
        <w:t xml:space="preserve"> </w:t>
      </w:r>
      <w:r>
        <w:t>occurring.</w:t>
      </w:r>
      <w:r>
        <w:rPr>
          <w:spacing w:val="-2"/>
        </w:rPr>
        <w:t xml:space="preserve"> </w:t>
      </w:r>
      <w:r>
        <w:t>In</w:t>
      </w:r>
      <w:r>
        <w:rPr>
          <w:spacing w:val="-5"/>
        </w:rPr>
        <w:t xml:space="preserve"> </w:t>
      </w:r>
      <w:r>
        <w:t>order</w:t>
      </w:r>
      <w:r>
        <w:rPr>
          <w:spacing w:val="-2"/>
        </w:rPr>
        <w:t xml:space="preserve"> </w:t>
      </w:r>
      <w:r>
        <w:t>to</w:t>
      </w:r>
      <w:r>
        <w:rPr>
          <w:spacing w:val="-5"/>
        </w:rPr>
        <w:t xml:space="preserve"> </w:t>
      </w:r>
      <w:r>
        <w:t>protect</w:t>
      </w:r>
      <w:r>
        <w:rPr>
          <w:spacing w:val="-4"/>
        </w:rPr>
        <w:t xml:space="preserve"> </w:t>
      </w:r>
      <w:r>
        <w:t>themselves</w:t>
      </w:r>
      <w:r>
        <w:rPr>
          <w:spacing w:val="-4"/>
        </w:rPr>
        <w:t xml:space="preserve"> </w:t>
      </w:r>
      <w:r>
        <w:t>from</w:t>
      </w:r>
      <w:r>
        <w:rPr>
          <w:spacing w:val="-1"/>
        </w:rPr>
        <w:t xml:space="preserve"> </w:t>
      </w:r>
      <w:r>
        <w:t>hacking</w:t>
      </w:r>
      <w:r>
        <w:rPr>
          <w:spacing w:val="-2"/>
        </w:rPr>
        <w:t xml:space="preserve"> </w:t>
      </w:r>
      <w:r>
        <w:t>attempts,</w:t>
      </w:r>
      <w:r>
        <w:rPr>
          <w:spacing w:val="-4"/>
        </w:rPr>
        <w:t xml:space="preserve"> </w:t>
      </w:r>
      <w:r>
        <w:t>the</w:t>
      </w:r>
      <w:r>
        <w:rPr>
          <w:spacing w:val="-4"/>
        </w:rPr>
        <w:t xml:space="preserve"> </w:t>
      </w:r>
      <w:r>
        <w:t>owners</w:t>
      </w:r>
      <w:r>
        <w:rPr>
          <w:spacing w:val="-4"/>
        </w:rPr>
        <w:t xml:space="preserve"> </w:t>
      </w:r>
      <w:r>
        <w:t>should have</w:t>
      </w:r>
      <w:r>
        <w:rPr>
          <w:spacing w:val="-2"/>
        </w:rPr>
        <w:t xml:space="preserve"> </w:t>
      </w:r>
      <w:r>
        <w:t>invested in</w:t>
      </w:r>
      <w:r>
        <w:rPr>
          <w:spacing w:val="-3"/>
        </w:rPr>
        <w:t xml:space="preserve"> </w:t>
      </w:r>
      <w:r>
        <w:t>robust</w:t>
      </w:r>
      <w:r>
        <w:rPr>
          <w:spacing w:val="-1"/>
        </w:rPr>
        <w:t xml:space="preserve"> </w:t>
      </w:r>
      <w:r>
        <w:t>cybersecurity measures from</w:t>
      </w:r>
      <w:r>
        <w:rPr>
          <w:spacing w:val="-2"/>
        </w:rPr>
        <w:t xml:space="preserve"> </w:t>
      </w:r>
      <w:r>
        <w:t>the beginning and</w:t>
      </w:r>
      <w:r>
        <w:rPr>
          <w:spacing w:val="-2"/>
        </w:rPr>
        <w:t xml:space="preserve"> </w:t>
      </w:r>
      <w:r>
        <w:t>immediately reported any hacking attempts to authorities. It is imperative that all security breaches are transparently disclosed to their user bases along with warnings and</w:t>
      </w:r>
      <w:r>
        <w:rPr>
          <w:spacing w:val="-1"/>
        </w:rPr>
        <w:t xml:space="preserve"> </w:t>
      </w:r>
      <w:r>
        <w:t>instructions not to</w:t>
      </w:r>
      <w:r>
        <w:rPr>
          <w:spacing w:val="-1"/>
        </w:rPr>
        <w:t xml:space="preserve"> </w:t>
      </w:r>
      <w:r>
        <w:t>access the content that is affected. When removing malicious content and securing their application, Jebea should work closely with cybersecurity experts during the investigation and cooperate fully with government agencies. Jebea should regularly update and audit its security protocols to prevent future vulnerabilities as well as, implement user authentication and content filtering mechanisms to ensure only safe and educational content is accessible. Implementing these measures could have assisted Jebea in preventing their regrettable circumstances and preserving the confidence of its user base and stakeholders.</w:t>
      </w:r>
    </w:p>
    <w:p>
      <w:pPr>
        <w:pStyle w:val="5"/>
        <w:rPr>
          <w:sz w:val="24"/>
        </w:rPr>
      </w:pPr>
    </w:p>
    <w:p>
      <w:pPr>
        <w:pStyle w:val="5"/>
        <w:spacing w:before="6"/>
        <w:rPr>
          <w:sz w:val="26"/>
        </w:rPr>
      </w:pPr>
    </w:p>
    <w:p>
      <w:pPr>
        <w:pStyle w:val="2"/>
        <w:numPr>
          <w:ilvl w:val="0"/>
          <w:numId w:val="2"/>
        </w:numPr>
        <w:tabs>
          <w:tab w:val="left" w:pos="460"/>
        </w:tabs>
        <w:spacing w:before="0" w:after="0" w:line="276" w:lineRule="auto"/>
        <w:ind w:left="460" w:right="705" w:hanging="360"/>
        <w:jc w:val="left"/>
      </w:pPr>
      <w:r>
        <w:t>How</w:t>
      </w:r>
      <w:r>
        <w:rPr>
          <w:spacing w:val="-5"/>
        </w:rPr>
        <w:t xml:space="preserve"> </w:t>
      </w:r>
      <w:r>
        <w:t>can</w:t>
      </w:r>
      <w:r>
        <w:rPr>
          <w:spacing w:val="-2"/>
        </w:rPr>
        <w:t xml:space="preserve"> </w:t>
      </w:r>
      <w:r>
        <w:t>SWOT,</w:t>
      </w:r>
      <w:r>
        <w:rPr>
          <w:spacing w:val="-5"/>
        </w:rPr>
        <w:t xml:space="preserve"> </w:t>
      </w:r>
      <w:r>
        <w:t>TOWS,</w:t>
      </w:r>
      <w:r>
        <w:rPr>
          <w:spacing w:val="-5"/>
        </w:rPr>
        <w:t xml:space="preserve"> </w:t>
      </w:r>
      <w:r>
        <w:t>and</w:t>
      </w:r>
      <w:r>
        <w:rPr>
          <w:spacing w:val="-3"/>
        </w:rPr>
        <w:t xml:space="preserve"> </w:t>
      </w:r>
      <w:r>
        <w:t>PESTEL</w:t>
      </w:r>
      <w:r>
        <w:rPr>
          <w:spacing w:val="-5"/>
        </w:rPr>
        <w:t xml:space="preserve"> </w:t>
      </w:r>
      <w:r>
        <w:t>analyses</w:t>
      </w:r>
      <w:r>
        <w:rPr>
          <w:spacing w:val="-5"/>
        </w:rPr>
        <w:t xml:space="preserve"> </w:t>
      </w:r>
      <w:r>
        <w:t>address</w:t>
      </w:r>
      <w:r>
        <w:rPr>
          <w:spacing w:val="-5"/>
        </w:rPr>
        <w:t xml:space="preserve"> </w:t>
      </w:r>
      <w:r>
        <w:t>the</w:t>
      </w:r>
      <w:r>
        <w:rPr>
          <w:spacing w:val="-5"/>
        </w:rPr>
        <w:t xml:space="preserve"> </w:t>
      </w:r>
      <w:r>
        <w:t>threats</w:t>
      </w:r>
      <w:r>
        <w:rPr>
          <w:spacing w:val="-5"/>
        </w:rPr>
        <w:t xml:space="preserve"> </w:t>
      </w:r>
      <w:r>
        <w:t>that occurred on Jebea?</w:t>
      </w:r>
    </w:p>
    <w:p>
      <w:pPr>
        <w:pStyle w:val="5"/>
        <w:spacing w:line="276" w:lineRule="auto"/>
        <w:ind w:left="460" w:right="149"/>
      </w:pPr>
      <w:r>
        <w:t>SWOT analysis would have helped Jebea identify internal strengths and weaknesses in its cybersecurity measures. TOWS analysis could have then enabled them to strategise by matching strengths</w:t>
      </w:r>
      <w:r>
        <w:rPr>
          <w:spacing w:val="-2"/>
        </w:rPr>
        <w:t xml:space="preserve"> </w:t>
      </w:r>
      <w:r>
        <w:t>to opportunities</w:t>
      </w:r>
      <w:r>
        <w:rPr>
          <w:spacing w:val="-2"/>
        </w:rPr>
        <w:t xml:space="preserve"> </w:t>
      </w:r>
      <w:r>
        <w:t>(e.g., expertise</w:t>
      </w:r>
      <w:r>
        <w:rPr>
          <w:spacing w:val="-2"/>
        </w:rPr>
        <w:t xml:space="preserve"> </w:t>
      </w:r>
      <w:r>
        <w:t>in technology education</w:t>
      </w:r>
      <w:r>
        <w:rPr>
          <w:spacing w:val="-3"/>
        </w:rPr>
        <w:t xml:space="preserve"> </w:t>
      </w:r>
      <w:r>
        <w:t>to address security threats) and converting</w:t>
      </w:r>
      <w:r>
        <w:rPr>
          <w:spacing w:val="-4"/>
        </w:rPr>
        <w:t xml:space="preserve"> </w:t>
      </w:r>
      <w:r>
        <w:t>weaknesses</w:t>
      </w:r>
      <w:r>
        <w:rPr>
          <w:spacing w:val="-6"/>
        </w:rPr>
        <w:t xml:space="preserve"> </w:t>
      </w:r>
      <w:r>
        <w:t>into</w:t>
      </w:r>
      <w:r>
        <w:rPr>
          <w:spacing w:val="-7"/>
        </w:rPr>
        <w:t xml:space="preserve"> </w:t>
      </w:r>
      <w:r>
        <w:t>strengths</w:t>
      </w:r>
      <w:r>
        <w:rPr>
          <w:spacing w:val="-6"/>
        </w:rPr>
        <w:t xml:space="preserve"> </w:t>
      </w:r>
      <w:r>
        <w:t>(e.g.,</w:t>
      </w:r>
      <w:r>
        <w:rPr>
          <w:spacing w:val="-6"/>
        </w:rPr>
        <w:t xml:space="preserve"> </w:t>
      </w:r>
      <w:r>
        <w:t>enhancing</w:t>
      </w:r>
      <w:r>
        <w:rPr>
          <w:spacing w:val="-7"/>
        </w:rPr>
        <w:t xml:space="preserve"> </w:t>
      </w:r>
      <w:r>
        <w:t>cybersecurity</w:t>
      </w:r>
      <w:r>
        <w:rPr>
          <w:spacing w:val="-4"/>
        </w:rPr>
        <w:t xml:space="preserve"> </w:t>
      </w:r>
      <w:r>
        <w:t>protocols).</w:t>
      </w:r>
      <w:r>
        <w:rPr>
          <w:spacing w:val="-4"/>
        </w:rPr>
        <w:t xml:space="preserve"> </w:t>
      </w:r>
      <w:r>
        <w:t>PESTEL</w:t>
      </w:r>
      <w:r>
        <w:rPr>
          <w:spacing w:val="-4"/>
        </w:rPr>
        <w:t xml:space="preserve"> </w:t>
      </w:r>
      <w:r>
        <w:t>analysis would have allowed Jebea to anticipate external factors like regulatory changes and potential cyber threats. By combining these analyses, Jebea could have proactively strengthened its cybersecurity, sought government support, and aligned its strategies to mitigate threats. This holistic approach might have prevented the hacking incident and its devastating consequences.</w:t>
      </w:r>
    </w:p>
    <w:p>
      <w:pPr>
        <w:pStyle w:val="5"/>
        <w:rPr>
          <w:sz w:val="24"/>
        </w:rPr>
      </w:pPr>
    </w:p>
    <w:p>
      <w:pPr>
        <w:pStyle w:val="5"/>
        <w:spacing w:before="6"/>
        <w:rPr>
          <w:sz w:val="26"/>
        </w:rPr>
      </w:pPr>
    </w:p>
    <w:p>
      <w:pPr>
        <w:pStyle w:val="2"/>
        <w:numPr>
          <w:ilvl w:val="0"/>
          <w:numId w:val="2"/>
        </w:numPr>
        <w:tabs>
          <w:tab w:val="left" w:pos="460"/>
        </w:tabs>
        <w:spacing w:before="0" w:after="0" w:line="278" w:lineRule="auto"/>
        <w:ind w:left="460" w:right="570" w:hanging="360"/>
        <w:jc w:val="left"/>
      </w:pPr>
      <w:r>
        <w:t>Think</w:t>
      </w:r>
      <w:r>
        <w:rPr>
          <w:spacing w:val="-5"/>
        </w:rPr>
        <w:t xml:space="preserve"> </w:t>
      </w:r>
      <w:r>
        <w:t>of</w:t>
      </w:r>
      <w:r>
        <w:rPr>
          <w:spacing w:val="-3"/>
        </w:rPr>
        <w:t xml:space="preserve"> </w:t>
      </w:r>
      <w:r>
        <w:t>one</w:t>
      </w:r>
      <w:r>
        <w:rPr>
          <w:spacing w:val="-5"/>
        </w:rPr>
        <w:t xml:space="preserve"> </w:t>
      </w:r>
      <w:r>
        <w:t>(1)</w:t>
      </w:r>
      <w:r>
        <w:rPr>
          <w:spacing w:val="-2"/>
        </w:rPr>
        <w:t xml:space="preserve"> </w:t>
      </w:r>
      <w:r>
        <w:t>technopreneurial</w:t>
      </w:r>
      <w:r>
        <w:rPr>
          <w:spacing w:val="-5"/>
        </w:rPr>
        <w:t xml:space="preserve"> </w:t>
      </w:r>
      <w:r>
        <w:t>enterprise</w:t>
      </w:r>
      <w:r>
        <w:rPr>
          <w:spacing w:val="-5"/>
        </w:rPr>
        <w:t xml:space="preserve"> </w:t>
      </w:r>
      <w:r>
        <w:t>that</w:t>
      </w:r>
      <w:r>
        <w:rPr>
          <w:spacing w:val="-4"/>
        </w:rPr>
        <w:t xml:space="preserve"> </w:t>
      </w:r>
      <w:r>
        <w:t>gives</w:t>
      </w:r>
      <w:r>
        <w:rPr>
          <w:spacing w:val="-5"/>
        </w:rPr>
        <w:t xml:space="preserve"> </w:t>
      </w:r>
      <w:r>
        <w:t>prime</w:t>
      </w:r>
      <w:r>
        <w:rPr>
          <w:spacing w:val="-5"/>
        </w:rPr>
        <w:t xml:space="preserve"> </w:t>
      </w:r>
      <w:r>
        <w:t>value</w:t>
      </w:r>
      <w:r>
        <w:rPr>
          <w:spacing w:val="-5"/>
        </w:rPr>
        <w:t xml:space="preserve"> </w:t>
      </w:r>
      <w:r>
        <w:t>to</w:t>
      </w:r>
      <w:r>
        <w:rPr>
          <w:spacing w:val="-5"/>
        </w:rPr>
        <w:t xml:space="preserve"> </w:t>
      </w:r>
      <w:r>
        <w:t>the safety of its client’s purchases, data, and privacy. How do you think the</w:t>
      </w:r>
    </w:p>
    <w:p>
      <w:pPr>
        <w:spacing w:before="0" w:line="294" w:lineRule="exact"/>
        <w:ind w:left="460" w:right="0" w:firstLine="0"/>
        <w:jc w:val="left"/>
        <w:rPr>
          <w:b/>
          <w:sz w:val="26"/>
        </w:rPr>
      </w:pPr>
      <w:r>
        <w:rPr>
          <w:b/>
          <w:sz w:val="26"/>
        </w:rPr>
        <w:t>technopreneurial</w:t>
      </w:r>
      <w:r>
        <w:rPr>
          <w:b/>
          <w:spacing w:val="-9"/>
          <w:sz w:val="26"/>
        </w:rPr>
        <w:t xml:space="preserve"> </w:t>
      </w:r>
      <w:r>
        <w:rPr>
          <w:b/>
          <w:sz w:val="26"/>
        </w:rPr>
        <w:t>enterprise</w:t>
      </w:r>
      <w:r>
        <w:rPr>
          <w:b/>
          <w:spacing w:val="-10"/>
          <w:sz w:val="26"/>
        </w:rPr>
        <w:t xml:space="preserve"> </w:t>
      </w:r>
      <w:r>
        <w:rPr>
          <w:b/>
          <w:sz w:val="26"/>
        </w:rPr>
        <w:t>protects</w:t>
      </w:r>
      <w:r>
        <w:rPr>
          <w:b/>
          <w:spacing w:val="-9"/>
          <w:sz w:val="26"/>
        </w:rPr>
        <w:t xml:space="preserve"> </w:t>
      </w:r>
      <w:r>
        <w:rPr>
          <w:b/>
          <w:sz w:val="26"/>
        </w:rPr>
        <w:t>its</w:t>
      </w:r>
      <w:r>
        <w:rPr>
          <w:b/>
          <w:spacing w:val="-10"/>
          <w:sz w:val="26"/>
        </w:rPr>
        <w:t xml:space="preserve"> </w:t>
      </w:r>
      <w:r>
        <w:rPr>
          <w:b/>
          <w:sz w:val="26"/>
        </w:rPr>
        <w:t>clients’</w:t>
      </w:r>
      <w:r>
        <w:rPr>
          <w:b/>
          <w:spacing w:val="-10"/>
          <w:sz w:val="26"/>
        </w:rPr>
        <w:t xml:space="preserve"> </w:t>
      </w:r>
      <w:r>
        <w:rPr>
          <w:b/>
          <w:spacing w:val="-2"/>
          <w:sz w:val="26"/>
        </w:rPr>
        <w:t>information?</w:t>
      </w:r>
    </w:p>
    <w:p>
      <w:pPr>
        <w:pStyle w:val="5"/>
        <w:spacing w:before="45" w:line="276" w:lineRule="auto"/>
        <w:ind w:left="460" w:right="37"/>
      </w:pPr>
      <w:r>
        <w:t>One technopreneurial enterprise that prioritises the safety of its clients' purchases, data, and privacy</w:t>
      </w:r>
      <w:r>
        <w:rPr>
          <w:spacing w:val="-6"/>
        </w:rPr>
        <w:t xml:space="preserve"> </w:t>
      </w:r>
      <w:r>
        <w:t>is</w:t>
      </w:r>
      <w:r>
        <w:rPr>
          <w:spacing w:val="-3"/>
        </w:rPr>
        <w:t xml:space="preserve"> </w:t>
      </w:r>
      <w:r>
        <w:t>PLDT</w:t>
      </w:r>
      <w:r>
        <w:rPr>
          <w:spacing w:val="-3"/>
        </w:rPr>
        <w:t xml:space="preserve"> </w:t>
      </w:r>
      <w:r>
        <w:t>(Philippine</w:t>
      </w:r>
      <w:r>
        <w:rPr>
          <w:spacing w:val="-3"/>
        </w:rPr>
        <w:t xml:space="preserve"> </w:t>
      </w:r>
      <w:r>
        <w:t>Long</w:t>
      </w:r>
      <w:r>
        <w:rPr>
          <w:spacing w:val="-3"/>
        </w:rPr>
        <w:t xml:space="preserve"> </w:t>
      </w:r>
      <w:r>
        <w:t>Distance</w:t>
      </w:r>
      <w:r>
        <w:rPr>
          <w:spacing w:val="-3"/>
        </w:rPr>
        <w:t xml:space="preserve"> </w:t>
      </w:r>
      <w:r>
        <w:t>Telephone</w:t>
      </w:r>
      <w:r>
        <w:rPr>
          <w:spacing w:val="-5"/>
        </w:rPr>
        <w:t xml:space="preserve"> </w:t>
      </w:r>
      <w:r>
        <w:t>Company),</w:t>
      </w:r>
      <w:r>
        <w:rPr>
          <w:spacing w:val="-6"/>
        </w:rPr>
        <w:t xml:space="preserve"> </w:t>
      </w:r>
      <w:r>
        <w:t>a</w:t>
      </w:r>
      <w:r>
        <w:rPr>
          <w:spacing w:val="-3"/>
        </w:rPr>
        <w:t xml:space="preserve"> </w:t>
      </w:r>
      <w:r>
        <w:t>leading</w:t>
      </w:r>
      <w:r>
        <w:rPr>
          <w:spacing w:val="-3"/>
        </w:rPr>
        <w:t xml:space="preserve"> </w:t>
      </w:r>
      <w:r>
        <w:t>telecommunications and digital services provider in the Philippines. PLDT employs multiple security measures to protect</w:t>
      </w:r>
      <w:r>
        <w:rPr>
          <w:spacing w:val="-5"/>
        </w:rPr>
        <w:t xml:space="preserve"> </w:t>
      </w:r>
      <w:r>
        <w:t>client</w:t>
      </w:r>
      <w:r>
        <w:rPr>
          <w:spacing w:val="-5"/>
        </w:rPr>
        <w:t xml:space="preserve"> </w:t>
      </w:r>
      <w:r>
        <w:t>information.</w:t>
      </w:r>
      <w:r>
        <w:rPr>
          <w:spacing w:val="-6"/>
        </w:rPr>
        <w:t xml:space="preserve"> </w:t>
      </w:r>
      <w:r>
        <w:t>They</w:t>
      </w:r>
      <w:r>
        <w:rPr>
          <w:spacing w:val="-3"/>
        </w:rPr>
        <w:t xml:space="preserve"> </w:t>
      </w:r>
      <w:r>
        <w:t>invest</w:t>
      </w:r>
      <w:r>
        <w:rPr>
          <w:spacing w:val="-2"/>
        </w:rPr>
        <w:t xml:space="preserve"> </w:t>
      </w:r>
      <w:r>
        <w:t>heavily</w:t>
      </w:r>
      <w:r>
        <w:rPr>
          <w:spacing w:val="-6"/>
        </w:rPr>
        <w:t xml:space="preserve"> </w:t>
      </w:r>
      <w:r>
        <w:t>in</w:t>
      </w:r>
      <w:r>
        <w:rPr>
          <w:spacing w:val="-3"/>
        </w:rPr>
        <w:t xml:space="preserve"> </w:t>
      </w:r>
      <w:r>
        <w:t>advanced</w:t>
      </w:r>
      <w:r>
        <w:rPr>
          <w:spacing w:val="-3"/>
        </w:rPr>
        <w:t xml:space="preserve"> </w:t>
      </w:r>
      <w:r>
        <w:t>cybersecurity</w:t>
      </w:r>
      <w:r>
        <w:rPr>
          <w:spacing w:val="-6"/>
        </w:rPr>
        <w:t xml:space="preserve"> </w:t>
      </w:r>
      <w:r>
        <w:t>technologies,</w:t>
      </w:r>
      <w:r>
        <w:rPr>
          <w:spacing w:val="-3"/>
        </w:rPr>
        <w:t xml:space="preserve"> </w:t>
      </w:r>
      <w:r>
        <w:t>including firewalls,</w:t>
      </w:r>
      <w:r>
        <w:rPr>
          <w:spacing w:val="-3"/>
        </w:rPr>
        <w:t xml:space="preserve"> </w:t>
      </w:r>
      <w:r>
        <w:t>intrusion</w:t>
      </w:r>
      <w:r>
        <w:rPr>
          <w:spacing w:val="-4"/>
        </w:rPr>
        <w:t xml:space="preserve"> </w:t>
      </w:r>
      <w:r>
        <w:t>detection</w:t>
      </w:r>
      <w:r>
        <w:rPr>
          <w:spacing w:val="-1"/>
        </w:rPr>
        <w:t xml:space="preserve"> </w:t>
      </w:r>
      <w:r>
        <w:t>systems,</w:t>
      </w:r>
      <w:r>
        <w:rPr>
          <w:spacing w:val="-1"/>
        </w:rPr>
        <w:t xml:space="preserve"> </w:t>
      </w:r>
      <w:r>
        <w:t>and</w:t>
      </w:r>
      <w:r>
        <w:rPr>
          <w:spacing w:val="-1"/>
        </w:rPr>
        <w:t xml:space="preserve"> </w:t>
      </w:r>
      <w:r>
        <w:t>encryption</w:t>
      </w:r>
      <w:r>
        <w:rPr>
          <w:spacing w:val="-1"/>
        </w:rPr>
        <w:t xml:space="preserve"> </w:t>
      </w:r>
      <w:r>
        <w:t>protocols,</w:t>
      </w:r>
      <w:r>
        <w:rPr>
          <w:spacing w:val="-1"/>
        </w:rPr>
        <w:t xml:space="preserve"> </w:t>
      </w:r>
      <w:r>
        <w:t>to</w:t>
      </w:r>
      <w:r>
        <w:rPr>
          <w:spacing w:val="-1"/>
        </w:rPr>
        <w:t xml:space="preserve"> </w:t>
      </w:r>
      <w:r>
        <w:t>safeguard</w:t>
      </w:r>
      <w:r>
        <w:rPr>
          <w:spacing w:val="-4"/>
        </w:rPr>
        <w:t xml:space="preserve"> </w:t>
      </w:r>
      <w:r>
        <w:t>customer</w:t>
      </w:r>
      <w:r>
        <w:rPr>
          <w:spacing w:val="-2"/>
        </w:rPr>
        <w:t xml:space="preserve"> </w:t>
      </w:r>
      <w:r>
        <w:t>data</w:t>
      </w:r>
      <w:r>
        <w:rPr>
          <w:spacing w:val="-1"/>
        </w:rPr>
        <w:t xml:space="preserve"> </w:t>
      </w:r>
      <w:r>
        <w:t>from external threats. Regular security audits and vulnerability assessments are conducted to identify and address weaknesses. Additionally, PLDT educates</w:t>
      </w:r>
      <w:r>
        <w:rPr>
          <w:spacing w:val="-2"/>
        </w:rPr>
        <w:t xml:space="preserve"> </w:t>
      </w:r>
      <w:r>
        <w:t>its</w:t>
      </w:r>
      <w:r>
        <w:rPr>
          <w:spacing w:val="-2"/>
        </w:rPr>
        <w:t xml:space="preserve"> </w:t>
      </w:r>
      <w:r>
        <w:t>customers on</w:t>
      </w:r>
      <w:r>
        <w:rPr>
          <w:spacing w:val="-2"/>
        </w:rPr>
        <w:t xml:space="preserve"> </w:t>
      </w:r>
      <w:r>
        <w:t>safe online practices and offers two-factor authentication and data encryption options for added security. Continuous monitoring and quick response to security incidents ensure the integrity and confidentiality of client information.</w:t>
      </w:r>
    </w:p>
    <w:sectPr>
      <w:pgSz w:w="12240" w:h="15840"/>
      <w:pgMar w:top="1380" w:right="1360" w:bottom="280" w:left="17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460" w:hanging="360"/>
        <w:jc w:val="left"/>
      </w:pPr>
      <w:rPr>
        <w:rFonts w:hint="default" w:ascii="Times New Roman" w:hAnsi="Times New Roman" w:eastAsia="Times New Roman" w:cs="Times New Roman"/>
        <w:b/>
        <w:bCs/>
        <w:i w:val="0"/>
        <w:iCs w:val="0"/>
        <w:spacing w:val="0"/>
        <w:w w:val="99"/>
        <w:sz w:val="26"/>
        <w:szCs w:val="26"/>
        <w:lang w:val="en-US" w:eastAsia="en-US" w:bidi="ar-SA"/>
      </w:rPr>
    </w:lvl>
    <w:lvl w:ilvl="1" w:tentative="0">
      <w:start w:val="0"/>
      <w:numFmt w:val="bullet"/>
      <w:lvlText w:val="•"/>
      <w:lvlJc w:val="left"/>
      <w:pPr>
        <w:ind w:left="1332" w:hanging="360"/>
      </w:pPr>
      <w:rPr>
        <w:rFonts w:hint="default"/>
        <w:lang w:val="en-US" w:eastAsia="en-US" w:bidi="ar-SA"/>
      </w:rPr>
    </w:lvl>
    <w:lvl w:ilvl="2" w:tentative="0">
      <w:start w:val="0"/>
      <w:numFmt w:val="bullet"/>
      <w:lvlText w:val="•"/>
      <w:lvlJc w:val="left"/>
      <w:pPr>
        <w:ind w:left="2204" w:hanging="360"/>
      </w:pPr>
      <w:rPr>
        <w:rFonts w:hint="default"/>
        <w:lang w:val="en-US" w:eastAsia="en-US" w:bidi="ar-SA"/>
      </w:rPr>
    </w:lvl>
    <w:lvl w:ilvl="3" w:tentative="0">
      <w:start w:val="0"/>
      <w:numFmt w:val="bullet"/>
      <w:lvlText w:val="•"/>
      <w:lvlJc w:val="left"/>
      <w:pPr>
        <w:ind w:left="3076" w:hanging="360"/>
      </w:pPr>
      <w:rPr>
        <w:rFonts w:hint="default"/>
        <w:lang w:val="en-US" w:eastAsia="en-US" w:bidi="ar-SA"/>
      </w:rPr>
    </w:lvl>
    <w:lvl w:ilvl="4" w:tentative="0">
      <w:start w:val="0"/>
      <w:numFmt w:val="bullet"/>
      <w:lvlText w:val="•"/>
      <w:lvlJc w:val="left"/>
      <w:pPr>
        <w:ind w:left="3948" w:hanging="360"/>
      </w:pPr>
      <w:rPr>
        <w:rFonts w:hint="default"/>
        <w:lang w:val="en-US" w:eastAsia="en-US" w:bidi="ar-SA"/>
      </w:rPr>
    </w:lvl>
    <w:lvl w:ilvl="5" w:tentative="0">
      <w:start w:val="0"/>
      <w:numFmt w:val="bullet"/>
      <w:lvlText w:val="•"/>
      <w:lvlJc w:val="left"/>
      <w:pPr>
        <w:ind w:left="4820" w:hanging="360"/>
      </w:pPr>
      <w:rPr>
        <w:rFonts w:hint="default"/>
        <w:lang w:val="en-US" w:eastAsia="en-US" w:bidi="ar-SA"/>
      </w:rPr>
    </w:lvl>
    <w:lvl w:ilvl="6" w:tentative="0">
      <w:start w:val="0"/>
      <w:numFmt w:val="bullet"/>
      <w:lvlText w:val="•"/>
      <w:lvlJc w:val="left"/>
      <w:pPr>
        <w:ind w:left="5692" w:hanging="360"/>
      </w:pPr>
      <w:rPr>
        <w:rFonts w:hint="default"/>
        <w:lang w:val="en-US" w:eastAsia="en-US" w:bidi="ar-SA"/>
      </w:rPr>
    </w:lvl>
    <w:lvl w:ilvl="7" w:tentative="0">
      <w:start w:val="0"/>
      <w:numFmt w:val="bullet"/>
      <w:lvlText w:val="•"/>
      <w:lvlJc w:val="left"/>
      <w:pPr>
        <w:ind w:left="6564" w:hanging="360"/>
      </w:pPr>
      <w:rPr>
        <w:rFonts w:hint="default"/>
        <w:lang w:val="en-US" w:eastAsia="en-US" w:bidi="ar-SA"/>
      </w:rPr>
    </w:lvl>
    <w:lvl w:ilvl="8" w:tentative="0">
      <w:start w:val="0"/>
      <w:numFmt w:val="bullet"/>
      <w:lvlText w:val="•"/>
      <w:lvlJc w:val="left"/>
      <w:pPr>
        <w:ind w:left="7436" w:hanging="360"/>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460" w:hanging="360"/>
        <w:jc w:val="left"/>
      </w:pPr>
      <w:rPr>
        <w:rFonts w:hint="default" w:ascii="Times New Roman" w:hAnsi="Times New Roman" w:eastAsia="Times New Roman" w:cs="Times New Roman"/>
        <w:b/>
        <w:bCs/>
        <w:i w:val="0"/>
        <w:iCs w:val="0"/>
        <w:spacing w:val="0"/>
        <w:w w:val="99"/>
        <w:sz w:val="26"/>
        <w:szCs w:val="26"/>
        <w:lang w:val="en-US" w:eastAsia="en-US" w:bidi="ar-SA"/>
      </w:rPr>
    </w:lvl>
    <w:lvl w:ilvl="1" w:tentative="0">
      <w:start w:val="0"/>
      <w:numFmt w:val="bullet"/>
      <w:lvlText w:val="•"/>
      <w:lvlJc w:val="left"/>
      <w:pPr>
        <w:ind w:left="1332" w:hanging="360"/>
      </w:pPr>
      <w:rPr>
        <w:rFonts w:hint="default"/>
        <w:lang w:val="en-US" w:eastAsia="en-US" w:bidi="ar-SA"/>
      </w:rPr>
    </w:lvl>
    <w:lvl w:ilvl="2" w:tentative="0">
      <w:start w:val="0"/>
      <w:numFmt w:val="bullet"/>
      <w:lvlText w:val="•"/>
      <w:lvlJc w:val="left"/>
      <w:pPr>
        <w:ind w:left="2204" w:hanging="360"/>
      </w:pPr>
      <w:rPr>
        <w:rFonts w:hint="default"/>
        <w:lang w:val="en-US" w:eastAsia="en-US" w:bidi="ar-SA"/>
      </w:rPr>
    </w:lvl>
    <w:lvl w:ilvl="3" w:tentative="0">
      <w:start w:val="0"/>
      <w:numFmt w:val="bullet"/>
      <w:lvlText w:val="•"/>
      <w:lvlJc w:val="left"/>
      <w:pPr>
        <w:ind w:left="3076" w:hanging="360"/>
      </w:pPr>
      <w:rPr>
        <w:rFonts w:hint="default"/>
        <w:lang w:val="en-US" w:eastAsia="en-US" w:bidi="ar-SA"/>
      </w:rPr>
    </w:lvl>
    <w:lvl w:ilvl="4" w:tentative="0">
      <w:start w:val="0"/>
      <w:numFmt w:val="bullet"/>
      <w:lvlText w:val="•"/>
      <w:lvlJc w:val="left"/>
      <w:pPr>
        <w:ind w:left="3948" w:hanging="360"/>
      </w:pPr>
      <w:rPr>
        <w:rFonts w:hint="default"/>
        <w:lang w:val="en-US" w:eastAsia="en-US" w:bidi="ar-SA"/>
      </w:rPr>
    </w:lvl>
    <w:lvl w:ilvl="5" w:tentative="0">
      <w:start w:val="0"/>
      <w:numFmt w:val="bullet"/>
      <w:lvlText w:val="•"/>
      <w:lvlJc w:val="left"/>
      <w:pPr>
        <w:ind w:left="4820" w:hanging="360"/>
      </w:pPr>
      <w:rPr>
        <w:rFonts w:hint="default"/>
        <w:lang w:val="en-US" w:eastAsia="en-US" w:bidi="ar-SA"/>
      </w:rPr>
    </w:lvl>
    <w:lvl w:ilvl="6" w:tentative="0">
      <w:start w:val="0"/>
      <w:numFmt w:val="bullet"/>
      <w:lvlText w:val="•"/>
      <w:lvlJc w:val="left"/>
      <w:pPr>
        <w:ind w:left="5692" w:hanging="360"/>
      </w:pPr>
      <w:rPr>
        <w:rFonts w:hint="default"/>
        <w:lang w:val="en-US" w:eastAsia="en-US" w:bidi="ar-SA"/>
      </w:rPr>
    </w:lvl>
    <w:lvl w:ilvl="7" w:tentative="0">
      <w:start w:val="0"/>
      <w:numFmt w:val="bullet"/>
      <w:lvlText w:val="•"/>
      <w:lvlJc w:val="left"/>
      <w:pPr>
        <w:ind w:left="6564" w:hanging="360"/>
      </w:pPr>
      <w:rPr>
        <w:rFonts w:hint="default"/>
        <w:lang w:val="en-US" w:eastAsia="en-US" w:bidi="ar-SA"/>
      </w:rPr>
    </w:lvl>
    <w:lvl w:ilvl="8" w:tentative="0">
      <w:start w:val="0"/>
      <w:numFmt w:val="bullet"/>
      <w:lvlText w:val="•"/>
      <w:lvlJc w:val="left"/>
      <w:pPr>
        <w:ind w:left="743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3ED28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460" w:hanging="360"/>
      <w:outlineLvl w:val="1"/>
    </w:pPr>
    <w:rPr>
      <w:rFonts w:ascii="Times New Roman" w:hAnsi="Times New Roman" w:eastAsia="Times New Roman" w:cs="Times New Roman"/>
      <w:b/>
      <w:bCs/>
      <w:sz w:val="26"/>
      <w:szCs w:val="26"/>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paragraph" w:styleId="6">
    <w:name w:val="Title"/>
    <w:basedOn w:val="1"/>
    <w:qFormat/>
    <w:uiPriority w:val="1"/>
    <w:pPr>
      <w:spacing w:before="42"/>
      <w:ind w:left="1023" w:right="1364"/>
      <w:jc w:val="center"/>
    </w:pPr>
    <w:rPr>
      <w:rFonts w:ascii="Times New Roman" w:hAnsi="Times New Roman" w:eastAsia="Times New Roman" w:cs="Times New Roman"/>
      <w:b/>
      <w:bCs/>
      <w:sz w:val="80"/>
      <w:szCs w:val="80"/>
      <w:u w:val="single" w:color="000000"/>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460" w:right="423" w:hanging="360"/>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2023-09-26T23:31:00Z</dcterms:created>
  <dc:creator>Sirios</dc:creator>
  <cp:lastModifiedBy>Hyper Sirios</cp:lastModifiedBy>
  <dcterms:modified xsi:type="dcterms:W3CDTF">2023-09-26T23:32:47Z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2023-09-26T00:00:00Z</vt:filetime>
  </property>
  <property fmtid="{D5CDD505-2E9C-101B-9397-08002B2CF9AE}" pid="5" name="Producer">
    <vt:lpwstr>Microsoft® Word for Microsoft 365</vt:lpwstr>
  </property>
  <property fmtid="{D5CDD505-2E9C-101B-9397-08002B2CF9AE}" pid="6" name="KSOProductBuildVer">
    <vt:lpwstr>1033-12.2.0.13215</vt:lpwstr>
  </property>
  <property fmtid="{D5CDD505-2E9C-101B-9397-08002B2CF9AE}" pid="7" name="ICV">
    <vt:lpwstr>3E7E43BD0ECE434CBA6232E0C709E8AC_12</vt:lpwstr>
  </property>
</Properties>
</file>