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0D2B5E"/>
          <w:sz w:val="56"/>
          <w:szCs w:val="56"/>
        </w:rPr>
        <w:t xml:space="preserve">CAHIER DES CHARGES</w:t>
      </w:r>
    </w:p>
    <w:p>
      <w:pPr>
        <w:spacing w:after="600"/>
        <w:jc w:val="center"/>
      </w:pPr>
      <w:r>
        <w:rPr>
          <w:color w:val="666666"/>
          <w:sz w:val="24"/>
          <w:szCs w:val="24"/>
        </w:rPr>
        <w:t xml:space="preserve">Projet académique — Framework Django</w:t>
      </w:r>
    </w:p>
    <w:p>
      <w:pPr>
        <w:spacing w:after="80"/>
        <w:jc w:val="center"/>
      </w:pPr>
      <w:r>
        <w:rPr>
          <w:b/>
          <w:bCs/>
          <w:color w:val="2E75B6"/>
          <w:sz w:val="48"/>
          <w:szCs w:val="48"/>
        </w:rPr>
        <w:t xml:space="preserve">NextSkill</w:t>
      </w:r>
    </w:p>
    <w:p>
      <w:pPr>
        <w:spacing w:after="800"/>
        <w:jc w:val="center"/>
      </w:pPr>
      <w:r>
        <w:rPr>
          <w:i/>
          <w:iCs/>
          <w:color w:val="0D2B5E"/>
          <w:sz w:val="28"/>
          <w:szCs w:val="28"/>
        </w:rPr>
        <w:t xml:space="preserve">Plateforme d'Apprentissage en Ligne (E-Learning)</w:t>
      </w:r>
    </w:p>
    <w:p>
      <w:pPr>
        <w:spacing w:after="80"/>
        <w:jc w:val="center"/>
      </w:pPr>
      <w:r>
        <w:rPr>
          <w:color w:val="666666"/>
          <w:sz w:val="22"/>
          <w:szCs w:val="22"/>
        </w:rPr>
        <w:t xml:space="preserve">Catalogue des 15 Projets Django — Projet 9</w:t>
      </w:r>
    </w:p>
    <w:p>
      <w:pPr>
        <w:spacing w:after="1600"/>
        <w:jc w:val="center"/>
      </w:pPr>
      <w:r>
        <w:rPr>
          <w:color w:val="666666"/>
          <w:sz w:val="22"/>
          <w:szCs w:val="22"/>
        </w:rPr>
        <w:t xml:space="preserve">ITAC — Institut de Technologies Appliquées des Cayes</w:t>
      </w:r>
    </w:p>
    <w:p>
      <w:pPr>
        <w:spacing w:after="80"/>
        <w:jc w:val="center"/>
      </w:pPr>
      <w:r>
        <w:rPr>
          <w:color w:val="666666"/>
          <w:sz w:val="20"/>
          <w:szCs w:val="20"/>
        </w:rPr>
        <w:t xml:space="preserve">Filière : Développement Web &amp; Mobile</w:t>
      </w:r>
    </w:p>
    <w:p>
      <w:pPr>
        <w:spacing w:after="80"/>
        <w:jc w:val="center"/>
      </w:pPr>
      <w:r>
        <w:rPr>
          <w:color w:val="666666"/>
          <w:sz w:val="20"/>
          <w:szCs w:val="20"/>
        </w:rPr>
        <w:t xml:space="preserve">Année académique 2025–2026</w:t>
      </w:r>
    </w:p>
    <w:p>
      <w:pPr>
        <w:jc w:val="center"/>
      </w:pPr>
      <w:r>
        <w:rPr>
          <w:color w:val="666666"/>
          <w:sz w:val="20"/>
          <w:szCs w:val="20"/>
        </w:rPr>
        <w:t xml:space="preserve">Version 1.0 — Juin 2026</w:t>
      </w:r>
    </w:p>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Présentation du projet</w:t>
      </w:r>
    </w:p>
    <w:p>
      <w:pPr>
        <w:pStyle w:val="Heading2"/>
      </w:pPr>
      <w:r>
        <w:t xml:space="preserve">1.1 Contexte</w:t>
      </w:r>
    </w:p>
    <w:p>
      <w:pPr>
        <w:spacing w:after="160"/>
      </w:pPr>
      <w:r>
        <w:t xml:space="preserve">NextSkill est une plateforme d'apprentissage en ligne, conçue comme un clone fonctionnel d'outils comme Udemy ou Coursera, adaptée aux exigences académiques du Projet 9 du catalogue de projets Django. Elle permet à des formateurs de publier des cours structurés et à des étudiants de s'y inscrire, de suivre leur progression et de valider leurs acquis par des quiz.</w:t>
      </w:r>
    </w:p>
    <w:p>
      <w:pPr>
        <w:pStyle w:val="Heading2"/>
      </w:pPr>
      <w:r>
        <w:t xml:space="preserve">1.2 Objectifs du projet</w:t>
      </w:r>
    </w:p>
    <w:p>
      <w:pPr>
        <w:pStyle w:val="ListParagraph"/>
        <w:numPr>
          <w:ilvl w:val="0"/>
          <w:numId w:val="2"/>
        </w:numPr>
        <w:spacing w:after="80"/>
      </w:pPr>
      <w:r>
        <w:t xml:space="preserve">Démontrer la maîtrise de l'architecture MVT de Django à travers une application multi-rôles.</w:t>
      </w:r>
    </w:p>
    <w:p>
      <w:pPr>
        <w:pStyle w:val="ListParagraph"/>
        <w:numPr>
          <w:ilvl w:val="0"/>
          <w:numId w:val="2"/>
        </w:numPr>
        <w:spacing w:after="80"/>
      </w:pPr>
      <w:r>
        <w:t xml:space="preserve">Mettre en œuvre un système de contenu pédagogique hiérarchisé (cours → modules → leçons).</w:t>
      </w:r>
    </w:p>
    <w:p>
      <w:pPr>
        <w:pStyle w:val="ListParagraph"/>
        <w:numPr>
          <w:ilvl w:val="0"/>
          <w:numId w:val="2"/>
        </w:numPr>
        <w:spacing w:after="80"/>
      </w:pPr>
      <w:r>
        <w:t xml:space="preserve">Implémenter un mécanisme fiable de suivi de progression et d'évaluation automatique.</w:t>
      </w:r>
    </w:p>
    <w:p>
      <w:pPr>
        <w:pStyle w:val="ListParagraph"/>
        <w:numPr>
          <w:ilvl w:val="0"/>
          <w:numId w:val="2"/>
        </w:numPr>
        <w:spacing w:after="80"/>
      </w:pPr>
      <w:r>
        <w:t xml:space="preserve">Respecter les exigences de sécurité, de modélisation de données et de qualité de code définies dans le cahier des charges général des 15 projets.</w:t>
      </w:r>
    </w:p>
    <w:p>
      <w:pPr>
        <w:pStyle w:val="Heading2"/>
      </w:pPr>
      <w:r>
        <w:t xml:space="preserve">1.3 Public cible</w:t>
      </w:r>
    </w:p>
    <w:p>
      <w:pPr>
        <w:pStyle w:val="ListParagraph"/>
        <w:numPr>
          <w:ilvl w:val="0"/>
          <w:numId w:val="2"/>
        </w:numPr>
        <w:spacing w:after="80"/>
      </w:pPr>
      <w:r>
        <w:t xml:space="preserve">Étudiants souhaitant suivre des cours en autonomie (vidéo, PDF, quiz).</w:t>
      </w:r>
    </w:p>
    <w:p>
      <w:pPr>
        <w:pStyle w:val="ListParagraph"/>
        <w:numPr>
          <w:ilvl w:val="0"/>
          <w:numId w:val="2"/>
        </w:numPr>
        <w:spacing w:after="80"/>
      </w:pPr>
      <w:r>
        <w:t xml:space="preserve">Formateurs souhaitant créer et publier du contenu pédagogique structuré.</w:t>
      </w:r>
    </w:p>
    <w:p>
      <w:pPr>
        <w:pStyle w:val="ListParagraph"/>
        <w:numPr>
          <w:ilvl w:val="0"/>
          <w:numId w:val="2"/>
        </w:numPr>
        <w:spacing w:after="80"/>
      </w:pPr>
      <w:r>
        <w:t xml:space="preserve">Administrateurs assurant la modération et la supervision de la plateforme.</w:t>
      </w:r>
    </w:p>
    <w:p>
      <w:pPr>
        <w:pStyle w:val="Heading2"/>
      </w:pPr>
      <w:r>
        <w:t xml:space="preserve">1.4 Primitives Django attendues</w:t>
      </w:r>
    </w:p>
    <w:p>
      <w:pPr>
        <w:spacing w:after="160"/>
      </w:pPr>
      <w:r>
        <w:t xml:space="preserve">Conformément aux attentes techniques générales du catalogue : séparation stricte Models / Templates / Views, protection CSRF, hachage des mots de passe via l'ORM Django, base de données PostgreSQL normalisée, respect de la PEP 8, et historique Git explicite.</w:t>
      </w:r>
    </w:p>
    <w:p>
      <w:pPr>
        <w:pStyle w:val="Heading1"/>
      </w:pPr>
      <w:r>
        <w:t xml:space="preserve">2. Acteurs du système</w:t>
      </w:r>
    </w:p>
    <w:p>
      <w:pPr>
        <w:spacing w:after="160"/>
      </w:pPr>
      <w:r>
        <w:t xml:space="preserve">Trois rôles distincts sont gérés via un champ « rôle » sur le modèle Utilisateur (ou via les groupes Django), avec des permissions et interfaces dédiées.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Acteur</w:t>
            </w:r>
          </w:p>
        </w:tc>
        <w:tc>
          <w:tcPr>
            <w:tcW w:type="dxa" w:w="4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Permissions principales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Étudiant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Utilisateur inscrit qui consulte le catalogue, s'inscrit aux cours et suit sa progression.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Parcourir le catalogue, s'inscrire à un cours, visionner les leçons, passer les quiz, consulter sa progression.</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Formateur</w:t>
            </w:r>
          </w:p>
        </w:tc>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Utilisateur créant et gérant son propre contenu pédagogique.</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Créer/modifier/publier des cours, modules et leçons, créer des quiz, consulter les statistiques d'inscription.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Administrateur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Superviseur de la plateforme.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Valider/suspendre des cours, gérer les comptes utilisateurs, gérer les catégories, accéder au tableau de bord global.</w:t>
            </w:r>
          </w:p>
        </w:tc>
      </w:tr>
    </w:tbl>
    <w:p>
      <w:pPr>
        <w:pStyle w:val="Heading1"/>
      </w:pPr>
      <w:r>
        <w:t xml:space="preserve">3. Spécifications fonctionnelles — Méthode MoSCoW</w:t>
      </w:r>
    </w:p>
    <w:p>
      <w:pPr>
        <w:pStyle w:val="Heading2"/>
      </w:pPr>
      <w:r>
        <w:t xml:space="preserve">3.1 Must Have (indispensable pour la soutenance)</w:t>
      </w:r>
    </w:p>
    <w:p>
      <w:pPr>
        <w:pStyle w:val="ListParagraph"/>
        <w:numPr>
          <w:ilvl w:val="0"/>
          <w:numId w:val="2"/>
        </w:numPr>
        <w:spacing w:after="80"/>
      </w:pPr>
      <w:r>
        <w:rPr>
          <w:b/>
          <w:bCs/>
        </w:rPr>
        <w:t xml:space="preserve">Authentification &amp; rôles — </w:t>
      </w:r>
      <w:r>
        <w:t xml:space="preserve">inscription, connexion, déconnexion, gestion des trois rôles (Étudiant, Formateur, Admin).</w:t>
      </w:r>
    </w:p>
    <w:p>
      <w:pPr>
        <w:pStyle w:val="ListParagraph"/>
        <w:numPr>
          <w:ilvl w:val="0"/>
          <w:numId w:val="2"/>
        </w:numPr>
        <w:spacing w:after="80"/>
      </w:pPr>
      <w:r>
        <w:rPr>
          <w:b/>
          <w:bCs/>
        </w:rPr>
        <w:t xml:space="preserve">Gestion des cours — </w:t>
      </w:r>
      <w:r>
        <w:t xml:space="preserve">création de cours par le formateur, organisés en modules et en leçons ordonnées.</w:t>
      </w:r>
    </w:p>
    <w:p>
      <w:pPr>
        <w:pStyle w:val="ListParagraph"/>
        <w:numPr>
          <w:ilvl w:val="0"/>
          <w:numId w:val="2"/>
        </w:numPr>
        <w:spacing w:after="80"/>
      </w:pPr>
      <w:r>
        <w:rPr>
          <w:b/>
          <w:bCs/>
        </w:rPr>
        <w:t xml:space="preserve">Contenu multi-format — </w:t>
      </w:r>
      <w:r>
        <w:t xml:space="preserve">support de l'upload et de la lecture de fichiers vidéo et PDF par leçon.</w:t>
      </w:r>
    </w:p>
    <w:p>
      <w:pPr>
        <w:pStyle w:val="ListParagraph"/>
        <w:numPr>
          <w:ilvl w:val="0"/>
          <w:numId w:val="2"/>
        </w:numPr>
        <w:spacing w:after="80"/>
      </w:pPr>
      <w:r>
        <w:rPr>
          <w:b/>
          <w:bCs/>
        </w:rPr>
        <w:t xml:space="preserve">Inscription aux cours — </w:t>
      </w:r>
      <w:r>
        <w:t xml:space="preserve">un étudiant peut s'inscrire à un cours et accéder à son contenu.</w:t>
      </w:r>
    </w:p>
    <w:p>
      <w:pPr>
        <w:pStyle w:val="ListParagraph"/>
        <w:numPr>
          <w:ilvl w:val="0"/>
          <w:numId w:val="2"/>
        </w:numPr>
        <w:spacing w:after="80"/>
      </w:pPr>
      <w:r>
        <w:rPr>
          <w:b/>
          <w:bCs/>
        </w:rPr>
        <w:t xml:space="preserve">Suivi de progression — </w:t>
      </w:r>
      <w:r>
        <w:t xml:space="preserve">marquage d'une leçon comme terminée, calcul automatique du pourcentage de progression par cours.</w:t>
      </w:r>
    </w:p>
    <w:p>
      <w:pPr>
        <w:pStyle w:val="ListParagraph"/>
        <w:numPr>
          <w:ilvl w:val="0"/>
          <w:numId w:val="2"/>
        </w:numPr>
        <w:spacing w:after="80"/>
      </w:pPr>
      <w:r>
        <w:rPr>
          <w:b/>
          <w:bCs/>
        </w:rPr>
        <w:t xml:space="preserve">Quiz d'évaluation — </w:t>
      </w:r>
      <w:r>
        <w:t xml:space="preserve">quiz à choix multiples en fin de module, correction automatique, note de passage configurable.</w:t>
      </w:r>
    </w:p>
    <w:p>
      <w:pPr>
        <w:pStyle w:val="ListParagraph"/>
        <w:numPr>
          <w:ilvl w:val="0"/>
          <w:numId w:val="2"/>
        </w:numPr>
        <w:spacing w:after="80"/>
      </w:pPr>
      <w:r>
        <w:rPr>
          <w:b/>
          <w:bCs/>
        </w:rPr>
        <w:t xml:space="preserve">Tableau de bord formateur — </w:t>
      </w:r>
      <w:r>
        <w:t xml:space="preserve">liste des cours créés, nombre d'inscrits, taux de complétion, profil (bio, spécialité).</w:t>
      </w:r>
    </w:p>
    <w:p>
      <w:pPr>
        <w:pStyle w:val="ListParagraph"/>
        <w:numPr>
          <w:ilvl w:val="0"/>
          <w:numId w:val="2"/>
        </w:numPr>
        <w:spacing w:after="80"/>
      </w:pPr>
      <w:r>
        <w:rPr>
          <w:b/>
          <w:bCs/>
        </w:rPr>
        <w:t xml:space="preserve">Tableau de bord administrateur — </w:t>
      </w:r>
      <w:r>
        <w:t xml:space="preserve">validation des nouveaux cours avant publication, statistiques globales, gestion des utilisateurs.</w:t>
      </w:r>
    </w:p>
    <w:p>
      <w:pPr>
        <w:pStyle w:val="ListParagraph"/>
        <w:numPr>
          <w:ilvl w:val="0"/>
          <w:numId w:val="2"/>
        </w:numPr>
        <w:spacing w:after="80"/>
      </w:pPr>
      <w:r>
        <w:rPr>
          <w:b/>
          <w:bCs/>
        </w:rPr>
        <w:t xml:space="preserve">Page publique (vitrine) — </w:t>
      </w:r>
      <w:r>
        <w:t xml:space="preserve">accessible sans connexion : Accueil, Services, À propos, Contact, avec accès aux pages Connexion / Inscription.</w:t>
      </w:r>
    </w:p>
    <w:p>
      <w:pPr>
        <w:pStyle w:val="ListParagraph"/>
        <w:numPr>
          <w:ilvl w:val="0"/>
          <w:numId w:val="2"/>
        </w:numPr>
        <w:spacing w:after="80"/>
      </w:pPr>
      <w:r>
        <w:rPr>
          <w:b/>
          <w:bCs/>
        </w:rPr>
        <w:t xml:space="preserve">Catalogue avec prix et notation — </w:t>
      </w:r>
      <w:r>
        <w:t xml:space="preserve">chaque cours affiche son prix (ou « Gratuit »), la note moyenne sur 5 étoiles et le nombre d'étudiants inscrits.</w:t>
      </w:r>
    </w:p>
    <w:p>
      <w:pPr>
        <w:pStyle w:val="ListParagraph"/>
        <w:numPr>
          <w:ilvl w:val="0"/>
          <w:numId w:val="2"/>
        </w:numPr>
        <w:spacing w:after="80"/>
      </w:pPr>
      <w:r>
        <w:rPr>
          <w:b/>
          <w:bCs/>
        </w:rPr>
        <w:t xml:space="preserve">Profil formateur détaillé — </w:t>
      </w:r>
      <w:r>
        <w:t xml:space="preserve">à l'inscription, le formateur renseigne sa spécialité et une biographie, affichées sur ses cours.</w:t>
      </w:r>
    </w:p>
    <w:p>
      <w:pPr>
        <w:pStyle w:val="ListParagraph"/>
        <w:numPr>
          <w:ilvl w:val="0"/>
          <w:numId w:val="2"/>
        </w:numPr>
        <w:spacing w:after="80"/>
      </w:pPr>
      <w:r>
        <w:rPr>
          <w:b/>
          <w:bCs/>
        </w:rPr>
        <w:t xml:space="preserve">Centres d'intérêt à l'inscription — </w:t>
      </w:r>
      <w:r>
        <w:t xml:space="preserve">l'étudiant sélectionne les catégories qui l'intéressent lors de son inscription, pour personnaliser ses recommandations.</w:t>
      </w:r>
    </w:p>
    <w:p>
      <w:pPr>
        <w:pStyle w:val="ListParagraph"/>
        <w:numPr>
          <w:ilvl w:val="0"/>
          <w:numId w:val="2"/>
        </w:numPr>
        <w:spacing w:after="80"/>
      </w:pPr>
      <w:r>
        <w:rPr>
          <w:b/>
          <w:bCs/>
        </w:rPr>
        <w:t xml:space="preserve">Panier et paiement fictif — </w:t>
      </w:r>
      <w:r>
        <w:t xml:space="preserve">l'étudiant peut ajouter plusieurs cours à un panier ou acheter directement ; paiement simulé (MonCash, carte bancaire, virement), sans transaction réelle.</w:t>
      </w:r>
    </w:p>
    <w:p>
      <w:pPr>
        <w:pStyle w:val="ListParagraph"/>
        <w:numPr>
          <w:ilvl w:val="0"/>
          <w:numId w:val="2"/>
        </w:numPr>
        <w:spacing w:after="80"/>
      </w:pPr>
      <w:r>
        <w:rPr>
          <w:b/>
          <w:bCs/>
        </w:rPr>
        <w:t xml:space="preserve">Sécurité — </w:t>
      </w:r>
      <w:r>
        <w:t xml:space="preserve">protection CSRF, hachage des mots de passe, contrôle d'accès par rôle (decorators / mixins Django).</w:t>
      </w:r>
    </w:p>
    <w:p>
      <w:pPr>
        <w:pStyle w:val="Heading2"/>
      </w:pPr>
      <w:r>
        <w:t xml:space="preserve">3.2 Should Have (fortement recommandé)</w:t>
      </w:r>
    </w:p>
    <w:p>
      <w:pPr>
        <w:pStyle w:val="ListParagraph"/>
        <w:numPr>
          <w:ilvl w:val="0"/>
          <w:numId w:val="2"/>
        </w:numPr>
        <w:spacing w:after="80"/>
      </w:pPr>
      <w:r>
        <w:rPr>
          <w:b/>
          <w:bCs/>
        </w:rPr>
        <w:t xml:space="preserve">Catalogue filtrable — </w:t>
      </w:r>
      <w:r>
        <w:t xml:space="preserve">recherche et filtres par catégorie, niveau et langue.</w:t>
      </w:r>
    </w:p>
    <w:p>
      <w:pPr>
        <w:pStyle w:val="ListParagraph"/>
        <w:numPr>
          <w:ilvl w:val="0"/>
          <w:numId w:val="2"/>
        </w:numPr>
        <w:spacing w:after="80"/>
      </w:pPr>
      <w:r>
        <w:rPr>
          <w:b/>
          <w:bCs/>
        </w:rPr>
        <w:t xml:space="preserve">Certificat de complétion — </w:t>
      </w:r>
      <w:r>
        <w:t xml:space="preserve">génération d'un certificat PDF à 100 % de progression.</w:t>
      </w:r>
    </w:p>
    <w:p>
      <w:pPr>
        <w:pStyle w:val="ListParagraph"/>
        <w:numPr>
          <w:ilvl w:val="0"/>
          <w:numId w:val="2"/>
        </w:numPr>
        <w:spacing w:after="80"/>
      </w:pPr>
      <w:r>
        <w:rPr>
          <w:b/>
          <w:bCs/>
        </w:rPr>
        <w:t xml:space="preserve">Reprise de lecture — </w:t>
      </w:r>
      <w:r>
        <w:t xml:space="preserve">mémorisation du point d'arrêt vidéo pour chaque étudiant.</w:t>
      </w:r>
    </w:p>
    <w:p>
      <w:pPr>
        <w:pStyle w:val="ListParagraph"/>
        <w:numPr>
          <w:ilvl w:val="0"/>
          <w:numId w:val="2"/>
        </w:numPr>
        <w:spacing w:after="80"/>
      </w:pPr>
      <w:r>
        <w:rPr>
          <w:b/>
          <w:bCs/>
        </w:rPr>
        <w:t xml:space="preserve">Favoris — </w:t>
      </w:r>
      <w:r>
        <w:t xml:space="preserve">possibilité de marquer un cours du catalogue comme favori (♡) pour le retrouver plus tard.</w:t>
      </w:r>
    </w:p>
    <w:p>
      <w:pPr>
        <w:pStyle w:val="Heading2"/>
      </w:pPr>
      <w:r>
        <w:t xml:space="preserve">3.3 Could Have (bonus, si le temps le permet)</w:t>
      </w:r>
    </w:p>
    <w:p>
      <w:pPr>
        <w:pStyle w:val="ListParagraph"/>
        <w:numPr>
          <w:ilvl w:val="0"/>
          <w:numId w:val="2"/>
        </w:numPr>
        <w:spacing w:after="80"/>
      </w:pPr>
      <w:r>
        <w:rPr>
          <w:b/>
          <w:bCs/>
        </w:rPr>
        <w:t xml:space="preserve">Forum de discussion — </w:t>
      </w:r>
      <w:r>
        <w:t xml:space="preserve">questions/réponses par cours ou par leçon.</w:t>
      </w:r>
    </w:p>
    <w:p>
      <w:pPr>
        <w:pStyle w:val="ListParagraph"/>
        <w:numPr>
          <w:ilvl w:val="0"/>
          <w:numId w:val="2"/>
        </w:numPr>
        <w:spacing w:after="80"/>
      </w:pPr>
      <w:r>
        <w:rPr>
          <w:b/>
          <w:bCs/>
        </w:rPr>
        <w:t xml:space="preserve">Recommandations personnalisées — </w:t>
      </w:r>
      <w:r>
        <w:t xml:space="preserve">suggestions de cours basées sur les centres d'intérêt choisis à l'inscription.</w:t>
      </w:r>
    </w:p>
    <w:p>
      <w:pPr>
        <w:pStyle w:val="ListParagraph"/>
        <w:numPr>
          <w:ilvl w:val="0"/>
          <w:numId w:val="2"/>
        </w:numPr>
        <w:spacing w:after="80"/>
      </w:pPr>
      <w:r>
        <w:rPr>
          <w:b/>
          <w:bCs/>
        </w:rPr>
        <w:t xml:space="preserve">Mode hors-ligne partiel — </w:t>
      </w:r>
      <w:r>
        <w:t xml:space="preserve">téléchargement des PDF de cours.</w:t>
      </w:r>
    </w:p>
    <w:p>
      <w:pPr>
        <w:pStyle w:val="ListParagraph"/>
        <w:numPr>
          <w:ilvl w:val="0"/>
          <w:numId w:val="2"/>
        </w:numPr>
        <w:spacing w:after="80"/>
      </w:pPr>
      <w:r>
        <w:rPr>
          <w:b/>
          <w:bCs/>
        </w:rPr>
        <w:t xml:space="preserve">Paiement réel — </w:t>
      </w:r>
      <w:r>
        <w:t xml:space="preserve">remplacement du paiement fictif par une véritable passerelle (MonCash API, Stripe…) en post-soutenance.</w:t>
      </w:r>
    </w:p>
    <w:p>
      <w:pPr>
        <w:pStyle w:val="Heading2"/>
      </w:pPr>
      <w:r>
        <w:t xml:space="preserve">3.4 Won't Have (hors périmètre v1)</w:t>
      </w:r>
    </w:p>
    <w:p>
      <w:pPr>
        <w:pStyle w:val="ListParagraph"/>
        <w:numPr>
          <w:ilvl w:val="0"/>
          <w:numId w:val="2"/>
        </w:numPr>
        <w:spacing w:after="80"/>
      </w:pPr>
      <w:r>
        <w:t xml:space="preserve">Application mobile native.</w:t>
      </w:r>
    </w:p>
    <w:p>
      <w:pPr>
        <w:pStyle w:val="ListParagraph"/>
        <w:numPr>
          <w:ilvl w:val="0"/>
          <w:numId w:val="2"/>
        </w:numPr>
        <w:spacing w:after="80"/>
      </w:pPr>
      <w:r>
        <w:t xml:space="preserve">Visioconférence / classes en direct.</w:t>
      </w:r>
    </w:p>
    <w:p>
      <w:pPr>
        <w:pStyle w:val="ListParagraph"/>
        <w:numPr>
          <w:ilvl w:val="0"/>
          <w:numId w:val="2"/>
        </w:numPr>
        <w:spacing w:after="80"/>
      </w:pPr>
      <w:r>
        <w:t xml:space="preserve">Système de paiement aux formateurs (revenue sharing).</w:t>
      </w:r>
    </w:p>
    <w:p>
      <w:pPr>
        <w:pStyle w:val="Heading1"/>
      </w:pPr>
      <w:r>
        <w:t xml:space="preserve">4. Cas d'utilisation</w:t>
      </w:r>
    </w:p>
    <w:p>
      <w:pPr>
        <w:spacing w:after="160"/>
      </w:pPr>
      <w:r>
        <w:t xml:space="preserve">Le diagramme de cas d'utilisation UML complet sera fourni dans le rapport de projet (PDF). Le tableau ci-dessous synthétise les cas d'utilisation principaux par acteur, à reporter sur le diagramme.</w:t>
      </w:r>
    </w:p>
    <w:p>
      <w:pPr>
        <w:pStyle w:val="Heading2"/>
      </w:pPr>
      <w:r>
        <w:t xml:space="preserve">4.1 Visiteur (non connecté)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Cas d'utilisation</w:t>
            </w:r>
          </w:p>
        </w:tc>
        <w:tc>
          <w:tcPr>
            <w:tcW w:type="dxa" w:w="5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Consulter la page publique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Parcourir Accueil, Services, À propos et Contact sans compte.</w:t>
            </w:r>
          </w:p>
        </w:tc>
      </w:tr>
    </w:tbl>
    <w:p>
      <w:pPr>
        <w:pStyle w:val="Heading2"/>
      </w:pPr>
      <w:r>
        <w:t xml:space="preserve">4.2 Étudiant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Cas d'utilisation</w:t>
            </w:r>
          </w:p>
        </w:tc>
        <w:tc>
          <w:tcPr>
            <w:tcW w:type="dxa" w:w="5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S'inscrire / se connecter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Créer un compte étudiant (avec sélection des centres d'intérêt) ou se connecter à un compte existant.</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UC-02</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Parcourir le catalogue</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Consulter, filtrer et rechercher des cours disponibles avec prix et notation.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Ajouter au panier / acheter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Ajouter un ou plusieurs cours à un panier, ou acheter directement un cours.</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UC-03bis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Payer (fictif)</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Choisir un mode de paiement simulé (MonCash, carte, virement) et finaliser l'inscription au(x) cours.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Suivre une leçon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Visionner une vidéo ou consulter un PDF de leçon.</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UC-05</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Marquer une leçon terminée</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Mettre à jour sa progression dans le cours.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Passer un quiz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Répondre à un quiz de fin de module et obtenir un résultat automatique.</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UC-07</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Consulter sa progression</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Visualiser l'avancement global par cours sur un tableau de bord personnel.</w:t>
            </w:r>
          </w:p>
        </w:tc>
      </w:tr>
    </w:tbl>
    <w:p>
      <w:pPr>
        <w:pStyle w:val="Heading2"/>
      </w:pPr>
      <w:r>
        <w:t xml:space="preserve">4.3 Formateur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Cas d'utilisation</w:t>
            </w:r>
          </w:p>
        </w:tc>
        <w:tc>
          <w:tcPr>
            <w:tcW w:type="dxa" w:w="5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Compléter son profil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Renseigner sa spécialité et sa biographie, affichées sur ses cours.</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UC-09</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Créer un cours</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Définir titre, description, prix, catégorie, niveau et image de couverture.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Structurer un cours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Ajouter des modules et des leçons ordonnées (vidéo/PDF).</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UC-11</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Créer un quiz</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Ajouter des questions à choix multiples avec réponses correctes et note de passage.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Publier / dépublier un cours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Rendre un cours visible ou non au catalogue.</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UC-13</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Consulter les statistiques</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Voir le nombre d'inscrits, le taux de complétion et la note moyenne par cours.</w:t>
            </w:r>
          </w:p>
        </w:tc>
      </w:tr>
    </w:tbl>
    <w:p>
      <w:pPr>
        <w:pStyle w:val="Heading2"/>
      </w:pPr>
      <w:r>
        <w:t xml:space="preserve">4.4 Administrateur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Cas d'utilisation</w:t>
            </w:r>
          </w:p>
        </w:tc>
        <w:tc>
          <w:tcPr>
            <w:tcW w:type="dxa" w:w="5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Gérer les catégories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Créer, modifier ou supprimer les catégories de cours.</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UC-15</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Valider un cours</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Approuver ou rejeter un cours soumis par un formateur avant publication.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UC-16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Gérer les comptes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Suspendre ou réactiver un compte utilisateur.</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UC-17</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Superviser la plateforme</w:t>
            </w:r>
          </w:p>
        </w:tc>
        <w:tc>
          <w:tcPr>
            <w:tcW w:type="dxa" w:w="5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Accéder au tableau de bord global (utilisateurs, cours, inscriptions, paiements fictifs).</w:t>
            </w:r>
          </w:p>
        </w:tc>
      </w:tr>
    </w:tbl>
    <w:p>
      <w:pPr>
        <w:pStyle w:val="Heading1"/>
      </w:pPr>
      <w:r>
        <w:t xml:space="preserve">5. Modèle Conceptuel de Données (MCD)</w:t>
      </w:r>
    </w:p>
    <w:p>
      <w:pPr>
        <w:spacing w:after="160"/>
      </w:pPr>
      <w:r>
        <w:t xml:space="preserve">Le schéma entité-association complet (avec cardinalités) sera produit sous forme de diagramme dans le rapport PDF. Les tableaux ci-dessous constituent le dictionnaire de données servant de base à ce diagramme et à l'implémentation des modèles Django.</w:t>
      </w:r>
    </w:p>
    <w:p>
      <w:pPr>
        <w:pStyle w:val="Heading2"/>
      </w:pPr>
      <w:r>
        <w:t xml:space="preserve">5.1 Entités et attributs principaux</w:t>
      </w:r>
    </w:p>
    <w:p>
      <w:pPr>
        <w:pStyle w:val="Heading3"/>
      </w:pPr>
      <w:r>
        <w:t xml:space="preserve">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email</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EmailField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Unique, 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mot_de_passe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CharField (hash)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Géré par l'ORM Django (PBKDF2)</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nom, prenom</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role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CharField (choices)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etudiant | formateur | admin</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photo_profil</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ImageField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Optionnel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specialite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Formateur uniquement — ex : Développement Web</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bio</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TextField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Formateur uniquement — présentation affichée sur ses cours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date_inscription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DateTimeField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auto_now_add</w:t>
            </w:r>
          </w:p>
        </w:tc>
      </w:tr>
    </w:tbl>
    <w:p>
      <w:pPr>
        <w:pStyle w:val="Heading3"/>
      </w:pPr>
      <w:r>
        <w:t xml:space="preserve">Categorie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nom</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description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TextField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Optionnel</w:t>
            </w:r>
          </w:p>
        </w:tc>
      </w:tr>
    </w:tbl>
    <w:p>
      <w:pPr>
        <w:pStyle w:val="Heading3"/>
      </w:pPr>
      <w:r>
        <w:t xml:space="preserve">CentreInteret (liaison Étudiant ↔ Categorie)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etudiant (FK)</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ForeignKey → Utilisateur</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categorie (FK)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ForeignKey → Categorie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unique_together</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(etudiant, categorie) — sélectionné à l'inscription</w:t>
            </w:r>
          </w:p>
        </w:tc>
      </w:tr>
    </w:tbl>
    <w:p>
      <w:pPr>
        <w:pStyle w:val="Heading3"/>
      </w:pPr>
      <w:r>
        <w:t xml:space="preserve">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titre</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slug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SlugField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Unique, auto-généré</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description</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TextField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prix</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DecimalField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 = cours gratuit</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niveau</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 (choices)</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débutant | intermédiaire | avancé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langue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Défaut : français</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image_couverture</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ImageField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Optionnel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statut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CharField (choices)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brouillon | en_attente | publié | rejeté</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date_creation</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DateTimeField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auto_now_add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formateur (FK)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ForeignKey → Utilisateur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categorie (FK)</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ForeignKey → Categorie</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bl>
    <w:p>
      <w:pPr>
        <w:pStyle w:val="Heading3"/>
      </w:pPr>
      <w:r>
        <w:t xml:space="preserve">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titre</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ordre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PositiveIntegerField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Définit la séquence dans le cours</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cours (FK)</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ForeignKey → Cours</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bl>
    <w:p>
      <w:pPr>
        <w:pStyle w:val="Heading3"/>
      </w:pPr>
      <w:r>
        <w:t xml:space="preserve">Lecon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titre</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type_contenu</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CharField (choices)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video | pdf | texte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fichier</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FileField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Vidéo ou PDF selon le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duree_minutes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PositiveIntegerField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Optionnel</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ordre</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PositiveIntegerField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Définit la séquence dans le module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module (FK)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ForeignKey → Module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Obligatoire</w:t>
            </w:r>
          </w:p>
        </w:tc>
      </w:tr>
    </w:tbl>
    <w:p>
      <w:pPr>
        <w:pStyle w:val="Heading3"/>
      </w:pPr>
      <w:r>
        <w:t xml:space="preserve">Inscription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etudiant (FK)</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ForeignKey → Utilisateur</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cours (FK)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ForeignKey → Cours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date_inscription</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DateTimeField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auto_now_add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progression_pourcentage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DecimalField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Calculé, 0 à 100</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statut</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 (choices)</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en_cours | terminé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unique_together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(etudiant, cours) — une seule inscription par cours</w:t>
            </w:r>
          </w:p>
        </w:tc>
      </w:tr>
    </w:tbl>
    <w:p>
      <w:pPr>
        <w:pStyle w:val="Heading3"/>
      </w:pPr>
      <w:r>
        <w:t xml:space="preserve">ProgressionLecon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etudiant (FK)</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ForeignKey → Utilisateur</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lecon (FK)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ForeignKey → Lecon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statut</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 (choices)</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non_commencé | en_cours | terminé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date_completion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DateTimeField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Null si non terminé</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unique_together</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(etudiant, lecon)</w:t>
            </w:r>
          </w:p>
        </w:tc>
      </w:tr>
    </w:tbl>
    <w:p>
      <w:pPr>
        <w:pStyle w:val="Heading3"/>
      </w:pPr>
      <w:r>
        <w:t xml:space="preserve">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titre</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note_passage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PositiveIntegerField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En pourcentage, défaut 60</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module (FK)</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OneToOneField → Module</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 quiz par module</w:t>
            </w:r>
          </w:p>
        </w:tc>
      </w:tr>
    </w:tbl>
    <w:p>
      <w:pPr>
        <w:pStyle w:val="Heading3"/>
      </w:pPr>
      <w:r>
        <w:t xml:space="preserve">Question / ReponseOption / TentativeQuiz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20"/>
        <w:gridCol w:w="2640"/>
      </w:tblGrid>
      <w:tr>
        <w:trPr>
          <w:tblHeader/>
        </w:trPr>
        <w:tc>
          <w:tcPr>
            <w:tcW w:type="dxa" w:w="2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Entité</w:t>
            </w:r>
          </w:p>
        </w:tc>
        <w:tc>
          <w:tcPr>
            <w:tcW w:type="dxa" w:w="45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Attributs clés</w:t>
            </w:r>
          </w:p>
        </w:tc>
        <w:tc>
          <w:tcPr>
            <w:tcW w:type="dxa" w:w="264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Relation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Question</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enonce (TextField), quiz (FK)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Une question appartient à un seul quiz</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ReponseOption</w:t>
            </w:r>
          </w:p>
        </w:tc>
        <w:tc>
          <w:tcPr>
            <w:tcW w:type="dxa" w:w="45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texte (CharField), est_correcte (BooleanField), question (FK)</w:t>
            </w:r>
          </w:p>
        </w:tc>
        <w:tc>
          <w:tcPr>
            <w:tcW w:type="dxa" w:w="264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Une option appartient à une seule question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TentativeQuiz</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etudiant (FK), quiz (FK), score, date_tentative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Historise chaque tentative d'un étudiant</w:t>
            </w:r>
          </w:p>
        </w:tc>
      </w:tr>
    </w:tbl>
    <w:p>
      <w:pPr>
        <w:pStyle w:val="Heading3"/>
      </w:pPr>
      <w:r>
        <w:t xml:space="preserve">Avis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etudiant (FK)</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ForeignKey → Utilisateur</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cours (FK)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ForeignKey → Cours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note</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PositiveSmallIntegerField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 à 5 étoiles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commentaire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TextField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Optionnel</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date_avis</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DateTimeField</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auto_now_add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unique_together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(etudiant, cours) — un seul avis par cours suivi</w:t>
            </w:r>
          </w:p>
        </w:tc>
      </w:tr>
    </w:tbl>
    <w:p>
      <w:pPr>
        <w:pStyle w:val="Heading3"/>
      </w:pPr>
      <w:r>
        <w:t xml:space="preserve">Panier / LignePanier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20"/>
        <w:gridCol w:w="2640"/>
      </w:tblGrid>
      <w:tr>
        <w:trPr>
          <w:tblHeader/>
        </w:trPr>
        <w:tc>
          <w:tcPr>
            <w:tcW w:type="dxa" w:w="2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Entité</w:t>
            </w:r>
          </w:p>
        </w:tc>
        <w:tc>
          <w:tcPr>
            <w:tcW w:type="dxa" w:w="45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Attributs clés</w:t>
            </w:r>
          </w:p>
        </w:tc>
        <w:tc>
          <w:tcPr>
            <w:tcW w:type="dxa" w:w="264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Relation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Panier</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etudiant (OneToOne → Utilisateur), date_creation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 panier actif par étudiant</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LignePanier</w:t>
            </w:r>
          </w:p>
        </w:tc>
        <w:tc>
          <w:tcPr>
            <w:tcW w:type="dxa" w:w="45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panier (FK), cours (FK), date_ajout</w:t>
            </w:r>
          </w:p>
        </w:tc>
        <w:tc>
          <w:tcPr>
            <w:tcW w:type="dxa" w:w="264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 cours ajouté au panier d'un étudiant</w:t>
            </w:r>
          </w:p>
        </w:tc>
      </w:tr>
    </w:tbl>
    <w:p>
      <w:pPr>
        <w:pStyle w:val="Heading3"/>
      </w:pPr>
      <w:r>
        <w:t xml:space="preserve">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Attribut</w:t>
            </w:r>
          </w:p>
        </w:tc>
        <w:tc>
          <w:tcPr>
            <w:tcW w:type="dxa" w:w="288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Contrainte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Clé primaire</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etudiant (FK)</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ForeignKey → Utilisateur</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Obligatoire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montant_total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DecimalField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Somme des cours achetés en une transaction</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mode_paiement</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 (choices)</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moncash | carte | virement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reference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CharField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Référence de transaction (fictive en v1)</w:t>
            </w:r>
          </w:p>
        </w:tc>
      </w:tr>
      <w:tr>
        <w:tc>
          <w:tcPr>
            <w:tcW w:type="dxa" w:w="31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statut</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CharField (choices)</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en_attente | confirme | echoue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date_paiement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DateTimeField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auto_now_add</w:t>
            </w:r>
          </w:p>
        </w:tc>
      </w:tr>
    </w:tbl>
    <w:p>
      <w:pPr>
        <w:spacing w:after="160"/>
      </w:pPr>
      <w:r>
        <w:t xml:space="preserve">Note : en v1, aucune passerelle de paiement réelle n'est intégrée. Le modèle Paiement enregistre une transaction simulée qui déclenche la création des Inscription correspondantes, conformément à la décision de proposer un paiement fictif (MonCash, carte bancaire, virement).</w:t>
      </w:r>
    </w:p>
    <w:p>
      <w:pPr>
        <w:pStyle w:val="Heading2"/>
      </w:pPr>
      <w:r>
        <w:t xml:space="preserve">5.2 Relations et cardinalités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Entité A</w:t>
            </w:r>
          </w:p>
        </w:tc>
        <w:tc>
          <w:tcPr>
            <w:tcW w:type="dxa" w:w="1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Cardinalité</w:t>
            </w:r>
          </w:p>
        </w:tc>
        <w:tc>
          <w:tcPr>
            <w:tcW w:type="dxa" w:w="1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Entité B</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Sémantique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Utilisateur (Formateur)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1,n — 0,n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 formateur publie plusieurs cours ; un cours a un seul formateur.</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Categorie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1,n — 0,n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Cours</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Une catégorie regroupe plusieurs cours.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Utilisateur (Étudiant)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0,n — 0,n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Categorie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Association via CentreInteret, choisi à l'inscription.</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Cours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1,1 — 1,n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Module</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 cours contient un ou plusieurs modules, ordonnés.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1,1 — 1,n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Lecon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 module contient une ou plusieurs leçons, ordonnées.</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Module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1,1 — 0,1</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Quiz</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 module possède au plus un quiz d'évaluation.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Quiz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1,1 — 1,n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Question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 quiz contient une ou plusieurs questions.</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Question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1,1 — 2,n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ReponseOption</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Une question propose au moins deux options de réponse.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Utilisateur (Étudiant)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0,n — 0,n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Association via Inscription (table de liaison).</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Utilisateur (Étudiant)</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0,n — 0,n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Lecon</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Association via ProgressionLecon (table de liaison).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Utilisateur (Étudiant)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0,n — 0,n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Quiz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Association via TentativeQuiz (historique des tentatives).</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Utilisateur (Étudiant)</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0,n — 0,n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Cours</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Association via Avis — un étudiant note les cours qu'il suit.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Utilisateur (Étudiant)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1,1 — 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Panier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 étudiant possède au plus un panier actif.</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Panier</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1,1 — 0,n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LignePanier</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 panier contient zéro ou plusieurs lignes (cours ajoutés).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LignePanier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0,n — 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Une ligne de panier référence un seul cours.</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Utilisateur (Étudiant)</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1,n — 0,n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Paiement</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Un étudiant peut effectuer plusieurs paiements (un par achat).</w:t>
            </w:r>
          </w:p>
        </w:tc>
      </w:tr>
    </w:tbl>
    <w:p>
      <w:pPr>
        <w:pStyle w:val="Heading1"/>
      </w:pPr>
      <w:r>
        <w:t xml:space="preserve">6. Architecture technique</w:t>
      </w:r>
    </w:p>
    <w:p>
      <w:pPr>
        <w:pStyle w:val="Heading2"/>
      </w:pPr>
      <w:r>
        <w:t xml:space="preserve">6.1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Couche</w:t>
            </w:r>
          </w:p>
        </w:tc>
        <w:tc>
          <w:tcPr>
            <w:tcW w:type="dxa" w:w="3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Technologie</w:t>
            </w:r>
          </w:p>
        </w:tc>
        <w:tc>
          <w:tcPr>
            <w:tcW w:type="dxa" w:w="37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Django 5.x (Python)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Framework MVT imposé par le cahier des charges général.</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Base de données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PostgreSQL</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SGBD relationnel robuste, recommandé en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Frontend / Templates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Django Templates + Bootstrap 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Rendu côté serveur, rapide à mettre en œuvre pour la soutenance.</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Gestion des fichiers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django-storages (optionnel) ou stockage local /media</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Stockage des vidéos et PDF des leçons.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Lecture vidéo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Balise HTML5 &lt;video&gt; ou intégration Video.js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Lecture native, pas de dépendance externe obligatoire.</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PDF (certificats)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WeasyPrint ou ReportLab</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Génération de certificats de complétion en 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Authentification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django.contrib.auth (modèle utilisateur étendu)</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Sécurité éprouvée, hachage natif des mots de passe.</w:t>
            </w:r>
          </w:p>
        </w:tc>
      </w:tr>
    </w:tbl>
    <w:p>
      <w:pPr>
        <w:pStyle w:val="Heading2"/>
      </w:pPr>
      <w:r>
        <w:t xml:space="preserve">6.2 Structure des applications Django</w:t>
      </w:r>
    </w:p>
    <w:p>
      <w:pPr>
        <w:pStyle w:val="ListParagraph"/>
        <w:numPr>
          <w:ilvl w:val="0"/>
          <w:numId w:val="2"/>
        </w:numPr>
        <w:spacing w:after="80"/>
      </w:pPr>
      <w:r>
        <w:rPr>
          <w:b/>
          <w:bCs/>
        </w:rPr>
        <w:t xml:space="preserve">accounts/ — </w:t>
      </w:r>
      <w:r>
        <w:t xml:space="preserve">modèle Utilisateur personnalisé (AbstractUser + champ role, bio, spécialité), inscription (avec centres d'intérêt pour l'étudiant), connexion, profils.</w:t>
      </w:r>
    </w:p>
    <w:p>
      <w:pPr>
        <w:pStyle w:val="ListParagraph"/>
        <w:numPr>
          <w:ilvl w:val="0"/>
          <w:numId w:val="2"/>
        </w:numPr>
        <w:spacing w:after="80"/>
      </w:pPr>
      <w:r>
        <w:rPr>
          <w:b/>
          <w:bCs/>
        </w:rPr>
        <w:t xml:space="preserve">courses/ — </w:t>
      </w:r>
      <w:r>
        <w:t xml:space="preserve">modèles Cours (avec prix), Categorie, Module, Lecon, Avis ; vues de création/édition pour le formateur ; catalogue, filtres et notation.</w:t>
      </w:r>
    </w:p>
    <w:p>
      <w:pPr>
        <w:pStyle w:val="ListParagraph"/>
        <w:numPr>
          <w:ilvl w:val="0"/>
          <w:numId w:val="2"/>
        </w:numPr>
        <w:spacing w:after="80"/>
      </w:pPr>
      <w:r>
        <w:rPr>
          <w:b/>
          <w:bCs/>
        </w:rPr>
        <w:t xml:space="preserve">enrollments/ — </w:t>
      </w:r>
      <w:r>
        <w:t xml:space="preserve">modèles Inscription et ProgressionLecon ; logique de calcul de progression.</w:t>
      </w:r>
    </w:p>
    <w:p>
      <w:pPr>
        <w:pStyle w:val="ListParagraph"/>
        <w:numPr>
          <w:ilvl w:val="0"/>
          <w:numId w:val="2"/>
        </w:numPr>
        <w:spacing w:after="80"/>
      </w:pPr>
      <w:r>
        <w:rPr>
          <w:b/>
          <w:bCs/>
        </w:rPr>
        <w:t xml:space="preserve">quizzes/ — </w:t>
      </w:r>
      <w:r>
        <w:t xml:space="preserve">modèles Quiz, Question, ReponseOption, TentativeQuiz ; correction automatique.</w:t>
      </w:r>
    </w:p>
    <w:p>
      <w:pPr>
        <w:pStyle w:val="ListParagraph"/>
        <w:numPr>
          <w:ilvl w:val="0"/>
          <w:numId w:val="2"/>
        </w:numPr>
        <w:spacing w:after="80"/>
      </w:pPr>
      <w:r>
        <w:rPr>
          <w:b/>
          <w:bCs/>
        </w:rPr>
        <w:t xml:space="preserve">orders/ — </w:t>
      </w:r>
      <w:r>
        <w:t xml:space="preserve">modèles Panier, LignePanier, Paiement ; logique d'ajout au panier, achat direct et paiement fictif (MonCash, carte, virement).</w:t>
      </w:r>
    </w:p>
    <w:p>
      <w:pPr>
        <w:pStyle w:val="ListParagraph"/>
        <w:numPr>
          <w:ilvl w:val="0"/>
          <w:numId w:val="2"/>
        </w:numPr>
        <w:spacing w:after="80"/>
      </w:pPr>
      <w:r>
        <w:rPr>
          <w:b/>
          <w:bCs/>
        </w:rPr>
        <w:t xml:space="preserve">dashboard/ — </w:t>
      </w:r>
      <w:r>
        <w:t xml:space="preserve">vues de tableau de bord par rôle (étudiant, formateur, admin).</w:t>
      </w:r>
    </w:p>
    <w:p>
      <w:pPr>
        <w:pStyle w:val="ListParagraph"/>
        <w:numPr>
          <w:ilvl w:val="0"/>
          <w:numId w:val="2"/>
        </w:numPr>
        <w:spacing w:after="80"/>
      </w:pPr>
      <w:r>
        <w:rPr>
          <w:b/>
          <w:bCs/>
        </w:rPr>
        <w:t xml:space="preserve">core/ — </w:t>
      </w:r>
      <w:r>
        <w:t xml:space="preserve">éléments partagés : templates de base (page publique Accueil/Services/À propos/Contact), mixins de permissions, utilitaires.</w:t>
      </w:r>
    </w:p>
    <w:p>
      <w:pPr>
        <w:pStyle w:val="Heading2"/>
      </w:pPr>
      <w:r>
        <w:t xml:space="preserve">6.3 Sécurité et bonnes pratiques</w:t>
      </w:r>
    </w:p>
    <w:p>
      <w:pPr>
        <w:pStyle w:val="ListParagraph"/>
        <w:numPr>
          <w:ilvl w:val="0"/>
          <w:numId w:val="2"/>
        </w:numPr>
        <w:spacing w:after="80"/>
      </w:pPr>
      <w:r>
        <w:t xml:space="preserve">Protection CSRF activée sur tous les formulaires (middleware Django par défaut).</w:t>
      </w:r>
    </w:p>
    <w:p>
      <w:pPr>
        <w:pStyle w:val="ListParagraph"/>
        <w:numPr>
          <w:ilvl w:val="0"/>
          <w:numId w:val="2"/>
        </w:numPr>
        <w:spacing w:after="80"/>
      </w:pPr>
      <w:r>
        <w:t xml:space="preserve">Contrôle d'accès par rôle via des mixins (LoginRequiredMixin, UserPassesTestMixin) ou des decorators personnalisés.</w:t>
      </w:r>
    </w:p>
    <w:p>
      <w:pPr>
        <w:pStyle w:val="ListParagraph"/>
        <w:numPr>
          <w:ilvl w:val="0"/>
          <w:numId w:val="2"/>
        </w:numPr>
        <w:spacing w:after="80"/>
      </w:pPr>
      <w:r>
        <w:t xml:space="preserve">Validation des types de fichiers uploadés (vidéo/PDF) côté serveur.</w:t>
      </w:r>
    </w:p>
    <w:p>
      <w:pPr>
        <w:pStyle w:val="ListParagraph"/>
        <w:numPr>
          <w:ilvl w:val="0"/>
          <w:numId w:val="2"/>
        </w:numPr>
        <w:spacing w:after="80"/>
      </w:pPr>
      <w:r>
        <w:t xml:space="preserve">Variables sensibles (clé secrète, identifiants base de données) gérées via un fichier .env, exclu du dépôt Git.</w:t>
      </w:r>
    </w:p>
    <w:p>
      <w:pPr>
        <w:pStyle w:val="ListParagraph"/>
        <w:numPr>
          <w:ilvl w:val="0"/>
          <w:numId w:val="2"/>
        </w:numPr>
        <w:spacing w:after="80"/>
      </w:pPr>
      <w:r>
        <w:t xml:space="preserve">Permissions strictes : un formateur ne peut modifier que ses propres cours ; un étudiant ne peut accéder qu'à ses propres inscriptions.</w:t>
      </w:r>
    </w:p>
    <w:p>
      <w:pPr>
        <w:pStyle w:val="ListParagraph"/>
        <w:numPr>
          <w:ilvl w:val="0"/>
          <w:numId w:val="2"/>
        </w:numPr>
        <w:spacing w:after="80"/>
      </w:pPr>
      <w:r>
        <w:t xml:space="preserve">Le module de paiement (orders/) est explicitement fictif en v1 : aucune clé API ni transaction réelle ; la validation d'un Paiement déclenche directement la création des Inscription correspondantes.</w:t>
      </w:r>
    </w:p>
    <w:p>
      <w:pPr>
        <w:pStyle w:val="Heading1"/>
      </w:pPr>
      <w:r>
        <w:t xml:space="preserve">7. Planning prévisionnel (Gantt simplifié)</w:t>
      </w:r>
    </w:p>
    <w:p>
      <w:pPr>
        <w:spacing w:after="160"/>
      </w:pPr>
      <w:r>
        <w:t xml:space="preserve">Planning indicatif sur 6 semaines, à ajuster selon le calendrier académique fourni par le professeur.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Semaine</w:t>
            </w:r>
          </w:p>
        </w:tc>
        <w:tc>
          <w:tcPr>
            <w:tcW w:type="dxa" w:w="35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Phase</w:t>
            </w:r>
          </w:p>
        </w:tc>
        <w:tc>
          <w:tcPr>
            <w:tcW w:type="dxa" w:w="4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Livrable intermédiaire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Cadrage &amp; conception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Cahier des charges validé, MCD, diagramme de cas d'utilisation.</w:t>
            </w:r>
          </w:p>
        </w:tc>
      </w:tr>
      <w:tr>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S2</w:t>
            </w:r>
          </w:p>
        </w:tc>
        <w:tc>
          <w:tcPr>
            <w:tcW w:type="dxa" w:w="3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Mise en place du socle</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Projet Django initialisé, modèle Utilisateur, authentification, rôles.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Gestion des cours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Modèles Cours/Module/Leçon, CRUD formateur, catalogue étudiant.</w:t>
            </w:r>
          </w:p>
        </w:tc>
      </w:tr>
      <w:tr>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S4</w:t>
            </w:r>
          </w:p>
        </w:tc>
        <w:tc>
          <w:tcPr>
            <w:tcW w:type="dxa" w:w="3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Inscriptions &amp; progression</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Inscription aux cours, suivi de progression, lecture vidéo/PDF.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Quiz &amp; tableaux de bord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Quiz à correction automatique, dashboards formateur/admin.</w:t>
            </w:r>
          </w:p>
        </w:tc>
      </w:tr>
      <w:tr>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S6</w:t>
            </w:r>
          </w:p>
        </w:tc>
        <w:tc>
          <w:tcPr>
            <w:tcW w:type="dxa" w:w="3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Finalisation &amp; soutenance</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Tests, corrections, rapport PDF, préparation de la démonstration.</w:t>
            </w:r>
          </w:p>
        </w:tc>
      </w:tr>
    </w:tbl>
    <w:p>
      <w:pPr>
        <w:pStyle w:val="Heading1"/>
      </w:pPr>
      <w:r>
        <w:t xml:space="preserve">8. Livrables attendus</w:t>
      </w:r>
    </w:p>
    <w:p>
      <w:pPr>
        <w:pStyle w:val="Heading2"/>
      </w:pPr>
      <w:r>
        <w:t xml:space="preserve">8.1 Documentation</w:t>
      </w:r>
    </w:p>
    <w:p>
      <w:pPr>
        <w:pStyle w:val="ListParagraph"/>
        <w:numPr>
          <w:ilvl w:val="0"/>
          <w:numId w:val="2"/>
        </w:numPr>
        <w:spacing w:after="80"/>
      </w:pPr>
      <w:r>
        <w:rPr>
          <w:b/>
          <w:bCs/>
        </w:rPr>
        <w:t xml:space="preserve">Rapport de projet (PDF) — </w:t>
      </w:r>
      <w:r>
        <w:t xml:space="preserve">cahier des charges, diagramme de cas d'utilisation, dictionnaire de données et MCD/UML.</w:t>
      </w:r>
    </w:p>
    <w:p>
      <w:pPr>
        <w:pStyle w:val="ListParagraph"/>
        <w:numPr>
          <w:ilvl w:val="0"/>
          <w:numId w:val="2"/>
        </w:numPr>
        <w:spacing w:after="80"/>
      </w:pPr>
      <w:r>
        <w:rPr>
          <w:b/>
          <w:bCs/>
        </w:rPr>
        <w:t xml:space="preserve">README.md — </w:t>
      </w:r>
      <w:r>
        <w:t xml:space="preserve">instructions d'installation complètes (virtualenv, pip install, migrations, runserver).</w:t>
      </w:r>
    </w:p>
    <w:p>
      <w:pPr>
        <w:pStyle w:val="Heading2"/>
      </w:pPr>
      <w:r>
        <w:t xml:space="preserve">8.2 Code source</w:t>
      </w:r>
    </w:p>
    <w:p>
      <w:pPr>
        <w:pStyle w:val="ListParagraph"/>
        <w:numPr>
          <w:ilvl w:val="0"/>
          <w:numId w:val="2"/>
        </w:numPr>
        <w:spacing w:after="80"/>
      </w:pPr>
      <w:r>
        <w:t xml:space="preserve">Dépôt hébergé sur GitHub/GitLab avec historique de commits clair et explicite.</w:t>
      </w:r>
    </w:p>
    <w:p>
      <w:pPr>
        <w:pStyle w:val="ListParagraph"/>
        <w:numPr>
          <w:ilvl w:val="0"/>
          <w:numId w:val="2"/>
        </w:numPr>
        <w:spacing w:after="80"/>
      </w:pPr>
      <w:r>
        <w:t xml:space="preserve">Code respectant la PEP 8, organisé en applications Django modulaires, commenté aux endroits pertinents.</w:t>
      </w:r>
    </w:p>
    <w:p>
      <w:pPr>
        <w:pStyle w:val="Heading2"/>
      </w:pPr>
      <w:r>
        <w:t xml:space="preserve">8.3 Soutenance orale</w:t>
      </w:r>
    </w:p>
    <w:p>
      <w:pPr>
        <w:pStyle w:val="ListParagraph"/>
        <w:numPr>
          <w:ilvl w:val="0"/>
          <w:numId w:val="2"/>
        </w:numPr>
        <w:spacing w:after="80"/>
      </w:pPr>
      <w:r>
        <w:t xml:space="preserve">Démonstration live des fonctionnalités (15 minutes) : parcours étudiant complet, création de cours côté formateur, quiz et tableau de bord.</w:t>
      </w:r>
    </w:p>
    <w:p>
      <w:pPr>
        <w:pStyle w:val="ListParagraph"/>
        <w:numPr>
          <w:ilvl w:val="0"/>
          <w:numId w:val="2"/>
        </w:numPr>
        <w:spacing w:after="80"/>
      </w:pPr>
      <w:r>
        <w:t xml:space="preserve">Séance de questions techniques (10 minutes).</w:t>
      </w:r>
    </w:p>
    <w:p>
      <w:pPr>
        <w:pStyle w:val="Heading2"/>
      </w:pPr>
      <w:r>
        <w:t xml:space="preserve">8.4 Critères d'évaluation indicatifs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Critère</w:t>
            </w:r>
          </w:p>
        </w:tc>
        <w:tc>
          <w:tcPr>
            <w:tcW w:type="dxa" w:w="33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Pondération indicative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Fonctionnalités Must Have opérationnelles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40 %</w:t>
            </w:r>
          </w:p>
        </w:tc>
      </w:tr>
      <w:tr>
        <w:tc>
          <w:tcPr>
            <w:tcW w:type="dxa" w:w="6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Qualité de la modélisation de données (MCD, normalisation)</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15 %</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Sécurité (CSRF, hachage, contrôle d'accès)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15 %</w:t>
            </w:r>
          </w:p>
        </w:tc>
      </w:tr>
      <w:tr>
        <w:tc>
          <w:tcPr>
            <w:tcW w:type="dxa" w:w="6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Qualité du code et respect de la PEP 8</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10 %</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Documentation et README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10 %</w:t>
            </w:r>
          </w:p>
        </w:tc>
      </w:tr>
      <w:tr>
        <w:tc>
          <w:tcPr>
            <w:tcW w:type="dxa" w:w="6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Soutenance orale et maîtrise technique</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10 %</w:t>
            </w:r>
          </w:p>
        </w:tc>
      </w:tr>
    </w:tbl>
    <w:p>
      <w:pPr>
        <w:pStyle w:val="Heading1"/>
      </w:pPr>
      <w:r>
        <w:t xml:space="preserve">9. Budget prévisionnel du projet</w:t>
      </w:r>
    </w:p>
    <w:p>
      <w:pPr>
        <w:spacing w:after="160"/>
      </w:pPr>
      <w:r>
        <w:t xml:space="preserve">En tant que projet académique, NextSkill vise un coût nul pour la version de démonstration (v1, soutenance), en s'appuyant sur des offres gratuites (« free tier »). Le tableau ci-dessous distingue ce coût de démonstration du coût d'une mise en production réelle, pour anticiper les besoins si le projet est poursuivi au-delà du cadre académique.</w:t>
      </w:r>
    </w:p>
    <w:p>
      <w:pPr>
        <w:pStyle w:val="Heading2"/>
      </w:pPr>
      <w:r>
        <w:t xml:space="preserve">9.1 Coût de la version de démonstration (v1 — 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Poste</w:t>
            </w:r>
          </w:p>
        </w:tc>
        <w:tc>
          <w:tcPr>
            <w:tcW w:type="dxa" w:w="4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Solution retenue</w:t>
            </w:r>
          </w:p>
        </w:tc>
        <w:tc>
          <w:tcPr>
            <w:tcW w:type="dxa" w:w="15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Coût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Hébergement web (serveur Django)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Render / Railway / PythonAnywhere (offre gratuite)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 HTG</w:t>
            </w:r>
          </w:p>
        </w:tc>
      </w:tr>
      <w:tr>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Base de données PostgreSQL</w:t>
            </w:r>
          </w:p>
        </w:tc>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Offre gratuite incluse (Render / ElephantSQL)</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0 HTG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Nom de domaine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Sous-domaine fourni par l'hébergeur (ex. nextskill.onrender.com)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 HTG</w:t>
            </w:r>
          </w:p>
        </w:tc>
      </w:tr>
      <w:tr>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Certificat SSL (HTTPS)</w:t>
            </w:r>
          </w:p>
        </w:tc>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Let's Encrypt, inclus automatiquement</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0 HTG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Stockage médias (vidéos/PDF)</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Stockage local du serveur (volume limité)</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 HTG</w:t>
            </w:r>
          </w:p>
        </w:tc>
      </w:tr>
      <w:tr>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Passerelle de paiement</w:t>
            </w:r>
          </w:p>
        </w:tc>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Paiement fictif (aucune intégration réelle en v1)</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0 HTG</w:t>
            </w:r>
          </w:p>
        </w:tc>
      </w:tr>
    </w:tbl>
    <w:p>
      <w:pPr>
        <w:spacing w:after="160"/>
      </w:pPr>
      <w:r>
        <w:rPr>
          <w:b/>
          <w:bCs/>
        </w:rPr>
        <w:t xml:space="preserve">Total estimé — v1 (démonstration) : 0 HTG.</w:t>
      </w:r>
    </w:p>
    <w:p>
      <w:pPr>
        <w:pStyle w:val="Heading2"/>
      </w:pPr>
      <w:r>
        <w:t xml:space="preserve">9.2 Coût estimé d'une mise en production réelle (post-soutenance)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rPr>
          <w:tblHeader/>
        </w:trPr>
        <w:tc>
          <w:tcPr>
            <w:tcW w:type="dxa" w:w="36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Poste</w:t>
            </w:r>
          </w:p>
        </w:tc>
        <w:tc>
          <w:tcPr>
            <w:tcW w:type="dxa" w:w="4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Solution envisagée</w:t>
            </w:r>
          </w:p>
        </w:tc>
        <w:tc>
          <w:tcPr>
            <w:tcW w:type="dxa" w:w="15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r>
              <w:rPr>
                <w:b/>
                <w:bCs/>
                <w:color w:val="FFFFFF"/>
                <w:sz w:val="20"/>
                <w:szCs w:val="20"/>
              </w:rPr>
              <w:t xml:space="preserve">Coût estimé (mensuel)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Hébergement web (VPS)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DigitalOcean / OVH / hébergeur local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1 000 – 2 500 HTG / mois</w:t>
            </w:r>
          </w:p>
        </w:tc>
      </w:tr>
      <w:tr>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Base de données PostgreSQL</w:t>
            </w:r>
          </w:p>
        </w:tc>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Instance gérée (Render Pro, Supabase, ElephantSQL payant)</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500 – 1 200 HTG / mois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Nom de domaine (.com ou .ht)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Registrar (Namecheap, ou NIC Haïti pour .ht)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1 500 – 5 000 HTG / an</w:t>
            </w:r>
          </w:p>
        </w:tc>
      </w:tr>
      <w:tr>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Stockage médias (cloud)</w:t>
            </w:r>
          </w:p>
        </w:tc>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Cloudinary / AWS S3 (selon volume de vidéos)</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500 – 1 500 HTG / mois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Passerelle de paiement réelle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API MonCash (frais transactionnels par paiement)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Variable — frais au % par transaction</w:t>
            </w:r>
          </w:p>
        </w:tc>
      </w:tr>
      <w:tr>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Maintenance / nom de domaine renouvelé</w:t>
            </w:r>
          </w:p>
        </w:tc>
        <w:tc>
          <w:tcPr>
            <w:tcW w:type="dxa" w:w="4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Suivi technique, sauvegardes</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r>
              <w:rPr>
                <w:b w:val="false"/>
                <w:bCs w:val="false"/>
                <w:sz w:val="20"/>
                <w:szCs w:val="20"/>
              </w:rPr>
              <w:t xml:space="preserve">À définir selon convention</w:t>
            </w:r>
          </w:p>
        </w:tc>
      </w:tr>
    </w:tbl>
    <w:p>
      <w:pPr>
        <w:spacing w:after="160"/>
      </w:pPr>
      <w:r>
        <w:t xml:space="preserve">Total estimé — production réelle (usage modéré, hors frais transactionnels) : environ 2 000 à 5 000 HTG par mois, hors coût annuel du nom de domaine.</w:t>
      </w:r>
    </w:p>
    <w:p>
      <w:pPr>
        <w:pStyle w:val="Heading2"/>
      </w:pPr>
      <w:r>
        <w:t xml:space="preserve">9.3 Justification du choix « coût zéro » pour la v1</w:t>
      </w:r>
    </w:p>
    <w:p>
      <w:pPr>
        <w:pStyle w:val="ListParagraph"/>
        <w:numPr>
          <w:ilvl w:val="0"/>
          <w:numId w:val="2"/>
        </w:numPr>
        <w:spacing w:after="80"/>
      </w:pPr>
      <w:r>
        <w:t xml:space="preserve">Le projet est réalisé dans un cadre académique, sans budget alloué par l'établissement.</w:t>
      </w:r>
    </w:p>
    <w:p>
      <w:pPr>
        <w:pStyle w:val="ListParagraph"/>
        <w:numPr>
          <w:ilvl w:val="0"/>
          <w:numId w:val="2"/>
        </w:numPr>
        <w:spacing w:after="80"/>
      </w:pPr>
      <w:r>
        <w:t xml:space="preserve">Les offres gratuites des hébergeurs (Render, Railway, PythonAnywhere) suffisent pour une démonstration et une soutenance, avec des limites acceptables (mise en veille après inactivité, stockage limité).</w:t>
      </w:r>
    </w:p>
    <w:p>
      <w:pPr>
        <w:pStyle w:val="ListParagraph"/>
        <w:numPr>
          <w:ilvl w:val="0"/>
          <w:numId w:val="2"/>
        </w:numPr>
        <w:spacing w:after="80"/>
      </w:pPr>
      <w:r>
        <w:t xml:space="preserve">Le paiement fictif permet de démontrer le flux complet (panier, choix du mode de paiement, confirmation) sans nécessiter l'ouverture d'un compte marchand MonCash ou Stripe, laquelle exige une immatriculation d'entreprise et des frais que le projet académique ne peut engager.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NextSkill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0D2B5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0D2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2026-07-10T19:36:01.840Z</dcterms:created>
  <dcterms:modified xsi:type="dcterms:W3CDTF">2026-07-10T19:36:01.854Z</dcterms:modified>
</cp:coreProperties>
</file>

<file path=docProps/custom.xml><?xml version="1.0" encoding="utf-8"?>
<Properties xmlns="http://schemas.openxmlformats.org/officeDocument/2006/custom-properties" xmlns:vt="http://schemas.openxmlformats.org/officeDocument/2006/docPropsVTypes"/>
</file>