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before="480" w:after="0" w:line="360" w:lineRule="auto"/>
        <w:jc w:val="center"/>
        <w:rPr>
          <w:b/>
          <w:bCs/>
        </w:rPr>
      </w:pPr>
      <w:r>
        <w:rPr>
          <w:b/>
          <w:bCs/>
          <w:sz w:val="24"/>
          <w:szCs w:val="24"/>
          <w:rtl w:val="0"/>
        </w:rPr>
        <w:t>PROPOSAL SKRIPSI</w:t>
      </w:r>
    </w:p>
    <w:p w14:paraId="00000002">
      <w:pPr>
        <w:spacing w:before="0" w:after="0" w:line="360" w:lineRule="auto"/>
        <w:rPr>
          <w:b/>
          <w:bCs/>
        </w:rPr>
      </w:pPr>
    </w:p>
    <w:p w14:paraId="00000003">
      <w:pPr>
        <w:spacing w:before="0" w:after="0" w:line="360" w:lineRule="auto"/>
        <w:jc w:val="center"/>
        <w:rPr>
          <w:b/>
          <w:bCs/>
        </w:rPr>
      </w:pPr>
      <w:r>
        <w:rPr>
          <w:b/>
          <w:bCs/>
          <w:rtl w:val="0"/>
        </w:rPr>
        <w:t xml:space="preserve">PERBANDINGAN AGEN </w:t>
      </w:r>
      <w:r>
        <w:rPr>
          <w:b/>
          <w:bCs/>
          <w:i/>
          <w:iCs/>
          <w:rtl w:val="0"/>
        </w:rPr>
        <w:t xml:space="preserve">DEEP REINFORCEMENT LEARNING </w:t>
      </w:r>
      <w:r>
        <w:rPr>
          <w:b/>
          <w:bCs/>
          <w:rtl w:val="0"/>
        </w:rPr>
        <w:t>DAN</w:t>
      </w:r>
    </w:p>
    <w:p w14:paraId="00000004">
      <w:pPr>
        <w:spacing w:before="0" w:after="0" w:line="360" w:lineRule="auto"/>
        <w:jc w:val="center"/>
        <w:rPr>
          <w:b/>
          <w:bCs/>
        </w:rPr>
      </w:pPr>
      <w:r>
        <w:rPr>
          <w:b/>
          <w:bCs/>
          <w:rtl w:val="0"/>
        </w:rPr>
        <w:t xml:space="preserve">ALGORITMA </w:t>
      </w:r>
      <w:r>
        <w:rPr>
          <w:b/>
          <w:bCs/>
          <w:i/>
          <w:iCs/>
          <w:rtl w:val="0"/>
        </w:rPr>
        <w:t xml:space="preserve">HEURISTIK-METAHEURISTIK </w:t>
      </w:r>
      <w:r>
        <w:rPr>
          <w:b/>
          <w:bCs/>
          <w:rtl w:val="0"/>
        </w:rPr>
        <w:t xml:space="preserve">UNTUK </w:t>
      </w:r>
      <w:r>
        <w:rPr>
          <w:b/>
          <w:bCs/>
          <w:i/>
          <w:iCs/>
          <w:rtl w:val="0"/>
        </w:rPr>
        <w:t>STOWAGE PLANNING SIMULATION</w:t>
      </w:r>
      <w:r>
        <w:rPr>
          <w:b/>
          <w:bCs/>
          <w:rtl w:val="0"/>
        </w:rPr>
        <w:t xml:space="preserve"> PADA GAME EDUKASI PT SPIL</w:t>
      </w:r>
    </w:p>
    <w:p w14:paraId="00000005">
      <w:pPr>
        <w:spacing w:before="0" w:after="0" w:line="360" w:lineRule="auto"/>
      </w:pPr>
    </w:p>
    <w:p w14:paraId="00000006">
      <w:pPr>
        <w:spacing w:line="360" w:lineRule="auto"/>
        <w:jc w:val="center"/>
      </w:pPr>
      <w:r>
        <w:rPr>
          <w:b/>
          <w:bCs/>
        </w:rPr>
        <w:drawing>
          <wp:inline distT="114300" distB="114300" distL="114300" distR="114300">
            <wp:extent cx="3272790" cy="326326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5"/>
                    <a:srcRect/>
                    <a:stretch>
                      <a:fillRect/>
                    </a:stretch>
                  </pic:blipFill>
                  <pic:spPr>
                    <a:xfrm>
                      <a:off x="0" y="0"/>
                      <a:ext cx="3272817" cy="3263466"/>
                    </a:xfrm>
                    <a:prstGeom prst="rect">
                      <a:avLst/>
                    </a:prstGeom>
                  </pic:spPr>
                </pic:pic>
              </a:graphicData>
            </a:graphic>
          </wp:inline>
        </w:drawing>
      </w:r>
    </w:p>
    <w:p w14:paraId="00000007">
      <w:pPr>
        <w:spacing w:before="0" w:after="0" w:line="360" w:lineRule="auto"/>
      </w:pPr>
    </w:p>
    <w:p w14:paraId="00000008">
      <w:pPr>
        <w:spacing w:before="0" w:after="0" w:line="360" w:lineRule="auto"/>
        <w:jc w:val="center"/>
      </w:pPr>
      <w:r>
        <w:rPr>
          <w:rFonts w:ascii="Times New Roman" w:hAnsi="Times New Roman" w:eastAsia="Times New Roman" w:cs="Times New Roman"/>
          <w:sz w:val="24"/>
          <w:szCs w:val="24"/>
          <w:rtl w:val="0"/>
        </w:rPr>
        <w:t>Oleh:</w:t>
      </w:r>
    </w:p>
    <w:p w14:paraId="00000009">
      <w:pPr>
        <w:spacing w:before="0" w:after="0" w:line="360" w:lineRule="auto"/>
        <w:jc w:val="center"/>
      </w:pPr>
      <w:r>
        <w:rPr>
          <w:rtl w:val="0"/>
        </w:rPr>
        <w:t>FAIZ IQBAL I’TISHOM</w:t>
      </w:r>
    </w:p>
    <w:p w14:paraId="0000000A">
      <w:pPr>
        <w:spacing w:before="0" w:after="0" w:line="360" w:lineRule="auto"/>
        <w:jc w:val="center"/>
      </w:pPr>
      <w:r>
        <w:rPr>
          <w:rFonts w:ascii="Times New Roman" w:hAnsi="Times New Roman" w:eastAsia="Times New Roman" w:cs="Times New Roman"/>
          <w:sz w:val="24"/>
          <w:szCs w:val="24"/>
          <w:rtl w:val="0"/>
        </w:rPr>
        <w:t>NIM 1642310</w:t>
      </w:r>
      <w:r>
        <w:rPr>
          <w:rtl w:val="0"/>
        </w:rPr>
        <w:t>59</w:t>
      </w:r>
    </w:p>
    <w:p w14:paraId="0000000B">
      <w:pPr>
        <w:spacing w:before="0" w:after="0" w:line="360" w:lineRule="auto"/>
      </w:pPr>
    </w:p>
    <w:p w14:paraId="0000000C">
      <w:pPr>
        <w:spacing w:before="0" w:after="0" w:line="360" w:lineRule="auto"/>
      </w:pPr>
    </w:p>
    <w:p w14:paraId="0000000D">
      <w:pPr>
        <w:spacing w:before="0" w:after="0" w:line="360" w:lineRule="auto"/>
      </w:pPr>
    </w:p>
    <w:p w14:paraId="0000000E">
      <w:pPr>
        <w:spacing w:before="0" w:after="0" w:line="360" w:lineRule="auto"/>
        <w:jc w:val="center"/>
      </w:pPr>
      <w:r>
        <w:rPr>
          <w:rFonts w:ascii="Times New Roman" w:hAnsi="Times New Roman" w:eastAsia="Times New Roman" w:cs="Times New Roman"/>
          <w:sz w:val="24"/>
          <w:szCs w:val="24"/>
          <w:rtl w:val="0"/>
        </w:rPr>
        <w:t>PROGRAM STUDI TEKNOLOGI SAINS DATA</w:t>
      </w:r>
    </w:p>
    <w:p w14:paraId="0000000F">
      <w:pPr>
        <w:spacing w:before="0" w:after="0" w:line="360" w:lineRule="auto"/>
        <w:jc w:val="center"/>
      </w:pPr>
      <w:r>
        <w:rPr>
          <w:rFonts w:ascii="Times New Roman" w:hAnsi="Times New Roman" w:eastAsia="Times New Roman" w:cs="Times New Roman"/>
          <w:sz w:val="24"/>
          <w:szCs w:val="24"/>
          <w:rtl w:val="0"/>
        </w:rPr>
        <w:t>FAKULTAS TEKNOLOGI MAJU DAN MULTIDISIPLIN</w:t>
      </w:r>
    </w:p>
    <w:p w14:paraId="00000010">
      <w:pPr>
        <w:spacing w:before="0" w:after="0" w:line="360" w:lineRule="auto"/>
        <w:jc w:val="center"/>
      </w:pPr>
      <w:r>
        <w:rPr>
          <w:rFonts w:ascii="Times New Roman" w:hAnsi="Times New Roman" w:eastAsia="Times New Roman" w:cs="Times New Roman"/>
          <w:sz w:val="24"/>
          <w:szCs w:val="24"/>
          <w:rtl w:val="0"/>
        </w:rPr>
        <w:t>UNIVERSITAS AIRLANGGA</w:t>
      </w:r>
    </w:p>
    <w:p w14:paraId="00000011">
      <w:pPr>
        <w:spacing w:before="0" w:after="0" w:line="360" w:lineRule="auto"/>
        <w:jc w:val="center"/>
      </w:pPr>
      <w:r>
        <w:rPr>
          <w:rFonts w:ascii="Times New Roman" w:hAnsi="Times New Roman" w:eastAsia="Times New Roman" w:cs="Times New Roman"/>
          <w:sz w:val="24"/>
          <w:szCs w:val="24"/>
          <w:rtl w:val="0"/>
        </w:rPr>
        <w:t>SURABAYA</w:t>
      </w:r>
    </w:p>
    <w:p w14:paraId="00000012">
      <w:pPr>
        <w:spacing w:before="0" w:after="0" w:line="360" w:lineRule="auto"/>
        <w:jc w:val="center"/>
      </w:pPr>
      <w:r>
        <w:rPr>
          <w:rFonts w:ascii="Times New Roman" w:hAnsi="Times New Roman" w:eastAsia="Times New Roman" w:cs="Times New Roman"/>
          <w:sz w:val="24"/>
          <w:szCs w:val="24"/>
          <w:rtl w:val="0"/>
        </w:rPr>
        <w:t>2026</w:t>
      </w:r>
    </w:p>
    <w:p w14:paraId="00000013">
      <w:pPr>
        <w:spacing w:before="240" w:after="120" w:line="360" w:lineRule="auto"/>
        <w:jc w:val="center"/>
      </w:pPr>
      <w:r>
        <w:rPr>
          <w:rFonts w:ascii="Times New Roman" w:hAnsi="Times New Roman" w:eastAsia="Times New Roman" w:cs="Times New Roman"/>
          <w:b/>
          <w:bCs/>
          <w:sz w:val="24"/>
          <w:szCs w:val="24"/>
          <w:rtl w:val="0"/>
        </w:rPr>
        <w:t>PRAKATA</w:t>
      </w:r>
    </w:p>
    <w:p w14:paraId="00000014">
      <w:pPr>
        <w:spacing w:before="0" w:after="0" w:line="360" w:lineRule="auto"/>
        <w:ind w:firstLine="720"/>
        <w:jc w:val="both"/>
      </w:pPr>
      <w:r>
        <w:rPr>
          <w:rFonts w:ascii="Times New Roman" w:hAnsi="Times New Roman" w:eastAsia="Times New Roman" w:cs="Times New Roman"/>
          <w:sz w:val="24"/>
          <w:szCs w:val="24"/>
          <w:rtl w:val="0"/>
        </w:rPr>
        <w:t>Puji syukur penulis panjatkan ke hadirat Allah SWT atas segala rahmat dan karunia-Nya sehingga penulis dapat menyelesaikan proposal skripsi berjudul “Pengembangan Sistem Rekomendasi Pemain Sepak Bola Berbasis Kemiripan Statistik Menggunakan K-Nearest Neighbors (KNN)” sebagai salah satu syarat memperoleh gelar Sarjana pada Program Studi Teknologi Sains Data, Fakultas Teknologi Maju dan Multidisiplin, Universitas Airlangga.</w:t>
      </w:r>
    </w:p>
    <w:p w14:paraId="00000015">
      <w:pPr>
        <w:spacing w:before="0" w:after="0" w:line="360" w:lineRule="auto"/>
        <w:ind w:firstLine="720"/>
        <w:jc w:val="both"/>
      </w:pPr>
      <w:r>
        <w:rPr>
          <w:rFonts w:ascii="Times New Roman" w:hAnsi="Times New Roman" w:eastAsia="Times New Roman" w:cs="Times New Roman"/>
          <w:sz w:val="24"/>
          <w:szCs w:val="24"/>
          <w:rtl w:val="0"/>
        </w:rPr>
        <w:t>Penyusunan proposal ini tidak terlepas dari dukungan berbagai pihak. Penulis menyampaikan terima kasih kepada Dekan Fakultas Teknologi Maju dan Multidisiplin, Ketua Departemen, dosen pembimbing atas arahan dan masukannya, seluruh dosen dan tenaga kependidikan Program Studi Teknologi Sains Data, serta keluarga dan rekan-rekan mahasiswa angkatan 2023 atas dukungan selama masa studi.</w:t>
      </w:r>
    </w:p>
    <w:p w14:paraId="00000016">
      <w:pPr>
        <w:spacing w:before="0" w:after="0" w:line="360" w:lineRule="auto"/>
        <w:ind w:firstLine="720"/>
        <w:jc w:val="both"/>
      </w:pPr>
      <w:r>
        <w:rPr>
          <w:rFonts w:ascii="Times New Roman" w:hAnsi="Times New Roman" w:eastAsia="Times New Roman" w:cs="Times New Roman"/>
          <w:sz w:val="24"/>
          <w:szCs w:val="24"/>
          <w:rtl w:val="0"/>
        </w:rPr>
        <w:t>Penulis menyadari proposal ini masih jauh dari sempurna. Kritik dan saran yang membangun sangat diharapkan demi penyempurnaan penelitian. Semoga proposal ini bermanfaat bagi pengembangan football analytics berbasis data.</w:t>
      </w:r>
    </w:p>
    <w:p w14:paraId="00000017">
      <w:pPr>
        <w:spacing w:before="0" w:after="0" w:line="360" w:lineRule="auto"/>
      </w:pPr>
    </w:p>
    <w:p w14:paraId="00000018">
      <w:pPr>
        <w:spacing w:before="0" w:after="0" w:line="360" w:lineRule="auto"/>
        <w:jc w:val="center"/>
      </w:pPr>
      <w:r>
        <w:rPr>
          <w:rFonts w:ascii="Times New Roman" w:hAnsi="Times New Roman" w:eastAsia="Times New Roman" w:cs="Times New Roman"/>
          <w:sz w:val="24"/>
          <w:szCs w:val="24"/>
          <w:rtl w:val="0"/>
        </w:rPr>
        <w:t xml:space="preserve">Surabaya, </w:t>
      </w:r>
      <w:r>
        <w:rPr>
          <w:rtl w:val="0"/>
        </w:rPr>
        <w:t>September</w:t>
      </w:r>
      <w:r>
        <w:rPr>
          <w:rFonts w:ascii="Times New Roman" w:hAnsi="Times New Roman" w:eastAsia="Times New Roman" w:cs="Times New Roman"/>
          <w:sz w:val="24"/>
          <w:szCs w:val="24"/>
          <w:rtl w:val="0"/>
        </w:rPr>
        <w:t xml:space="preserve"> 2026</w:t>
      </w:r>
    </w:p>
    <w:p w14:paraId="00000019">
      <w:pPr>
        <w:spacing w:before="0" w:after="0" w:line="360" w:lineRule="auto"/>
        <w:jc w:val="center"/>
      </w:pPr>
      <w:r>
        <w:rPr>
          <w:rFonts w:ascii="Times New Roman" w:hAnsi="Times New Roman" w:eastAsia="Times New Roman" w:cs="Times New Roman"/>
          <w:sz w:val="24"/>
          <w:szCs w:val="24"/>
          <w:rtl w:val="0"/>
        </w:rPr>
        <w:t>Penulis</w:t>
      </w:r>
    </w:p>
    <w:p w14:paraId="0000001A">
      <w:r>
        <w:br w:type="page"/>
      </w:r>
    </w:p>
    <w:p w14:paraId="0000001B">
      <w:pPr>
        <w:spacing w:before="240" w:after="120" w:line="360" w:lineRule="auto"/>
        <w:jc w:val="center"/>
      </w:pPr>
      <w:r>
        <w:rPr>
          <w:rFonts w:ascii="Times New Roman" w:hAnsi="Times New Roman" w:eastAsia="Times New Roman" w:cs="Times New Roman"/>
          <w:b/>
          <w:bCs/>
          <w:sz w:val="24"/>
          <w:szCs w:val="24"/>
          <w:rtl w:val="0"/>
        </w:rPr>
        <w:t>DAFTAR ISI</w:t>
      </w:r>
    </w:p>
    <w:sdt>
      <w:sdtPr>
        <w:id w:val="945029875"/>
        <w:docPartObj>
          <w:docPartGallery w:val="Table of Contents"/>
          <w:docPartUnique/>
        </w:docPartObj>
      </w:sdtPr>
      <w:sdtContent>
        <w:p w14:paraId="0000001C">
          <w:pPr>
            <w:widowControl w:val="0"/>
            <w:tabs>
              <w:tab w:val="right" w:pos="12000"/>
            </w:tabs>
            <w:spacing w:before="60"/>
            <w:rPr>
              <w:b/>
              <w:bCs/>
              <w:i w:val="0"/>
              <w:iCs w:val="0"/>
              <w:smallCaps w:val="0"/>
              <w:strike w:val="0"/>
              <w:color w:val="000000"/>
              <w:u w:val="none"/>
              <w:shd w:val="clear" w:fill="auto"/>
              <w:vertAlign w:val="baseline"/>
            </w:rPr>
          </w:pPr>
          <w:r>
            <w:fldChar w:fldCharType="begin"/>
          </w:r>
          <w:r>
            <w:instrText xml:space="preserve"> TOC \h \u \z \t "Heading 1,1,Heading 2,2,Heading 3,3,"</w:instrText>
          </w:r>
          <w:r>
            <w:fldChar w:fldCharType="separate"/>
          </w:r>
          <w:r>
            <w:fldChar w:fldCharType="begin"/>
          </w:r>
          <w:r>
            <w:instrText xml:space="preserve"> HYPERLINK \l "_rh50qn3c9rrr" \h </w:instrText>
          </w:r>
          <w:r>
            <w:fldChar w:fldCharType="separate"/>
          </w:r>
          <w:r>
            <w:rPr>
              <w:b/>
              <w:bCs/>
              <w:i w:val="0"/>
              <w:iCs w:val="0"/>
              <w:smallCaps w:val="0"/>
              <w:strike w:val="0"/>
              <w:color w:val="000000"/>
              <w:u w:val="none"/>
              <w:shd w:val="clear" w:fill="auto"/>
              <w:vertAlign w:val="baseline"/>
              <w:rtl w:val="0"/>
            </w:rPr>
            <w:t>DAFTAR GAMBAR</w:t>
          </w:r>
          <w:r>
            <w:rPr>
              <w:b/>
              <w:bCs/>
              <w:i w:val="0"/>
              <w:iCs w:val="0"/>
              <w:smallCaps w:val="0"/>
              <w:strike w:val="0"/>
              <w:color w:val="000000"/>
              <w:u w:val="none"/>
              <w:shd w:val="clear" w:fill="auto"/>
              <w:vertAlign w:val="baseline"/>
              <w:rtl w:val="0"/>
            </w:rPr>
            <w:tab/>
          </w:r>
          <w:r>
            <w:rPr>
              <w:b/>
              <w:bCs/>
              <w:i w:val="0"/>
              <w:iCs w:val="0"/>
              <w:smallCaps w:val="0"/>
              <w:strike w:val="0"/>
              <w:color w:val="000000"/>
              <w:u w:val="none"/>
              <w:shd w:val="clear" w:fill="auto"/>
              <w:vertAlign w:val="baseline"/>
              <w:rtl w:val="0"/>
            </w:rPr>
            <w:t>5</w:t>
          </w:r>
          <w:r>
            <w:rPr>
              <w:b/>
              <w:bCs/>
              <w:i w:val="0"/>
              <w:iCs w:val="0"/>
              <w:smallCaps w:val="0"/>
              <w:strike w:val="0"/>
              <w:color w:val="000000"/>
              <w:u w:val="none"/>
              <w:shd w:val="clear" w:fill="auto"/>
              <w:vertAlign w:val="baseline"/>
              <w:rtl w:val="0"/>
            </w:rPr>
            <w:fldChar w:fldCharType="end"/>
          </w:r>
        </w:p>
        <w:p w14:paraId="0000001D">
          <w:pPr>
            <w:widowControl w:val="0"/>
            <w:tabs>
              <w:tab w:val="right" w:pos="12000"/>
            </w:tabs>
            <w:spacing w:before="60"/>
            <w:rPr>
              <w:b/>
              <w:bCs/>
              <w:i w:val="0"/>
              <w:iCs w:val="0"/>
              <w:smallCaps w:val="0"/>
              <w:strike w:val="0"/>
              <w:color w:val="000000"/>
              <w:u w:val="none"/>
              <w:shd w:val="clear" w:fill="auto"/>
              <w:vertAlign w:val="baseline"/>
            </w:rPr>
          </w:pPr>
          <w:r>
            <w:fldChar w:fldCharType="begin"/>
          </w:r>
          <w:r>
            <w:instrText xml:space="preserve"> HYPERLINK \l "_cqr5jwraywdh" \h </w:instrText>
          </w:r>
          <w:r>
            <w:fldChar w:fldCharType="separate"/>
          </w:r>
          <w:r>
            <w:rPr>
              <w:b/>
              <w:bCs/>
              <w:i w:val="0"/>
              <w:iCs w:val="0"/>
              <w:smallCaps w:val="0"/>
              <w:strike w:val="0"/>
              <w:color w:val="000000"/>
              <w:u w:val="none"/>
              <w:shd w:val="clear" w:fill="auto"/>
              <w:vertAlign w:val="baseline"/>
              <w:rtl w:val="0"/>
            </w:rPr>
            <w:t>DAFTAR TABEL</w:t>
          </w:r>
          <w:r>
            <w:rPr>
              <w:b/>
              <w:bCs/>
              <w:i w:val="0"/>
              <w:iCs w:val="0"/>
              <w:smallCaps w:val="0"/>
              <w:strike w:val="0"/>
              <w:color w:val="000000"/>
              <w:u w:val="none"/>
              <w:shd w:val="clear" w:fill="auto"/>
              <w:vertAlign w:val="baseline"/>
              <w:rtl w:val="0"/>
            </w:rPr>
            <w:tab/>
          </w:r>
          <w:r>
            <w:rPr>
              <w:b/>
              <w:bCs/>
              <w:i w:val="0"/>
              <w:iCs w:val="0"/>
              <w:smallCaps w:val="0"/>
              <w:strike w:val="0"/>
              <w:color w:val="000000"/>
              <w:u w:val="none"/>
              <w:shd w:val="clear" w:fill="auto"/>
              <w:vertAlign w:val="baseline"/>
              <w:rtl w:val="0"/>
            </w:rPr>
            <w:t>6</w:t>
          </w:r>
          <w:r>
            <w:rPr>
              <w:b/>
              <w:bCs/>
              <w:i w:val="0"/>
              <w:iCs w:val="0"/>
              <w:smallCaps w:val="0"/>
              <w:strike w:val="0"/>
              <w:color w:val="000000"/>
              <w:u w:val="none"/>
              <w:shd w:val="clear" w:fill="auto"/>
              <w:vertAlign w:val="baseline"/>
              <w:rtl w:val="0"/>
            </w:rPr>
            <w:fldChar w:fldCharType="end"/>
          </w:r>
        </w:p>
        <w:p w14:paraId="0000001E">
          <w:pPr>
            <w:widowControl w:val="0"/>
            <w:tabs>
              <w:tab w:val="right" w:pos="12000"/>
            </w:tabs>
            <w:spacing w:before="60"/>
            <w:rPr>
              <w:b/>
              <w:bCs/>
              <w:i w:val="0"/>
              <w:iCs w:val="0"/>
              <w:smallCaps w:val="0"/>
              <w:strike w:val="0"/>
              <w:color w:val="000000"/>
              <w:u w:val="none"/>
              <w:shd w:val="clear" w:fill="auto"/>
              <w:vertAlign w:val="baseline"/>
            </w:rPr>
          </w:pPr>
          <w:r>
            <w:fldChar w:fldCharType="begin"/>
          </w:r>
          <w:r>
            <w:instrText xml:space="preserve"> HYPERLINK \l "_un4tfjsnos3k" \h </w:instrText>
          </w:r>
          <w:r>
            <w:fldChar w:fldCharType="separate"/>
          </w:r>
          <w:r>
            <w:rPr>
              <w:b/>
              <w:bCs/>
              <w:i w:val="0"/>
              <w:iCs w:val="0"/>
              <w:smallCaps w:val="0"/>
              <w:strike w:val="0"/>
              <w:color w:val="000000"/>
              <w:u w:val="none"/>
              <w:shd w:val="clear" w:fill="auto"/>
              <w:vertAlign w:val="baseline"/>
              <w:rtl w:val="0"/>
            </w:rPr>
            <w:t>BAB I</w:t>
          </w:r>
          <w:r>
            <w:rPr>
              <w:b/>
              <w:bCs/>
              <w:i w:val="0"/>
              <w:iCs w:val="0"/>
              <w:smallCaps w:val="0"/>
              <w:strike w:val="0"/>
              <w:color w:val="000000"/>
              <w:u w:val="none"/>
              <w:shd w:val="clear" w:fill="auto"/>
              <w:vertAlign w:val="baseline"/>
              <w:rtl w:val="0"/>
            </w:rPr>
            <w:tab/>
          </w:r>
          <w:r>
            <w:rPr>
              <w:b/>
              <w:bCs/>
              <w:i w:val="0"/>
              <w:iCs w:val="0"/>
              <w:smallCaps w:val="0"/>
              <w:strike w:val="0"/>
              <w:color w:val="000000"/>
              <w:u w:val="none"/>
              <w:shd w:val="clear" w:fill="auto"/>
              <w:vertAlign w:val="baseline"/>
              <w:rtl w:val="0"/>
            </w:rPr>
            <w:t>7</w:t>
          </w:r>
          <w:r>
            <w:rPr>
              <w:b/>
              <w:bCs/>
              <w:i w:val="0"/>
              <w:iCs w:val="0"/>
              <w:smallCaps w:val="0"/>
              <w:strike w:val="0"/>
              <w:color w:val="000000"/>
              <w:u w:val="none"/>
              <w:shd w:val="clear" w:fill="auto"/>
              <w:vertAlign w:val="baseline"/>
              <w:rtl w:val="0"/>
            </w:rPr>
            <w:fldChar w:fldCharType="end"/>
          </w:r>
        </w:p>
        <w:p w14:paraId="0000001F">
          <w:pPr>
            <w:widowControl w:val="0"/>
            <w:tabs>
              <w:tab w:val="right" w:pos="12000"/>
            </w:tabs>
            <w:spacing w:before="60"/>
            <w:ind w:left="360" w:firstLine="0"/>
            <w:rPr>
              <w:i w:val="0"/>
              <w:iCs w:val="0"/>
              <w:smallCaps w:val="0"/>
              <w:strike w:val="0"/>
              <w:color w:val="000000"/>
              <w:u w:val="none"/>
              <w:shd w:val="clear" w:fill="auto"/>
              <w:vertAlign w:val="baseline"/>
            </w:rPr>
          </w:pPr>
          <w:r>
            <w:fldChar w:fldCharType="begin"/>
          </w:r>
          <w:r>
            <w:instrText xml:space="preserve"> HYPERLINK \l "_3j2vu2kjiwwu" \h </w:instrText>
          </w:r>
          <w:r>
            <w:fldChar w:fldCharType="separate"/>
          </w:r>
          <w:r>
            <w:rPr>
              <w:i w:val="0"/>
              <w:iCs w:val="0"/>
              <w:smallCaps w:val="0"/>
              <w:strike w:val="0"/>
              <w:color w:val="000000"/>
              <w:u w:val="none"/>
              <w:shd w:val="clear" w:fill="auto"/>
              <w:vertAlign w:val="baseline"/>
              <w:rtl w:val="0"/>
            </w:rPr>
            <w:t>1.1  Latar Belakang</w:t>
          </w:r>
          <w:r>
            <w:rPr>
              <w:i w:val="0"/>
              <w:iCs w:val="0"/>
              <w:smallCaps w:val="0"/>
              <w:strike w:val="0"/>
              <w:color w:val="000000"/>
              <w:u w:val="none"/>
              <w:shd w:val="clear" w:fill="auto"/>
              <w:vertAlign w:val="baseline"/>
              <w:rtl w:val="0"/>
            </w:rPr>
            <w:tab/>
          </w:r>
          <w:r>
            <w:rPr>
              <w:i w:val="0"/>
              <w:iCs w:val="0"/>
              <w:smallCaps w:val="0"/>
              <w:strike w:val="0"/>
              <w:color w:val="000000"/>
              <w:u w:val="none"/>
              <w:shd w:val="clear" w:fill="auto"/>
              <w:vertAlign w:val="baseline"/>
              <w:rtl w:val="0"/>
            </w:rPr>
            <w:t>7</w:t>
          </w:r>
          <w:r>
            <w:rPr>
              <w:i w:val="0"/>
              <w:iCs w:val="0"/>
              <w:smallCaps w:val="0"/>
              <w:strike w:val="0"/>
              <w:color w:val="000000"/>
              <w:u w:val="none"/>
              <w:shd w:val="clear" w:fill="auto"/>
              <w:vertAlign w:val="baseline"/>
              <w:rtl w:val="0"/>
            </w:rPr>
            <w:fldChar w:fldCharType="end"/>
          </w:r>
        </w:p>
        <w:p w14:paraId="00000020">
          <w:pPr>
            <w:widowControl w:val="0"/>
            <w:tabs>
              <w:tab w:val="right" w:pos="12000"/>
            </w:tabs>
            <w:spacing w:before="60"/>
            <w:ind w:left="360" w:firstLine="0"/>
            <w:rPr>
              <w:i w:val="0"/>
              <w:iCs w:val="0"/>
              <w:smallCaps w:val="0"/>
              <w:strike w:val="0"/>
              <w:color w:val="000000"/>
              <w:u w:val="none"/>
              <w:shd w:val="clear" w:fill="auto"/>
              <w:vertAlign w:val="baseline"/>
            </w:rPr>
          </w:pPr>
          <w:r>
            <w:fldChar w:fldCharType="begin"/>
          </w:r>
          <w:r>
            <w:instrText xml:space="preserve"> HYPERLINK \l "_47gfwknf9jlq" \h </w:instrText>
          </w:r>
          <w:r>
            <w:fldChar w:fldCharType="separate"/>
          </w:r>
          <w:r>
            <w:rPr>
              <w:i w:val="0"/>
              <w:iCs w:val="0"/>
              <w:smallCaps w:val="0"/>
              <w:strike w:val="0"/>
              <w:color w:val="000000"/>
              <w:u w:val="none"/>
              <w:shd w:val="clear" w:fill="auto"/>
              <w:vertAlign w:val="baseline"/>
              <w:rtl w:val="0"/>
            </w:rPr>
            <w:t>1.2  Rumusan Masalah</w:t>
          </w:r>
          <w:r>
            <w:rPr>
              <w:i w:val="0"/>
              <w:iCs w:val="0"/>
              <w:smallCaps w:val="0"/>
              <w:strike w:val="0"/>
              <w:color w:val="000000"/>
              <w:u w:val="none"/>
              <w:shd w:val="clear" w:fill="auto"/>
              <w:vertAlign w:val="baseline"/>
              <w:rtl w:val="0"/>
            </w:rPr>
            <w:tab/>
          </w:r>
          <w:r>
            <w:rPr>
              <w:i w:val="0"/>
              <w:iCs w:val="0"/>
              <w:smallCaps w:val="0"/>
              <w:strike w:val="0"/>
              <w:color w:val="000000"/>
              <w:u w:val="none"/>
              <w:shd w:val="clear" w:fill="auto"/>
              <w:vertAlign w:val="baseline"/>
              <w:rtl w:val="0"/>
            </w:rPr>
            <w:t>9</w:t>
          </w:r>
          <w:r>
            <w:rPr>
              <w:i w:val="0"/>
              <w:iCs w:val="0"/>
              <w:smallCaps w:val="0"/>
              <w:strike w:val="0"/>
              <w:color w:val="000000"/>
              <w:u w:val="none"/>
              <w:shd w:val="clear" w:fill="auto"/>
              <w:vertAlign w:val="baseline"/>
              <w:rtl w:val="0"/>
            </w:rPr>
            <w:fldChar w:fldCharType="end"/>
          </w:r>
        </w:p>
        <w:p w14:paraId="00000021">
          <w:pPr>
            <w:widowControl w:val="0"/>
            <w:tabs>
              <w:tab w:val="right" w:pos="12000"/>
            </w:tabs>
            <w:spacing w:before="60"/>
            <w:ind w:left="360" w:firstLine="0"/>
            <w:rPr>
              <w:i w:val="0"/>
              <w:iCs w:val="0"/>
              <w:smallCaps w:val="0"/>
              <w:strike w:val="0"/>
              <w:color w:val="000000"/>
              <w:u w:val="none"/>
              <w:shd w:val="clear" w:fill="auto"/>
              <w:vertAlign w:val="baseline"/>
            </w:rPr>
          </w:pPr>
          <w:r>
            <w:fldChar w:fldCharType="begin"/>
          </w:r>
          <w:r>
            <w:instrText xml:space="preserve"> HYPERLINK \l "_yfe6mrruvb9n" \h </w:instrText>
          </w:r>
          <w:r>
            <w:fldChar w:fldCharType="separate"/>
          </w:r>
          <w:r>
            <w:rPr>
              <w:i w:val="0"/>
              <w:iCs w:val="0"/>
              <w:smallCaps w:val="0"/>
              <w:strike w:val="0"/>
              <w:color w:val="000000"/>
              <w:u w:val="none"/>
              <w:shd w:val="clear" w:fill="auto"/>
              <w:vertAlign w:val="baseline"/>
              <w:rtl w:val="0"/>
            </w:rPr>
            <w:t>1.3  Tujuan Penelitian</w:t>
          </w:r>
          <w:r>
            <w:rPr>
              <w:i w:val="0"/>
              <w:iCs w:val="0"/>
              <w:smallCaps w:val="0"/>
              <w:strike w:val="0"/>
              <w:color w:val="000000"/>
              <w:u w:val="none"/>
              <w:shd w:val="clear" w:fill="auto"/>
              <w:vertAlign w:val="baseline"/>
              <w:rtl w:val="0"/>
            </w:rPr>
            <w:tab/>
          </w:r>
          <w:r>
            <w:rPr>
              <w:i w:val="0"/>
              <w:iCs w:val="0"/>
              <w:smallCaps w:val="0"/>
              <w:strike w:val="0"/>
              <w:color w:val="000000"/>
              <w:u w:val="none"/>
              <w:shd w:val="clear" w:fill="auto"/>
              <w:vertAlign w:val="baseline"/>
              <w:rtl w:val="0"/>
            </w:rPr>
            <w:t>10</w:t>
          </w:r>
          <w:r>
            <w:rPr>
              <w:i w:val="0"/>
              <w:iCs w:val="0"/>
              <w:smallCaps w:val="0"/>
              <w:strike w:val="0"/>
              <w:color w:val="000000"/>
              <w:u w:val="none"/>
              <w:shd w:val="clear" w:fill="auto"/>
              <w:vertAlign w:val="baseline"/>
              <w:rtl w:val="0"/>
            </w:rPr>
            <w:fldChar w:fldCharType="end"/>
          </w:r>
        </w:p>
        <w:p w14:paraId="00000022">
          <w:pPr>
            <w:widowControl w:val="0"/>
            <w:tabs>
              <w:tab w:val="right" w:pos="12000"/>
            </w:tabs>
            <w:spacing w:before="60"/>
            <w:ind w:left="360" w:firstLine="0"/>
            <w:rPr>
              <w:i w:val="0"/>
              <w:iCs w:val="0"/>
              <w:smallCaps w:val="0"/>
              <w:strike w:val="0"/>
              <w:color w:val="000000"/>
              <w:u w:val="none"/>
              <w:shd w:val="clear" w:fill="auto"/>
              <w:vertAlign w:val="baseline"/>
            </w:rPr>
          </w:pPr>
          <w:r>
            <w:fldChar w:fldCharType="begin"/>
          </w:r>
          <w:r>
            <w:instrText xml:space="preserve"> HYPERLINK \l "_zamvq02xnwzp" \h </w:instrText>
          </w:r>
          <w:r>
            <w:fldChar w:fldCharType="separate"/>
          </w:r>
          <w:r>
            <w:rPr>
              <w:i w:val="0"/>
              <w:iCs w:val="0"/>
              <w:smallCaps w:val="0"/>
              <w:strike w:val="0"/>
              <w:color w:val="000000"/>
              <w:u w:val="none"/>
              <w:shd w:val="clear" w:fill="auto"/>
              <w:vertAlign w:val="baseline"/>
              <w:rtl w:val="0"/>
            </w:rPr>
            <w:t>1.4  Hipotesis Penelitian</w:t>
          </w:r>
          <w:r>
            <w:rPr>
              <w:i w:val="0"/>
              <w:iCs w:val="0"/>
              <w:smallCaps w:val="0"/>
              <w:strike w:val="0"/>
              <w:color w:val="000000"/>
              <w:u w:val="none"/>
              <w:shd w:val="clear" w:fill="auto"/>
              <w:vertAlign w:val="baseline"/>
              <w:rtl w:val="0"/>
            </w:rPr>
            <w:tab/>
          </w:r>
          <w:r>
            <w:rPr>
              <w:i w:val="0"/>
              <w:iCs w:val="0"/>
              <w:smallCaps w:val="0"/>
              <w:strike w:val="0"/>
              <w:color w:val="000000"/>
              <w:u w:val="none"/>
              <w:shd w:val="clear" w:fill="auto"/>
              <w:vertAlign w:val="baseline"/>
              <w:rtl w:val="0"/>
            </w:rPr>
            <w:t>10</w:t>
          </w:r>
          <w:r>
            <w:rPr>
              <w:i w:val="0"/>
              <w:iCs w:val="0"/>
              <w:smallCaps w:val="0"/>
              <w:strike w:val="0"/>
              <w:color w:val="000000"/>
              <w:u w:val="none"/>
              <w:shd w:val="clear" w:fill="auto"/>
              <w:vertAlign w:val="baseline"/>
              <w:rtl w:val="0"/>
            </w:rPr>
            <w:fldChar w:fldCharType="end"/>
          </w:r>
        </w:p>
        <w:p w14:paraId="00000023">
          <w:pPr>
            <w:widowControl w:val="0"/>
            <w:tabs>
              <w:tab w:val="right" w:pos="12000"/>
            </w:tabs>
            <w:spacing w:before="60"/>
            <w:ind w:left="360" w:firstLine="0"/>
            <w:rPr>
              <w:i w:val="0"/>
              <w:iCs w:val="0"/>
              <w:smallCaps w:val="0"/>
              <w:strike w:val="0"/>
              <w:color w:val="000000"/>
              <w:u w:val="none"/>
              <w:shd w:val="clear" w:fill="auto"/>
              <w:vertAlign w:val="baseline"/>
            </w:rPr>
          </w:pPr>
          <w:r>
            <w:fldChar w:fldCharType="begin"/>
          </w:r>
          <w:r>
            <w:instrText xml:space="preserve"> HYPERLINK \l "_u3duwvyrw5ku" \h </w:instrText>
          </w:r>
          <w:r>
            <w:fldChar w:fldCharType="separate"/>
          </w:r>
          <w:r>
            <w:rPr>
              <w:i w:val="0"/>
              <w:iCs w:val="0"/>
              <w:smallCaps w:val="0"/>
              <w:strike w:val="0"/>
              <w:color w:val="000000"/>
              <w:u w:val="none"/>
              <w:shd w:val="clear" w:fill="auto"/>
              <w:vertAlign w:val="baseline"/>
              <w:rtl w:val="0"/>
            </w:rPr>
            <w:t>1.5  Manfaat Penelitian</w:t>
          </w:r>
          <w:r>
            <w:rPr>
              <w:i w:val="0"/>
              <w:iCs w:val="0"/>
              <w:smallCaps w:val="0"/>
              <w:strike w:val="0"/>
              <w:color w:val="000000"/>
              <w:u w:val="none"/>
              <w:shd w:val="clear" w:fill="auto"/>
              <w:vertAlign w:val="baseline"/>
              <w:rtl w:val="0"/>
            </w:rPr>
            <w:tab/>
          </w:r>
          <w:r>
            <w:rPr>
              <w:i w:val="0"/>
              <w:iCs w:val="0"/>
              <w:smallCaps w:val="0"/>
              <w:strike w:val="0"/>
              <w:color w:val="000000"/>
              <w:u w:val="none"/>
              <w:shd w:val="clear" w:fill="auto"/>
              <w:vertAlign w:val="baseline"/>
              <w:rtl w:val="0"/>
            </w:rPr>
            <w:t>11</w:t>
          </w:r>
          <w:r>
            <w:rPr>
              <w:i w:val="0"/>
              <w:iCs w:val="0"/>
              <w:smallCaps w:val="0"/>
              <w:strike w:val="0"/>
              <w:color w:val="000000"/>
              <w:u w:val="none"/>
              <w:shd w:val="clear" w:fill="auto"/>
              <w:vertAlign w:val="baseline"/>
              <w:rtl w:val="0"/>
            </w:rPr>
            <w:fldChar w:fldCharType="end"/>
          </w:r>
        </w:p>
        <w:p w14:paraId="00000024">
          <w:pPr>
            <w:widowControl w:val="0"/>
            <w:tabs>
              <w:tab w:val="right" w:pos="12000"/>
            </w:tabs>
            <w:spacing w:before="60"/>
            <w:ind w:left="360" w:firstLine="0"/>
            <w:rPr>
              <w:i w:val="0"/>
              <w:iCs w:val="0"/>
              <w:smallCaps w:val="0"/>
              <w:strike w:val="0"/>
              <w:color w:val="000000"/>
              <w:u w:val="none"/>
              <w:shd w:val="clear" w:fill="auto"/>
              <w:vertAlign w:val="baseline"/>
            </w:rPr>
          </w:pPr>
          <w:r>
            <w:fldChar w:fldCharType="begin"/>
          </w:r>
          <w:r>
            <w:instrText xml:space="preserve"> HYPERLINK \l "_n7hnxuwlnej9" \h </w:instrText>
          </w:r>
          <w:r>
            <w:fldChar w:fldCharType="separate"/>
          </w:r>
          <w:r>
            <w:rPr>
              <w:i w:val="0"/>
              <w:iCs w:val="0"/>
              <w:smallCaps w:val="0"/>
              <w:strike w:val="0"/>
              <w:color w:val="000000"/>
              <w:u w:val="none"/>
              <w:shd w:val="clear" w:fill="auto"/>
              <w:vertAlign w:val="baseline"/>
              <w:rtl w:val="0"/>
            </w:rPr>
            <w:t>1.6  Batasan Masalah dan Asumsi</w:t>
          </w:r>
          <w:r>
            <w:rPr>
              <w:i w:val="0"/>
              <w:iCs w:val="0"/>
              <w:smallCaps w:val="0"/>
              <w:strike w:val="0"/>
              <w:color w:val="000000"/>
              <w:u w:val="none"/>
              <w:shd w:val="clear" w:fill="auto"/>
              <w:vertAlign w:val="baseline"/>
              <w:rtl w:val="0"/>
            </w:rPr>
            <w:tab/>
          </w:r>
          <w:r>
            <w:rPr>
              <w:i w:val="0"/>
              <w:iCs w:val="0"/>
              <w:smallCaps w:val="0"/>
              <w:strike w:val="0"/>
              <w:color w:val="000000"/>
              <w:u w:val="none"/>
              <w:shd w:val="clear" w:fill="auto"/>
              <w:vertAlign w:val="baseline"/>
              <w:rtl w:val="0"/>
            </w:rPr>
            <w:t>11</w:t>
          </w:r>
          <w:r>
            <w:rPr>
              <w:i w:val="0"/>
              <w:iCs w:val="0"/>
              <w:smallCaps w:val="0"/>
              <w:strike w:val="0"/>
              <w:color w:val="000000"/>
              <w:u w:val="none"/>
              <w:shd w:val="clear" w:fill="auto"/>
              <w:vertAlign w:val="baseline"/>
              <w:rtl w:val="0"/>
            </w:rPr>
            <w:fldChar w:fldCharType="end"/>
          </w:r>
        </w:p>
        <w:p w14:paraId="00000025">
          <w:pPr>
            <w:widowControl w:val="0"/>
            <w:tabs>
              <w:tab w:val="right" w:pos="12000"/>
            </w:tabs>
            <w:spacing w:before="60"/>
            <w:rPr>
              <w:b/>
              <w:bCs/>
              <w:i w:val="0"/>
              <w:iCs w:val="0"/>
              <w:smallCaps w:val="0"/>
              <w:strike w:val="0"/>
              <w:color w:val="000000"/>
              <w:u w:val="none"/>
              <w:shd w:val="clear" w:fill="auto"/>
              <w:vertAlign w:val="baseline"/>
            </w:rPr>
          </w:pPr>
          <w:r>
            <w:fldChar w:fldCharType="begin"/>
          </w:r>
          <w:r>
            <w:instrText xml:space="preserve"> HYPERLINK \l "_l8femn6tv286" \h </w:instrText>
          </w:r>
          <w:r>
            <w:fldChar w:fldCharType="separate"/>
          </w:r>
          <w:r>
            <w:rPr>
              <w:b/>
              <w:bCs/>
              <w:i w:val="0"/>
              <w:iCs w:val="0"/>
              <w:smallCaps w:val="0"/>
              <w:strike w:val="0"/>
              <w:color w:val="000000"/>
              <w:u w:val="none"/>
              <w:shd w:val="clear" w:fill="auto"/>
              <w:vertAlign w:val="baseline"/>
              <w:rtl w:val="0"/>
            </w:rPr>
            <w:t>BAB II</w:t>
          </w:r>
          <w:r>
            <w:rPr>
              <w:b/>
              <w:bCs/>
              <w:i w:val="0"/>
              <w:iCs w:val="0"/>
              <w:smallCaps w:val="0"/>
              <w:strike w:val="0"/>
              <w:color w:val="000000"/>
              <w:u w:val="none"/>
              <w:shd w:val="clear" w:fill="auto"/>
              <w:vertAlign w:val="baseline"/>
              <w:rtl w:val="0"/>
            </w:rPr>
            <w:tab/>
          </w:r>
          <w:r>
            <w:rPr>
              <w:b/>
              <w:bCs/>
              <w:i w:val="0"/>
              <w:iCs w:val="0"/>
              <w:smallCaps w:val="0"/>
              <w:strike w:val="0"/>
              <w:color w:val="000000"/>
              <w:u w:val="none"/>
              <w:shd w:val="clear" w:fill="auto"/>
              <w:vertAlign w:val="baseline"/>
              <w:rtl w:val="0"/>
            </w:rPr>
            <w:t>13</w:t>
          </w:r>
          <w:r>
            <w:rPr>
              <w:b/>
              <w:bCs/>
              <w:i w:val="0"/>
              <w:iCs w:val="0"/>
              <w:smallCaps w:val="0"/>
              <w:strike w:val="0"/>
              <w:color w:val="000000"/>
              <w:u w:val="none"/>
              <w:shd w:val="clear" w:fill="auto"/>
              <w:vertAlign w:val="baseline"/>
              <w:rtl w:val="0"/>
            </w:rPr>
            <w:fldChar w:fldCharType="end"/>
          </w:r>
        </w:p>
        <w:p w14:paraId="00000026">
          <w:pPr>
            <w:widowControl w:val="0"/>
            <w:tabs>
              <w:tab w:val="right" w:pos="12000"/>
            </w:tabs>
            <w:spacing w:before="60"/>
            <w:ind w:left="360" w:firstLine="0"/>
            <w:rPr>
              <w:i w:val="0"/>
              <w:iCs w:val="0"/>
              <w:smallCaps w:val="0"/>
              <w:strike w:val="0"/>
              <w:color w:val="000000"/>
              <w:u w:val="none"/>
              <w:shd w:val="clear" w:fill="auto"/>
              <w:vertAlign w:val="baseline"/>
            </w:rPr>
          </w:pPr>
          <w:r>
            <w:fldChar w:fldCharType="begin"/>
          </w:r>
          <w:r>
            <w:instrText xml:space="preserve"> HYPERLINK \l "_b9afnptzjqqc" \h </w:instrText>
          </w:r>
          <w:r>
            <w:fldChar w:fldCharType="separate"/>
          </w:r>
          <w:r>
            <w:rPr>
              <w:i w:val="0"/>
              <w:iCs w:val="0"/>
              <w:smallCaps w:val="0"/>
              <w:strike w:val="0"/>
              <w:color w:val="000000"/>
              <w:u w:val="none"/>
              <w:shd w:val="clear" w:fill="auto"/>
              <w:vertAlign w:val="baseline"/>
              <w:rtl w:val="0"/>
            </w:rPr>
            <w:t>2.1  Perencanaan Muatan Kapal Petikemas</w:t>
          </w:r>
          <w:r>
            <w:rPr>
              <w:i w:val="0"/>
              <w:iCs w:val="0"/>
              <w:smallCaps w:val="0"/>
              <w:strike w:val="0"/>
              <w:color w:val="000000"/>
              <w:u w:val="none"/>
              <w:shd w:val="clear" w:fill="auto"/>
              <w:vertAlign w:val="baseline"/>
              <w:rtl w:val="0"/>
            </w:rPr>
            <w:tab/>
          </w:r>
          <w:r>
            <w:rPr>
              <w:i w:val="0"/>
              <w:iCs w:val="0"/>
              <w:smallCaps w:val="0"/>
              <w:strike w:val="0"/>
              <w:color w:val="000000"/>
              <w:u w:val="none"/>
              <w:shd w:val="clear" w:fill="auto"/>
              <w:vertAlign w:val="baseline"/>
              <w:rtl w:val="0"/>
            </w:rPr>
            <w:t>13</w:t>
          </w:r>
          <w:r>
            <w:rPr>
              <w:i w:val="0"/>
              <w:iCs w:val="0"/>
              <w:smallCaps w:val="0"/>
              <w:strike w:val="0"/>
              <w:color w:val="000000"/>
              <w:u w:val="none"/>
              <w:shd w:val="clear" w:fill="auto"/>
              <w:vertAlign w:val="baseline"/>
              <w:rtl w:val="0"/>
            </w:rPr>
            <w:fldChar w:fldCharType="end"/>
          </w:r>
        </w:p>
        <w:p w14:paraId="00000027">
          <w:pPr>
            <w:widowControl w:val="0"/>
            <w:tabs>
              <w:tab w:val="right" w:pos="12000"/>
            </w:tabs>
            <w:spacing w:before="60"/>
            <w:ind w:left="720" w:firstLine="0"/>
            <w:rPr>
              <w:i w:val="0"/>
              <w:iCs w:val="0"/>
              <w:smallCaps w:val="0"/>
              <w:strike w:val="0"/>
              <w:color w:val="000000"/>
              <w:u w:val="none"/>
              <w:shd w:val="clear" w:fill="auto"/>
              <w:vertAlign w:val="baseline"/>
            </w:rPr>
          </w:pPr>
          <w:r>
            <w:fldChar w:fldCharType="begin"/>
          </w:r>
          <w:r>
            <w:instrText xml:space="preserve"> HYPERLINK \l "_rsc0n66n9dfv" \h </w:instrText>
          </w:r>
          <w:r>
            <w:fldChar w:fldCharType="separate"/>
          </w:r>
          <w:r>
            <w:rPr>
              <w:i w:val="0"/>
              <w:iCs w:val="0"/>
              <w:smallCaps w:val="0"/>
              <w:strike w:val="0"/>
              <w:color w:val="000000"/>
              <w:u w:val="none"/>
              <w:shd w:val="clear" w:fill="auto"/>
              <w:vertAlign w:val="baseline"/>
              <w:rtl w:val="0"/>
            </w:rPr>
            <w:t>2.1.1  Definisi dan Terminologi</w:t>
          </w:r>
          <w:r>
            <w:rPr>
              <w:i w:val="0"/>
              <w:iCs w:val="0"/>
              <w:smallCaps w:val="0"/>
              <w:strike w:val="0"/>
              <w:color w:val="000000"/>
              <w:u w:val="none"/>
              <w:shd w:val="clear" w:fill="auto"/>
              <w:vertAlign w:val="baseline"/>
              <w:rtl w:val="0"/>
            </w:rPr>
            <w:tab/>
          </w:r>
          <w:r>
            <w:rPr>
              <w:i w:val="0"/>
              <w:iCs w:val="0"/>
              <w:smallCaps w:val="0"/>
              <w:strike w:val="0"/>
              <w:color w:val="000000"/>
              <w:u w:val="none"/>
              <w:shd w:val="clear" w:fill="auto"/>
              <w:vertAlign w:val="baseline"/>
              <w:rtl w:val="0"/>
            </w:rPr>
            <w:t>13</w:t>
          </w:r>
          <w:r>
            <w:rPr>
              <w:i w:val="0"/>
              <w:iCs w:val="0"/>
              <w:smallCaps w:val="0"/>
              <w:strike w:val="0"/>
              <w:color w:val="000000"/>
              <w:u w:val="none"/>
              <w:shd w:val="clear" w:fill="auto"/>
              <w:vertAlign w:val="baseline"/>
              <w:rtl w:val="0"/>
            </w:rPr>
            <w:fldChar w:fldCharType="end"/>
          </w:r>
        </w:p>
        <w:p w14:paraId="00000028">
          <w:pPr>
            <w:widowControl w:val="0"/>
            <w:tabs>
              <w:tab w:val="right" w:pos="12000"/>
            </w:tabs>
            <w:spacing w:before="60"/>
            <w:ind w:left="720" w:firstLine="0"/>
            <w:rPr>
              <w:i w:val="0"/>
              <w:iCs w:val="0"/>
              <w:smallCaps w:val="0"/>
              <w:strike w:val="0"/>
              <w:color w:val="000000"/>
              <w:u w:val="none"/>
              <w:shd w:val="clear" w:fill="auto"/>
              <w:vertAlign w:val="baseline"/>
            </w:rPr>
          </w:pPr>
          <w:r>
            <w:fldChar w:fldCharType="begin"/>
          </w:r>
          <w:r>
            <w:instrText xml:space="preserve"> HYPERLINK \l "_21kq1it13sit" \h </w:instrText>
          </w:r>
          <w:r>
            <w:fldChar w:fldCharType="separate"/>
          </w:r>
          <w:r>
            <w:rPr>
              <w:i w:val="0"/>
              <w:iCs w:val="0"/>
              <w:smallCaps w:val="0"/>
              <w:strike w:val="0"/>
              <w:color w:val="000000"/>
              <w:u w:val="none"/>
              <w:shd w:val="clear" w:fill="auto"/>
              <w:vertAlign w:val="baseline"/>
              <w:rtl w:val="0"/>
            </w:rPr>
            <w:t>2.1.2  Dekomposisi Hierarkis Persoalan</w:t>
          </w:r>
          <w:r>
            <w:rPr>
              <w:i w:val="0"/>
              <w:iCs w:val="0"/>
              <w:smallCaps w:val="0"/>
              <w:strike w:val="0"/>
              <w:color w:val="000000"/>
              <w:u w:val="none"/>
              <w:shd w:val="clear" w:fill="auto"/>
              <w:vertAlign w:val="baseline"/>
              <w:rtl w:val="0"/>
            </w:rPr>
            <w:tab/>
          </w:r>
          <w:r>
            <w:rPr>
              <w:i w:val="0"/>
              <w:iCs w:val="0"/>
              <w:smallCaps w:val="0"/>
              <w:strike w:val="0"/>
              <w:color w:val="000000"/>
              <w:u w:val="none"/>
              <w:shd w:val="clear" w:fill="auto"/>
              <w:vertAlign w:val="baseline"/>
              <w:rtl w:val="0"/>
            </w:rPr>
            <w:t>13</w:t>
          </w:r>
          <w:r>
            <w:rPr>
              <w:i w:val="0"/>
              <w:iCs w:val="0"/>
              <w:smallCaps w:val="0"/>
              <w:strike w:val="0"/>
              <w:color w:val="000000"/>
              <w:u w:val="none"/>
              <w:shd w:val="clear" w:fill="auto"/>
              <w:vertAlign w:val="baseline"/>
              <w:rtl w:val="0"/>
            </w:rPr>
            <w:fldChar w:fldCharType="end"/>
          </w:r>
        </w:p>
        <w:p w14:paraId="00000029">
          <w:pPr>
            <w:widowControl w:val="0"/>
            <w:tabs>
              <w:tab w:val="right" w:pos="12000"/>
            </w:tabs>
            <w:spacing w:before="60"/>
            <w:ind w:left="720" w:firstLine="0"/>
            <w:rPr>
              <w:i w:val="0"/>
              <w:iCs w:val="0"/>
              <w:smallCaps w:val="0"/>
              <w:strike w:val="0"/>
              <w:color w:val="000000"/>
              <w:u w:val="none"/>
              <w:shd w:val="clear" w:fill="auto"/>
              <w:vertAlign w:val="baseline"/>
            </w:rPr>
          </w:pPr>
          <w:r>
            <w:fldChar w:fldCharType="begin"/>
          </w:r>
          <w:r>
            <w:instrText xml:space="preserve"> HYPERLINK \l "_o0truax2zajz" \h </w:instrText>
          </w:r>
          <w:r>
            <w:fldChar w:fldCharType="separate"/>
          </w:r>
          <w:r>
            <w:rPr>
              <w:i w:val="0"/>
              <w:iCs w:val="0"/>
              <w:smallCaps w:val="0"/>
              <w:strike w:val="0"/>
              <w:color w:val="000000"/>
              <w:u w:val="none"/>
              <w:shd w:val="clear" w:fill="auto"/>
              <w:vertAlign w:val="baseline"/>
              <w:rtl w:val="0"/>
            </w:rPr>
            <w:t>2.1.3  Kompleksitas Komputasional</w:t>
          </w:r>
          <w:r>
            <w:rPr>
              <w:i w:val="0"/>
              <w:iCs w:val="0"/>
              <w:smallCaps w:val="0"/>
              <w:strike w:val="0"/>
              <w:color w:val="000000"/>
              <w:u w:val="none"/>
              <w:shd w:val="clear" w:fill="auto"/>
              <w:vertAlign w:val="baseline"/>
              <w:rtl w:val="0"/>
            </w:rPr>
            <w:tab/>
          </w:r>
          <w:r>
            <w:rPr>
              <w:i w:val="0"/>
              <w:iCs w:val="0"/>
              <w:smallCaps w:val="0"/>
              <w:strike w:val="0"/>
              <w:color w:val="000000"/>
              <w:u w:val="none"/>
              <w:shd w:val="clear" w:fill="auto"/>
              <w:vertAlign w:val="baseline"/>
              <w:rtl w:val="0"/>
            </w:rPr>
            <w:t>14</w:t>
          </w:r>
          <w:r>
            <w:rPr>
              <w:i w:val="0"/>
              <w:iCs w:val="0"/>
              <w:smallCaps w:val="0"/>
              <w:strike w:val="0"/>
              <w:color w:val="000000"/>
              <w:u w:val="none"/>
              <w:shd w:val="clear" w:fill="auto"/>
              <w:vertAlign w:val="baseline"/>
              <w:rtl w:val="0"/>
            </w:rPr>
            <w:fldChar w:fldCharType="end"/>
          </w:r>
        </w:p>
        <w:p w14:paraId="0000002A">
          <w:pPr>
            <w:widowControl w:val="0"/>
            <w:tabs>
              <w:tab w:val="right" w:pos="12000"/>
            </w:tabs>
            <w:spacing w:before="60"/>
            <w:ind w:left="360" w:firstLine="0"/>
            <w:rPr>
              <w:i w:val="0"/>
              <w:iCs w:val="0"/>
              <w:smallCaps w:val="0"/>
              <w:strike w:val="0"/>
              <w:color w:val="000000"/>
              <w:u w:val="none"/>
              <w:shd w:val="clear" w:fill="auto"/>
              <w:vertAlign w:val="baseline"/>
            </w:rPr>
          </w:pPr>
          <w:r>
            <w:fldChar w:fldCharType="begin"/>
          </w:r>
          <w:r>
            <w:instrText xml:space="preserve"> HYPERLINK \l "_hy5e15mu2v07" \h </w:instrText>
          </w:r>
          <w:r>
            <w:fldChar w:fldCharType="separate"/>
          </w:r>
          <w:r>
            <w:rPr>
              <w:i w:val="0"/>
              <w:iCs w:val="0"/>
              <w:smallCaps w:val="0"/>
              <w:strike w:val="0"/>
              <w:color w:val="000000"/>
              <w:u w:val="none"/>
              <w:shd w:val="clear" w:fill="auto"/>
              <w:vertAlign w:val="baseline"/>
              <w:rtl w:val="0"/>
            </w:rPr>
            <w:t>2.2  Manajemen Pendapatan dan Keputusan Penerimaan Kargo</w:t>
          </w:r>
          <w:r>
            <w:rPr>
              <w:i w:val="0"/>
              <w:iCs w:val="0"/>
              <w:smallCaps w:val="0"/>
              <w:strike w:val="0"/>
              <w:color w:val="000000"/>
              <w:u w:val="none"/>
              <w:shd w:val="clear" w:fill="auto"/>
              <w:vertAlign w:val="baseline"/>
              <w:rtl w:val="0"/>
            </w:rPr>
            <w:tab/>
          </w:r>
          <w:r>
            <w:rPr>
              <w:i w:val="0"/>
              <w:iCs w:val="0"/>
              <w:smallCaps w:val="0"/>
              <w:strike w:val="0"/>
              <w:color w:val="000000"/>
              <w:u w:val="none"/>
              <w:shd w:val="clear" w:fill="auto"/>
              <w:vertAlign w:val="baseline"/>
              <w:rtl w:val="0"/>
            </w:rPr>
            <w:t>14</w:t>
          </w:r>
          <w:r>
            <w:rPr>
              <w:i w:val="0"/>
              <w:iCs w:val="0"/>
              <w:smallCaps w:val="0"/>
              <w:strike w:val="0"/>
              <w:color w:val="000000"/>
              <w:u w:val="none"/>
              <w:shd w:val="clear" w:fill="auto"/>
              <w:vertAlign w:val="baseline"/>
              <w:rtl w:val="0"/>
            </w:rPr>
            <w:fldChar w:fldCharType="end"/>
          </w:r>
        </w:p>
        <w:p w14:paraId="0000002B">
          <w:pPr>
            <w:widowControl w:val="0"/>
            <w:tabs>
              <w:tab w:val="right" w:pos="12000"/>
            </w:tabs>
            <w:spacing w:before="60"/>
            <w:ind w:left="360" w:firstLine="0"/>
            <w:rPr>
              <w:i w:val="0"/>
              <w:iCs w:val="0"/>
              <w:smallCaps w:val="0"/>
              <w:strike w:val="0"/>
              <w:color w:val="000000"/>
              <w:u w:val="none"/>
              <w:shd w:val="clear" w:fill="auto"/>
              <w:vertAlign w:val="baseline"/>
            </w:rPr>
          </w:pPr>
          <w:r>
            <w:fldChar w:fldCharType="begin"/>
          </w:r>
          <w:r>
            <w:instrText xml:space="preserve"> HYPERLINK \l "_axdey24tpmhy" \h </w:instrText>
          </w:r>
          <w:r>
            <w:fldChar w:fldCharType="separate"/>
          </w:r>
          <w:r>
            <w:rPr>
              <w:i w:val="0"/>
              <w:iCs w:val="0"/>
              <w:smallCaps w:val="0"/>
              <w:strike w:val="0"/>
              <w:color w:val="000000"/>
              <w:u w:val="none"/>
              <w:shd w:val="clear" w:fill="auto"/>
              <w:vertAlign w:val="baseline"/>
              <w:rtl w:val="0"/>
            </w:rPr>
            <w:t>2.3  Pendekatan Heuristik dan Metaheuristik</w:t>
          </w:r>
          <w:r>
            <w:rPr>
              <w:i w:val="0"/>
              <w:iCs w:val="0"/>
              <w:smallCaps w:val="0"/>
              <w:strike w:val="0"/>
              <w:color w:val="000000"/>
              <w:u w:val="none"/>
              <w:shd w:val="clear" w:fill="auto"/>
              <w:vertAlign w:val="baseline"/>
              <w:rtl w:val="0"/>
            </w:rPr>
            <w:tab/>
          </w:r>
          <w:r>
            <w:rPr>
              <w:i w:val="0"/>
              <w:iCs w:val="0"/>
              <w:smallCaps w:val="0"/>
              <w:strike w:val="0"/>
              <w:color w:val="000000"/>
              <w:u w:val="none"/>
              <w:shd w:val="clear" w:fill="auto"/>
              <w:vertAlign w:val="baseline"/>
              <w:rtl w:val="0"/>
            </w:rPr>
            <w:t>15</w:t>
          </w:r>
          <w:r>
            <w:rPr>
              <w:i w:val="0"/>
              <w:iCs w:val="0"/>
              <w:smallCaps w:val="0"/>
              <w:strike w:val="0"/>
              <w:color w:val="000000"/>
              <w:u w:val="none"/>
              <w:shd w:val="clear" w:fill="auto"/>
              <w:vertAlign w:val="baseline"/>
              <w:rtl w:val="0"/>
            </w:rPr>
            <w:fldChar w:fldCharType="end"/>
          </w:r>
        </w:p>
        <w:p w14:paraId="0000002C">
          <w:pPr>
            <w:widowControl w:val="0"/>
            <w:tabs>
              <w:tab w:val="right" w:pos="12000"/>
            </w:tabs>
            <w:spacing w:before="60"/>
            <w:ind w:left="360" w:firstLine="0"/>
            <w:rPr>
              <w:i w:val="0"/>
              <w:iCs w:val="0"/>
              <w:smallCaps w:val="0"/>
              <w:strike w:val="0"/>
              <w:color w:val="000000"/>
              <w:u w:val="none"/>
              <w:shd w:val="clear" w:fill="auto"/>
              <w:vertAlign w:val="baseline"/>
            </w:rPr>
          </w:pPr>
          <w:r>
            <w:fldChar w:fldCharType="begin"/>
          </w:r>
          <w:r>
            <w:instrText xml:space="preserve"> HYPERLINK \l "_ogvqwgpx32m7" \h </w:instrText>
          </w:r>
          <w:r>
            <w:fldChar w:fldCharType="separate"/>
          </w:r>
          <w:r>
            <w:rPr>
              <w:i w:val="0"/>
              <w:iCs w:val="0"/>
              <w:smallCaps w:val="0"/>
              <w:strike w:val="0"/>
              <w:color w:val="000000"/>
              <w:u w:val="none"/>
              <w:shd w:val="clear" w:fill="auto"/>
              <w:vertAlign w:val="baseline"/>
              <w:rtl w:val="0"/>
            </w:rPr>
            <w:t>2.4  Reinforcement Learning</w:t>
          </w:r>
          <w:r>
            <w:rPr>
              <w:i w:val="0"/>
              <w:iCs w:val="0"/>
              <w:smallCaps w:val="0"/>
              <w:strike w:val="0"/>
              <w:color w:val="000000"/>
              <w:u w:val="none"/>
              <w:shd w:val="clear" w:fill="auto"/>
              <w:vertAlign w:val="baseline"/>
              <w:rtl w:val="0"/>
            </w:rPr>
            <w:tab/>
          </w:r>
          <w:r>
            <w:rPr>
              <w:i w:val="0"/>
              <w:iCs w:val="0"/>
              <w:smallCaps w:val="0"/>
              <w:strike w:val="0"/>
              <w:color w:val="000000"/>
              <w:u w:val="none"/>
              <w:shd w:val="clear" w:fill="auto"/>
              <w:vertAlign w:val="baseline"/>
              <w:rtl w:val="0"/>
            </w:rPr>
            <w:t>15</w:t>
          </w:r>
          <w:r>
            <w:rPr>
              <w:i w:val="0"/>
              <w:iCs w:val="0"/>
              <w:smallCaps w:val="0"/>
              <w:strike w:val="0"/>
              <w:color w:val="000000"/>
              <w:u w:val="none"/>
              <w:shd w:val="clear" w:fill="auto"/>
              <w:vertAlign w:val="baseline"/>
              <w:rtl w:val="0"/>
            </w:rPr>
            <w:fldChar w:fldCharType="end"/>
          </w:r>
        </w:p>
        <w:p w14:paraId="0000002D">
          <w:pPr>
            <w:widowControl w:val="0"/>
            <w:tabs>
              <w:tab w:val="right" w:pos="12000"/>
            </w:tabs>
            <w:spacing w:before="60"/>
            <w:ind w:left="720" w:firstLine="0"/>
            <w:rPr>
              <w:i w:val="0"/>
              <w:iCs w:val="0"/>
              <w:smallCaps w:val="0"/>
              <w:strike w:val="0"/>
              <w:color w:val="000000"/>
              <w:u w:val="none"/>
              <w:shd w:val="clear" w:fill="auto"/>
              <w:vertAlign w:val="baseline"/>
            </w:rPr>
          </w:pPr>
          <w:r>
            <w:fldChar w:fldCharType="begin"/>
          </w:r>
          <w:r>
            <w:instrText xml:space="preserve"> HYPERLINK \l "_uzgtmxmhq84f" \h </w:instrText>
          </w:r>
          <w:r>
            <w:fldChar w:fldCharType="separate"/>
          </w:r>
          <w:r>
            <w:rPr>
              <w:i w:val="0"/>
              <w:iCs w:val="0"/>
              <w:smallCaps w:val="0"/>
              <w:strike w:val="0"/>
              <w:color w:val="000000"/>
              <w:u w:val="none"/>
              <w:shd w:val="clear" w:fill="auto"/>
              <w:vertAlign w:val="baseline"/>
              <w:rtl w:val="0"/>
            </w:rPr>
            <w:t>2.4.1  Markov Decision Process</w:t>
          </w:r>
          <w:r>
            <w:rPr>
              <w:i w:val="0"/>
              <w:iCs w:val="0"/>
              <w:smallCaps w:val="0"/>
              <w:strike w:val="0"/>
              <w:color w:val="000000"/>
              <w:u w:val="none"/>
              <w:shd w:val="clear" w:fill="auto"/>
              <w:vertAlign w:val="baseline"/>
              <w:rtl w:val="0"/>
            </w:rPr>
            <w:tab/>
          </w:r>
          <w:r>
            <w:rPr>
              <w:i w:val="0"/>
              <w:iCs w:val="0"/>
              <w:smallCaps w:val="0"/>
              <w:strike w:val="0"/>
              <w:color w:val="000000"/>
              <w:u w:val="none"/>
              <w:shd w:val="clear" w:fill="auto"/>
              <w:vertAlign w:val="baseline"/>
              <w:rtl w:val="0"/>
            </w:rPr>
            <w:t>15</w:t>
          </w:r>
          <w:r>
            <w:rPr>
              <w:i w:val="0"/>
              <w:iCs w:val="0"/>
              <w:smallCaps w:val="0"/>
              <w:strike w:val="0"/>
              <w:color w:val="000000"/>
              <w:u w:val="none"/>
              <w:shd w:val="clear" w:fill="auto"/>
              <w:vertAlign w:val="baseline"/>
              <w:rtl w:val="0"/>
            </w:rPr>
            <w:fldChar w:fldCharType="end"/>
          </w:r>
        </w:p>
        <w:p w14:paraId="0000002E">
          <w:pPr>
            <w:widowControl w:val="0"/>
            <w:tabs>
              <w:tab w:val="right" w:pos="12000"/>
            </w:tabs>
            <w:spacing w:before="60"/>
            <w:ind w:left="720" w:firstLine="0"/>
            <w:rPr>
              <w:i w:val="0"/>
              <w:iCs w:val="0"/>
              <w:smallCaps w:val="0"/>
              <w:strike w:val="0"/>
              <w:color w:val="000000"/>
              <w:u w:val="none"/>
              <w:shd w:val="clear" w:fill="auto"/>
              <w:vertAlign w:val="baseline"/>
            </w:rPr>
          </w:pPr>
          <w:r>
            <w:fldChar w:fldCharType="begin"/>
          </w:r>
          <w:r>
            <w:instrText xml:space="preserve"> HYPERLINK \l "_qllb499o2s0e" \h </w:instrText>
          </w:r>
          <w:r>
            <w:fldChar w:fldCharType="separate"/>
          </w:r>
          <w:r>
            <w:rPr>
              <w:i w:val="0"/>
              <w:iCs w:val="0"/>
              <w:smallCaps w:val="0"/>
              <w:strike w:val="0"/>
              <w:color w:val="000000"/>
              <w:u w:val="none"/>
              <w:shd w:val="clear" w:fill="auto"/>
              <w:vertAlign w:val="baseline"/>
              <w:rtl w:val="0"/>
            </w:rPr>
            <w:t>2.4.2  Proximal Policy Optimization</w:t>
          </w:r>
          <w:r>
            <w:rPr>
              <w:i w:val="0"/>
              <w:iCs w:val="0"/>
              <w:smallCaps w:val="0"/>
              <w:strike w:val="0"/>
              <w:color w:val="000000"/>
              <w:u w:val="none"/>
              <w:shd w:val="clear" w:fill="auto"/>
              <w:vertAlign w:val="baseline"/>
              <w:rtl w:val="0"/>
            </w:rPr>
            <w:tab/>
          </w:r>
          <w:r>
            <w:rPr>
              <w:i w:val="0"/>
              <w:iCs w:val="0"/>
              <w:smallCaps w:val="0"/>
              <w:strike w:val="0"/>
              <w:color w:val="000000"/>
              <w:u w:val="none"/>
              <w:shd w:val="clear" w:fill="auto"/>
              <w:vertAlign w:val="baseline"/>
              <w:rtl w:val="0"/>
            </w:rPr>
            <w:t>16</w:t>
          </w:r>
          <w:r>
            <w:rPr>
              <w:i w:val="0"/>
              <w:iCs w:val="0"/>
              <w:smallCaps w:val="0"/>
              <w:strike w:val="0"/>
              <w:color w:val="000000"/>
              <w:u w:val="none"/>
              <w:shd w:val="clear" w:fill="auto"/>
              <w:vertAlign w:val="baseline"/>
              <w:rtl w:val="0"/>
            </w:rPr>
            <w:fldChar w:fldCharType="end"/>
          </w:r>
        </w:p>
        <w:p w14:paraId="0000002F">
          <w:pPr>
            <w:widowControl w:val="0"/>
            <w:tabs>
              <w:tab w:val="right" w:pos="12000"/>
            </w:tabs>
            <w:spacing w:before="60"/>
            <w:ind w:left="720" w:firstLine="0"/>
            <w:rPr>
              <w:i w:val="0"/>
              <w:iCs w:val="0"/>
              <w:smallCaps w:val="0"/>
              <w:strike w:val="0"/>
              <w:color w:val="000000"/>
              <w:u w:val="none"/>
              <w:shd w:val="clear" w:fill="auto"/>
              <w:vertAlign w:val="baseline"/>
            </w:rPr>
          </w:pPr>
          <w:r>
            <w:fldChar w:fldCharType="begin"/>
          </w:r>
          <w:r>
            <w:instrText xml:space="preserve"> HYPERLINK \l "_7fvr0zgjg2xp" \h </w:instrText>
          </w:r>
          <w:r>
            <w:fldChar w:fldCharType="separate"/>
          </w:r>
          <w:r>
            <w:rPr>
              <w:i w:val="0"/>
              <w:iCs w:val="0"/>
              <w:smallCaps w:val="0"/>
              <w:strike w:val="0"/>
              <w:color w:val="000000"/>
              <w:u w:val="none"/>
              <w:shd w:val="clear" w:fill="auto"/>
              <w:vertAlign w:val="baseline"/>
              <w:rtl w:val="0"/>
            </w:rPr>
            <w:t>2.4.3  Action Masking</w:t>
          </w:r>
          <w:r>
            <w:rPr>
              <w:i w:val="0"/>
              <w:iCs w:val="0"/>
              <w:smallCaps w:val="0"/>
              <w:strike w:val="0"/>
              <w:color w:val="000000"/>
              <w:u w:val="none"/>
              <w:shd w:val="clear" w:fill="auto"/>
              <w:vertAlign w:val="baseline"/>
              <w:rtl w:val="0"/>
            </w:rPr>
            <w:tab/>
          </w:r>
          <w:r>
            <w:rPr>
              <w:i w:val="0"/>
              <w:iCs w:val="0"/>
              <w:smallCaps w:val="0"/>
              <w:strike w:val="0"/>
              <w:color w:val="000000"/>
              <w:u w:val="none"/>
              <w:shd w:val="clear" w:fill="auto"/>
              <w:vertAlign w:val="baseline"/>
              <w:rtl w:val="0"/>
            </w:rPr>
            <w:t>16</w:t>
          </w:r>
          <w:r>
            <w:rPr>
              <w:i w:val="0"/>
              <w:iCs w:val="0"/>
              <w:smallCaps w:val="0"/>
              <w:strike w:val="0"/>
              <w:color w:val="000000"/>
              <w:u w:val="none"/>
              <w:shd w:val="clear" w:fill="auto"/>
              <w:vertAlign w:val="baseline"/>
              <w:rtl w:val="0"/>
            </w:rPr>
            <w:fldChar w:fldCharType="end"/>
          </w:r>
        </w:p>
        <w:p w14:paraId="00000030">
          <w:pPr>
            <w:widowControl w:val="0"/>
            <w:tabs>
              <w:tab w:val="right" w:pos="12000"/>
            </w:tabs>
            <w:spacing w:before="60"/>
            <w:ind w:left="720" w:firstLine="0"/>
            <w:rPr>
              <w:i w:val="0"/>
              <w:iCs w:val="0"/>
              <w:smallCaps w:val="0"/>
              <w:strike w:val="0"/>
              <w:color w:val="000000"/>
              <w:u w:val="none"/>
              <w:shd w:val="clear" w:fill="auto"/>
              <w:vertAlign w:val="baseline"/>
            </w:rPr>
          </w:pPr>
          <w:r>
            <w:fldChar w:fldCharType="begin"/>
          </w:r>
          <w:r>
            <w:instrText xml:space="preserve"> HYPERLINK \l "_mj5ysalulzqx" \h </w:instrText>
          </w:r>
          <w:r>
            <w:fldChar w:fldCharType="separate"/>
          </w:r>
          <w:r>
            <w:rPr>
              <w:i w:val="0"/>
              <w:iCs w:val="0"/>
              <w:smallCaps w:val="0"/>
              <w:strike w:val="0"/>
              <w:color w:val="000000"/>
              <w:u w:val="none"/>
              <w:shd w:val="clear" w:fill="auto"/>
              <w:vertAlign w:val="baseline"/>
              <w:rtl w:val="0"/>
            </w:rPr>
            <w:t>2.4.4  Domain Randomization</w:t>
          </w:r>
          <w:r>
            <w:rPr>
              <w:i w:val="0"/>
              <w:iCs w:val="0"/>
              <w:smallCaps w:val="0"/>
              <w:strike w:val="0"/>
              <w:color w:val="000000"/>
              <w:u w:val="none"/>
              <w:shd w:val="clear" w:fill="auto"/>
              <w:vertAlign w:val="baseline"/>
              <w:rtl w:val="0"/>
            </w:rPr>
            <w:tab/>
          </w:r>
          <w:r>
            <w:rPr>
              <w:i w:val="0"/>
              <w:iCs w:val="0"/>
              <w:smallCaps w:val="0"/>
              <w:strike w:val="0"/>
              <w:color w:val="000000"/>
              <w:u w:val="none"/>
              <w:shd w:val="clear" w:fill="auto"/>
              <w:vertAlign w:val="baseline"/>
              <w:rtl w:val="0"/>
            </w:rPr>
            <w:t>17</w:t>
          </w:r>
          <w:r>
            <w:rPr>
              <w:i w:val="0"/>
              <w:iCs w:val="0"/>
              <w:smallCaps w:val="0"/>
              <w:strike w:val="0"/>
              <w:color w:val="000000"/>
              <w:u w:val="none"/>
              <w:shd w:val="clear" w:fill="auto"/>
              <w:vertAlign w:val="baseline"/>
              <w:rtl w:val="0"/>
            </w:rPr>
            <w:fldChar w:fldCharType="end"/>
          </w:r>
        </w:p>
        <w:p w14:paraId="00000031">
          <w:pPr>
            <w:widowControl w:val="0"/>
            <w:tabs>
              <w:tab w:val="right" w:pos="12000"/>
            </w:tabs>
            <w:spacing w:before="60"/>
            <w:ind w:left="360" w:firstLine="0"/>
            <w:rPr>
              <w:i w:val="0"/>
              <w:iCs w:val="0"/>
              <w:smallCaps w:val="0"/>
              <w:strike w:val="0"/>
              <w:color w:val="000000"/>
              <w:u w:val="none"/>
              <w:shd w:val="clear" w:fill="auto"/>
              <w:vertAlign w:val="baseline"/>
            </w:rPr>
          </w:pPr>
          <w:r>
            <w:fldChar w:fldCharType="begin"/>
          </w:r>
          <w:r>
            <w:instrText xml:space="preserve"> HYPERLINK \l "_u6tmt61txr6b" \h </w:instrText>
          </w:r>
          <w:r>
            <w:fldChar w:fldCharType="separate"/>
          </w:r>
          <w:r>
            <w:rPr>
              <w:i w:val="0"/>
              <w:iCs w:val="0"/>
              <w:smallCaps w:val="0"/>
              <w:strike w:val="0"/>
              <w:color w:val="000000"/>
              <w:u w:val="none"/>
              <w:shd w:val="clear" w:fill="auto"/>
              <w:vertAlign w:val="baseline"/>
              <w:rtl w:val="0"/>
            </w:rPr>
            <w:t>2.5  Penerapan Deep Reinforcement Learning pada Optimasi Kombinatorial</w:t>
          </w:r>
          <w:r>
            <w:rPr>
              <w:i w:val="0"/>
              <w:iCs w:val="0"/>
              <w:smallCaps w:val="0"/>
              <w:strike w:val="0"/>
              <w:color w:val="000000"/>
              <w:u w:val="none"/>
              <w:shd w:val="clear" w:fill="auto"/>
              <w:vertAlign w:val="baseline"/>
              <w:rtl w:val="0"/>
            </w:rPr>
            <w:tab/>
          </w:r>
          <w:r>
            <w:rPr>
              <w:i w:val="0"/>
              <w:iCs w:val="0"/>
              <w:smallCaps w:val="0"/>
              <w:strike w:val="0"/>
              <w:color w:val="000000"/>
              <w:u w:val="none"/>
              <w:shd w:val="clear" w:fill="auto"/>
              <w:vertAlign w:val="baseline"/>
              <w:rtl w:val="0"/>
            </w:rPr>
            <w:t>17</w:t>
          </w:r>
          <w:r>
            <w:rPr>
              <w:i w:val="0"/>
              <w:iCs w:val="0"/>
              <w:smallCaps w:val="0"/>
              <w:strike w:val="0"/>
              <w:color w:val="000000"/>
              <w:u w:val="none"/>
              <w:shd w:val="clear" w:fill="auto"/>
              <w:vertAlign w:val="baseline"/>
              <w:rtl w:val="0"/>
            </w:rPr>
            <w:fldChar w:fldCharType="end"/>
          </w:r>
        </w:p>
        <w:p w14:paraId="00000032">
          <w:pPr>
            <w:widowControl w:val="0"/>
            <w:tabs>
              <w:tab w:val="right" w:pos="12000"/>
            </w:tabs>
            <w:spacing w:before="60"/>
            <w:ind w:left="360" w:firstLine="0"/>
            <w:rPr>
              <w:i w:val="0"/>
              <w:iCs w:val="0"/>
              <w:smallCaps w:val="0"/>
              <w:strike w:val="0"/>
              <w:color w:val="000000"/>
              <w:u w:val="none"/>
              <w:shd w:val="clear" w:fill="auto"/>
              <w:vertAlign w:val="baseline"/>
            </w:rPr>
          </w:pPr>
          <w:r>
            <w:fldChar w:fldCharType="begin"/>
          </w:r>
          <w:r>
            <w:instrText xml:space="preserve"> HYPERLINK \l "_2me3gkz7g15f" \h </w:instrText>
          </w:r>
          <w:r>
            <w:fldChar w:fldCharType="separate"/>
          </w:r>
          <w:r>
            <w:rPr>
              <w:i w:val="0"/>
              <w:iCs w:val="0"/>
              <w:smallCaps w:val="0"/>
              <w:strike w:val="0"/>
              <w:color w:val="000000"/>
              <w:u w:val="none"/>
              <w:shd w:val="clear" w:fill="auto"/>
              <w:vertAlign w:val="baseline"/>
              <w:rtl w:val="0"/>
            </w:rPr>
            <w:t>2.6  Verifikasi dan Validasi Model Simulasi</w:t>
          </w:r>
          <w:r>
            <w:rPr>
              <w:i w:val="0"/>
              <w:iCs w:val="0"/>
              <w:smallCaps w:val="0"/>
              <w:strike w:val="0"/>
              <w:color w:val="000000"/>
              <w:u w:val="none"/>
              <w:shd w:val="clear" w:fill="auto"/>
              <w:vertAlign w:val="baseline"/>
              <w:rtl w:val="0"/>
            </w:rPr>
            <w:tab/>
          </w:r>
          <w:r>
            <w:rPr>
              <w:i w:val="0"/>
              <w:iCs w:val="0"/>
              <w:smallCaps w:val="0"/>
              <w:strike w:val="0"/>
              <w:color w:val="000000"/>
              <w:u w:val="none"/>
              <w:shd w:val="clear" w:fill="auto"/>
              <w:vertAlign w:val="baseline"/>
              <w:rtl w:val="0"/>
            </w:rPr>
            <w:t>18</w:t>
          </w:r>
          <w:r>
            <w:rPr>
              <w:i w:val="0"/>
              <w:iCs w:val="0"/>
              <w:smallCaps w:val="0"/>
              <w:strike w:val="0"/>
              <w:color w:val="000000"/>
              <w:u w:val="none"/>
              <w:shd w:val="clear" w:fill="auto"/>
              <w:vertAlign w:val="baseline"/>
              <w:rtl w:val="0"/>
            </w:rPr>
            <w:fldChar w:fldCharType="end"/>
          </w:r>
        </w:p>
        <w:p w14:paraId="00000033">
          <w:pPr>
            <w:widowControl w:val="0"/>
            <w:tabs>
              <w:tab w:val="right" w:pos="12000"/>
            </w:tabs>
            <w:spacing w:before="60"/>
            <w:ind w:left="360" w:firstLine="0"/>
            <w:rPr>
              <w:i w:val="0"/>
              <w:iCs w:val="0"/>
              <w:smallCaps w:val="0"/>
              <w:strike w:val="0"/>
              <w:color w:val="000000"/>
              <w:u w:val="none"/>
              <w:shd w:val="clear" w:fill="auto"/>
              <w:vertAlign w:val="baseline"/>
            </w:rPr>
          </w:pPr>
          <w:r>
            <w:fldChar w:fldCharType="begin"/>
          </w:r>
          <w:r>
            <w:instrText xml:space="preserve"> HYPERLINK \l "_qsm70sbhyqof" \h </w:instrText>
          </w:r>
          <w:r>
            <w:fldChar w:fldCharType="separate"/>
          </w:r>
          <w:r>
            <w:rPr>
              <w:i w:val="0"/>
              <w:iCs w:val="0"/>
              <w:smallCaps w:val="0"/>
              <w:strike w:val="0"/>
              <w:color w:val="000000"/>
              <w:u w:val="none"/>
              <w:shd w:val="clear" w:fill="auto"/>
              <w:vertAlign w:val="baseline"/>
              <w:rtl w:val="0"/>
            </w:rPr>
            <w:t>2.7  Perbandingan Statistik Banyak Algoritma</w:t>
          </w:r>
          <w:r>
            <w:rPr>
              <w:i w:val="0"/>
              <w:iCs w:val="0"/>
              <w:smallCaps w:val="0"/>
              <w:strike w:val="0"/>
              <w:color w:val="000000"/>
              <w:u w:val="none"/>
              <w:shd w:val="clear" w:fill="auto"/>
              <w:vertAlign w:val="baseline"/>
              <w:rtl w:val="0"/>
            </w:rPr>
            <w:tab/>
          </w:r>
          <w:r>
            <w:rPr>
              <w:i w:val="0"/>
              <w:iCs w:val="0"/>
              <w:smallCaps w:val="0"/>
              <w:strike w:val="0"/>
              <w:color w:val="000000"/>
              <w:u w:val="none"/>
              <w:shd w:val="clear" w:fill="auto"/>
              <w:vertAlign w:val="baseline"/>
              <w:rtl w:val="0"/>
            </w:rPr>
            <w:t>18</w:t>
          </w:r>
          <w:r>
            <w:rPr>
              <w:i w:val="0"/>
              <w:iCs w:val="0"/>
              <w:smallCaps w:val="0"/>
              <w:strike w:val="0"/>
              <w:color w:val="000000"/>
              <w:u w:val="none"/>
              <w:shd w:val="clear" w:fill="auto"/>
              <w:vertAlign w:val="baseline"/>
              <w:rtl w:val="0"/>
            </w:rPr>
            <w:fldChar w:fldCharType="end"/>
          </w:r>
        </w:p>
        <w:p w14:paraId="00000034">
          <w:pPr>
            <w:widowControl w:val="0"/>
            <w:tabs>
              <w:tab w:val="right" w:pos="12000"/>
            </w:tabs>
            <w:spacing w:before="60"/>
            <w:ind w:left="360" w:firstLine="0"/>
            <w:rPr>
              <w:i w:val="0"/>
              <w:iCs w:val="0"/>
              <w:smallCaps w:val="0"/>
              <w:strike w:val="0"/>
              <w:color w:val="000000"/>
              <w:u w:val="none"/>
              <w:shd w:val="clear" w:fill="auto"/>
              <w:vertAlign w:val="baseline"/>
            </w:rPr>
          </w:pPr>
          <w:r>
            <w:fldChar w:fldCharType="begin"/>
          </w:r>
          <w:r>
            <w:instrText xml:space="preserve"> HYPERLINK \l "_jlk1s0pu0028" \h </w:instrText>
          </w:r>
          <w:r>
            <w:fldChar w:fldCharType="separate"/>
          </w:r>
          <w:r>
            <w:rPr>
              <w:i w:val="0"/>
              <w:iCs w:val="0"/>
              <w:smallCaps w:val="0"/>
              <w:strike w:val="0"/>
              <w:color w:val="000000"/>
              <w:u w:val="none"/>
              <w:shd w:val="clear" w:fill="auto"/>
              <w:vertAlign w:val="baseline"/>
              <w:rtl w:val="0"/>
            </w:rPr>
            <w:t>2.8  Posisi Penelitian terhadap Penelitian Terdahulu</w:t>
          </w:r>
          <w:r>
            <w:rPr>
              <w:i w:val="0"/>
              <w:iCs w:val="0"/>
              <w:smallCaps w:val="0"/>
              <w:strike w:val="0"/>
              <w:color w:val="000000"/>
              <w:u w:val="none"/>
              <w:shd w:val="clear" w:fill="auto"/>
              <w:vertAlign w:val="baseline"/>
              <w:rtl w:val="0"/>
            </w:rPr>
            <w:tab/>
          </w:r>
          <w:r>
            <w:rPr>
              <w:i w:val="0"/>
              <w:iCs w:val="0"/>
              <w:smallCaps w:val="0"/>
              <w:strike w:val="0"/>
              <w:color w:val="000000"/>
              <w:u w:val="none"/>
              <w:shd w:val="clear" w:fill="auto"/>
              <w:vertAlign w:val="baseline"/>
              <w:rtl w:val="0"/>
            </w:rPr>
            <w:t>19</w:t>
          </w:r>
          <w:r>
            <w:rPr>
              <w:i w:val="0"/>
              <w:iCs w:val="0"/>
              <w:smallCaps w:val="0"/>
              <w:strike w:val="0"/>
              <w:color w:val="000000"/>
              <w:u w:val="none"/>
              <w:shd w:val="clear" w:fill="auto"/>
              <w:vertAlign w:val="baseline"/>
              <w:rtl w:val="0"/>
            </w:rPr>
            <w:fldChar w:fldCharType="end"/>
          </w:r>
        </w:p>
        <w:p w14:paraId="00000035">
          <w:pPr>
            <w:widowControl w:val="0"/>
            <w:tabs>
              <w:tab w:val="right" w:pos="12000"/>
            </w:tabs>
            <w:spacing w:before="60"/>
            <w:rPr>
              <w:b/>
              <w:bCs/>
              <w:i w:val="0"/>
              <w:iCs w:val="0"/>
              <w:smallCaps w:val="0"/>
              <w:strike w:val="0"/>
              <w:color w:val="000000"/>
              <w:u w:val="none"/>
              <w:shd w:val="clear" w:fill="auto"/>
              <w:vertAlign w:val="baseline"/>
            </w:rPr>
          </w:pPr>
          <w:r>
            <w:fldChar w:fldCharType="begin"/>
          </w:r>
          <w:r>
            <w:instrText xml:space="preserve"> HYPERLINK \l "_xknikbar5h42" \h </w:instrText>
          </w:r>
          <w:r>
            <w:fldChar w:fldCharType="separate"/>
          </w:r>
          <w:r>
            <w:rPr>
              <w:b/>
              <w:bCs/>
              <w:i w:val="0"/>
              <w:iCs w:val="0"/>
              <w:smallCaps w:val="0"/>
              <w:strike w:val="0"/>
              <w:color w:val="000000"/>
              <w:u w:val="none"/>
              <w:shd w:val="clear" w:fill="auto"/>
              <w:vertAlign w:val="baseline"/>
              <w:rtl w:val="0"/>
            </w:rPr>
            <w:t>BAB III</w:t>
          </w:r>
          <w:r>
            <w:rPr>
              <w:b/>
              <w:bCs/>
              <w:i w:val="0"/>
              <w:iCs w:val="0"/>
              <w:smallCaps w:val="0"/>
              <w:strike w:val="0"/>
              <w:color w:val="000000"/>
              <w:u w:val="none"/>
              <w:shd w:val="clear" w:fill="auto"/>
              <w:vertAlign w:val="baseline"/>
              <w:rtl w:val="0"/>
            </w:rPr>
            <w:tab/>
          </w:r>
          <w:r>
            <w:rPr>
              <w:b/>
              <w:bCs/>
              <w:i w:val="0"/>
              <w:iCs w:val="0"/>
              <w:smallCaps w:val="0"/>
              <w:strike w:val="0"/>
              <w:color w:val="000000"/>
              <w:u w:val="none"/>
              <w:shd w:val="clear" w:fill="auto"/>
              <w:vertAlign w:val="baseline"/>
              <w:rtl w:val="0"/>
            </w:rPr>
            <w:t>21</w:t>
          </w:r>
          <w:r>
            <w:rPr>
              <w:b/>
              <w:bCs/>
              <w:i w:val="0"/>
              <w:iCs w:val="0"/>
              <w:smallCaps w:val="0"/>
              <w:strike w:val="0"/>
              <w:color w:val="000000"/>
              <w:u w:val="none"/>
              <w:shd w:val="clear" w:fill="auto"/>
              <w:vertAlign w:val="baseline"/>
              <w:rtl w:val="0"/>
            </w:rPr>
            <w:fldChar w:fldCharType="end"/>
          </w:r>
        </w:p>
        <w:p w14:paraId="00000036">
          <w:pPr>
            <w:widowControl w:val="0"/>
            <w:tabs>
              <w:tab w:val="right" w:pos="12000"/>
            </w:tabs>
            <w:spacing w:before="60"/>
            <w:ind w:left="360" w:firstLine="0"/>
            <w:rPr>
              <w:i w:val="0"/>
              <w:iCs w:val="0"/>
              <w:smallCaps w:val="0"/>
              <w:strike w:val="0"/>
              <w:color w:val="000000"/>
              <w:u w:val="none"/>
              <w:shd w:val="clear" w:fill="auto"/>
              <w:vertAlign w:val="baseline"/>
            </w:rPr>
          </w:pPr>
          <w:r>
            <w:fldChar w:fldCharType="begin"/>
          </w:r>
          <w:r>
            <w:instrText xml:space="preserve"> HYPERLINK \l "_s1refludsv0k" \h </w:instrText>
          </w:r>
          <w:r>
            <w:fldChar w:fldCharType="separate"/>
          </w:r>
          <w:r>
            <w:rPr>
              <w:i w:val="0"/>
              <w:iCs w:val="0"/>
              <w:smallCaps w:val="0"/>
              <w:strike w:val="0"/>
              <w:color w:val="000000"/>
              <w:u w:val="none"/>
              <w:shd w:val="clear" w:fill="auto"/>
              <w:vertAlign w:val="baseline"/>
              <w:rtl w:val="0"/>
            </w:rPr>
            <w:t>3.1  Lokasi dan Waktu Penelitian</w:t>
          </w:r>
          <w:r>
            <w:rPr>
              <w:i w:val="0"/>
              <w:iCs w:val="0"/>
              <w:smallCaps w:val="0"/>
              <w:strike w:val="0"/>
              <w:color w:val="000000"/>
              <w:u w:val="none"/>
              <w:shd w:val="clear" w:fill="auto"/>
              <w:vertAlign w:val="baseline"/>
              <w:rtl w:val="0"/>
            </w:rPr>
            <w:tab/>
          </w:r>
          <w:r>
            <w:rPr>
              <w:i w:val="0"/>
              <w:iCs w:val="0"/>
              <w:smallCaps w:val="0"/>
              <w:strike w:val="0"/>
              <w:color w:val="000000"/>
              <w:u w:val="none"/>
              <w:shd w:val="clear" w:fill="auto"/>
              <w:vertAlign w:val="baseline"/>
              <w:rtl w:val="0"/>
            </w:rPr>
            <w:t>21</w:t>
          </w:r>
          <w:r>
            <w:rPr>
              <w:i w:val="0"/>
              <w:iCs w:val="0"/>
              <w:smallCaps w:val="0"/>
              <w:strike w:val="0"/>
              <w:color w:val="000000"/>
              <w:u w:val="none"/>
              <w:shd w:val="clear" w:fill="auto"/>
              <w:vertAlign w:val="baseline"/>
              <w:rtl w:val="0"/>
            </w:rPr>
            <w:fldChar w:fldCharType="end"/>
          </w:r>
        </w:p>
        <w:p w14:paraId="00000037">
          <w:pPr>
            <w:widowControl w:val="0"/>
            <w:tabs>
              <w:tab w:val="right" w:pos="12000"/>
            </w:tabs>
            <w:spacing w:before="60"/>
            <w:ind w:left="360" w:firstLine="0"/>
            <w:rPr>
              <w:i w:val="0"/>
              <w:iCs w:val="0"/>
              <w:smallCaps w:val="0"/>
              <w:strike w:val="0"/>
              <w:color w:val="000000"/>
              <w:u w:val="none"/>
              <w:shd w:val="clear" w:fill="auto"/>
              <w:vertAlign w:val="baseline"/>
            </w:rPr>
          </w:pPr>
          <w:r>
            <w:fldChar w:fldCharType="begin"/>
          </w:r>
          <w:r>
            <w:instrText xml:space="preserve"> HYPERLINK \l "_qksd60a1rhtb" \h </w:instrText>
          </w:r>
          <w:r>
            <w:fldChar w:fldCharType="separate"/>
          </w:r>
          <w:r>
            <w:rPr>
              <w:i w:val="0"/>
              <w:iCs w:val="0"/>
              <w:smallCaps w:val="0"/>
              <w:strike w:val="0"/>
              <w:color w:val="000000"/>
              <w:u w:val="none"/>
              <w:shd w:val="clear" w:fill="auto"/>
              <w:vertAlign w:val="baseline"/>
              <w:rtl w:val="0"/>
            </w:rPr>
            <w:t>3.2  Bahan dan Alat Penelitian</w:t>
          </w:r>
          <w:r>
            <w:rPr>
              <w:i w:val="0"/>
              <w:iCs w:val="0"/>
              <w:smallCaps w:val="0"/>
              <w:strike w:val="0"/>
              <w:color w:val="000000"/>
              <w:u w:val="none"/>
              <w:shd w:val="clear" w:fill="auto"/>
              <w:vertAlign w:val="baseline"/>
              <w:rtl w:val="0"/>
            </w:rPr>
            <w:tab/>
          </w:r>
          <w:r>
            <w:rPr>
              <w:i w:val="0"/>
              <w:iCs w:val="0"/>
              <w:smallCaps w:val="0"/>
              <w:strike w:val="0"/>
              <w:color w:val="000000"/>
              <w:u w:val="none"/>
              <w:shd w:val="clear" w:fill="auto"/>
              <w:vertAlign w:val="baseline"/>
              <w:rtl w:val="0"/>
            </w:rPr>
            <w:t>21</w:t>
          </w:r>
          <w:r>
            <w:rPr>
              <w:i w:val="0"/>
              <w:iCs w:val="0"/>
              <w:smallCaps w:val="0"/>
              <w:strike w:val="0"/>
              <w:color w:val="000000"/>
              <w:u w:val="none"/>
              <w:shd w:val="clear" w:fill="auto"/>
              <w:vertAlign w:val="baseline"/>
              <w:rtl w:val="0"/>
            </w:rPr>
            <w:fldChar w:fldCharType="end"/>
          </w:r>
        </w:p>
        <w:p w14:paraId="00000038">
          <w:pPr>
            <w:widowControl w:val="0"/>
            <w:tabs>
              <w:tab w:val="right" w:pos="12000"/>
            </w:tabs>
            <w:spacing w:before="60"/>
            <w:ind w:left="720" w:firstLine="0"/>
            <w:rPr>
              <w:i w:val="0"/>
              <w:iCs w:val="0"/>
              <w:smallCaps w:val="0"/>
              <w:strike w:val="0"/>
              <w:color w:val="000000"/>
              <w:u w:val="none"/>
              <w:shd w:val="clear" w:fill="auto"/>
              <w:vertAlign w:val="baseline"/>
            </w:rPr>
          </w:pPr>
          <w:r>
            <w:fldChar w:fldCharType="begin"/>
          </w:r>
          <w:r>
            <w:instrText xml:space="preserve"> HYPERLINK \l "_62jze63n6viz" \h </w:instrText>
          </w:r>
          <w:r>
            <w:fldChar w:fldCharType="separate"/>
          </w:r>
          <w:r>
            <w:rPr>
              <w:i w:val="0"/>
              <w:iCs w:val="0"/>
              <w:smallCaps w:val="0"/>
              <w:strike w:val="0"/>
              <w:color w:val="000000"/>
              <w:u w:val="none"/>
              <w:shd w:val="clear" w:fill="auto"/>
              <w:vertAlign w:val="baseline"/>
              <w:rtl w:val="0"/>
            </w:rPr>
            <w:t>3.2.1  Bahan Penelitian</w:t>
          </w:r>
          <w:r>
            <w:rPr>
              <w:i w:val="0"/>
              <w:iCs w:val="0"/>
              <w:smallCaps w:val="0"/>
              <w:strike w:val="0"/>
              <w:color w:val="000000"/>
              <w:u w:val="none"/>
              <w:shd w:val="clear" w:fill="auto"/>
              <w:vertAlign w:val="baseline"/>
              <w:rtl w:val="0"/>
            </w:rPr>
            <w:tab/>
          </w:r>
          <w:r>
            <w:rPr>
              <w:i w:val="0"/>
              <w:iCs w:val="0"/>
              <w:smallCaps w:val="0"/>
              <w:strike w:val="0"/>
              <w:color w:val="000000"/>
              <w:u w:val="none"/>
              <w:shd w:val="clear" w:fill="auto"/>
              <w:vertAlign w:val="baseline"/>
              <w:rtl w:val="0"/>
            </w:rPr>
            <w:t>21</w:t>
          </w:r>
          <w:r>
            <w:rPr>
              <w:i w:val="0"/>
              <w:iCs w:val="0"/>
              <w:smallCaps w:val="0"/>
              <w:strike w:val="0"/>
              <w:color w:val="000000"/>
              <w:u w:val="none"/>
              <w:shd w:val="clear" w:fill="auto"/>
              <w:vertAlign w:val="baseline"/>
              <w:rtl w:val="0"/>
            </w:rPr>
            <w:fldChar w:fldCharType="end"/>
          </w:r>
        </w:p>
        <w:p w14:paraId="00000039">
          <w:pPr>
            <w:widowControl w:val="0"/>
            <w:tabs>
              <w:tab w:val="right" w:pos="12000"/>
            </w:tabs>
            <w:spacing w:before="60"/>
            <w:ind w:left="720" w:firstLine="0"/>
            <w:rPr>
              <w:i w:val="0"/>
              <w:iCs w:val="0"/>
              <w:smallCaps w:val="0"/>
              <w:strike w:val="0"/>
              <w:color w:val="000000"/>
              <w:u w:val="none"/>
              <w:shd w:val="clear" w:fill="auto"/>
              <w:vertAlign w:val="baseline"/>
            </w:rPr>
          </w:pPr>
          <w:r>
            <w:fldChar w:fldCharType="begin"/>
          </w:r>
          <w:r>
            <w:instrText xml:space="preserve"> HYPERLINK \l "_9u1tq4o3b48g" \h </w:instrText>
          </w:r>
          <w:r>
            <w:fldChar w:fldCharType="separate"/>
          </w:r>
          <w:r>
            <w:rPr>
              <w:i w:val="0"/>
              <w:iCs w:val="0"/>
              <w:smallCaps w:val="0"/>
              <w:strike w:val="0"/>
              <w:color w:val="000000"/>
              <w:u w:val="none"/>
              <w:shd w:val="clear" w:fill="auto"/>
              <w:vertAlign w:val="baseline"/>
              <w:rtl w:val="0"/>
            </w:rPr>
            <w:t>3.2.2  Alat Penelitian</w:t>
          </w:r>
          <w:r>
            <w:rPr>
              <w:i w:val="0"/>
              <w:iCs w:val="0"/>
              <w:smallCaps w:val="0"/>
              <w:strike w:val="0"/>
              <w:color w:val="000000"/>
              <w:u w:val="none"/>
              <w:shd w:val="clear" w:fill="auto"/>
              <w:vertAlign w:val="baseline"/>
              <w:rtl w:val="0"/>
            </w:rPr>
            <w:tab/>
          </w:r>
          <w:r>
            <w:rPr>
              <w:i w:val="0"/>
              <w:iCs w:val="0"/>
              <w:smallCaps w:val="0"/>
              <w:strike w:val="0"/>
              <w:color w:val="000000"/>
              <w:u w:val="none"/>
              <w:shd w:val="clear" w:fill="auto"/>
              <w:vertAlign w:val="baseline"/>
              <w:rtl w:val="0"/>
            </w:rPr>
            <w:t>21</w:t>
          </w:r>
          <w:r>
            <w:rPr>
              <w:i w:val="0"/>
              <w:iCs w:val="0"/>
              <w:smallCaps w:val="0"/>
              <w:strike w:val="0"/>
              <w:color w:val="000000"/>
              <w:u w:val="none"/>
              <w:shd w:val="clear" w:fill="auto"/>
              <w:vertAlign w:val="baseline"/>
              <w:rtl w:val="0"/>
            </w:rPr>
            <w:fldChar w:fldCharType="end"/>
          </w:r>
        </w:p>
        <w:p w14:paraId="0000003A">
          <w:pPr>
            <w:widowControl w:val="0"/>
            <w:tabs>
              <w:tab w:val="right" w:pos="12000"/>
            </w:tabs>
            <w:spacing w:before="60"/>
            <w:ind w:left="360" w:firstLine="0"/>
            <w:rPr>
              <w:i w:val="0"/>
              <w:iCs w:val="0"/>
              <w:smallCaps w:val="0"/>
              <w:strike w:val="0"/>
              <w:color w:val="000000"/>
              <w:u w:val="none"/>
              <w:shd w:val="clear" w:fill="auto"/>
              <w:vertAlign w:val="baseline"/>
            </w:rPr>
          </w:pPr>
          <w:r>
            <w:fldChar w:fldCharType="begin"/>
          </w:r>
          <w:r>
            <w:instrText xml:space="preserve"> HYPERLINK \l "_i9p8ruqgg3f3" \h </w:instrText>
          </w:r>
          <w:r>
            <w:fldChar w:fldCharType="separate"/>
          </w:r>
          <w:r>
            <w:rPr>
              <w:i w:val="0"/>
              <w:iCs w:val="0"/>
              <w:smallCaps w:val="0"/>
              <w:strike w:val="0"/>
              <w:color w:val="000000"/>
              <w:u w:val="none"/>
              <w:shd w:val="clear" w:fill="auto"/>
              <w:vertAlign w:val="baseline"/>
              <w:rtl w:val="0"/>
            </w:rPr>
            <w:t>3.3  Formulasi Masalah</w:t>
          </w:r>
          <w:r>
            <w:rPr>
              <w:i w:val="0"/>
              <w:iCs w:val="0"/>
              <w:smallCaps w:val="0"/>
              <w:strike w:val="0"/>
              <w:color w:val="000000"/>
              <w:u w:val="none"/>
              <w:shd w:val="clear" w:fill="auto"/>
              <w:vertAlign w:val="baseline"/>
              <w:rtl w:val="0"/>
            </w:rPr>
            <w:tab/>
          </w:r>
          <w:r>
            <w:rPr>
              <w:i w:val="0"/>
              <w:iCs w:val="0"/>
              <w:smallCaps w:val="0"/>
              <w:strike w:val="0"/>
              <w:color w:val="000000"/>
              <w:u w:val="none"/>
              <w:shd w:val="clear" w:fill="auto"/>
              <w:vertAlign w:val="baseline"/>
              <w:rtl w:val="0"/>
            </w:rPr>
            <w:t>22</w:t>
          </w:r>
          <w:r>
            <w:rPr>
              <w:i w:val="0"/>
              <w:iCs w:val="0"/>
              <w:smallCaps w:val="0"/>
              <w:strike w:val="0"/>
              <w:color w:val="000000"/>
              <w:u w:val="none"/>
              <w:shd w:val="clear" w:fill="auto"/>
              <w:vertAlign w:val="baseline"/>
              <w:rtl w:val="0"/>
            </w:rPr>
            <w:fldChar w:fldCharType="end"/>
          </w:r>
        </w:p>
        <w:p w14:paraId="0000003B">
          <w:pPr>
            <w:widowControl w:val="0"/>
            <w:tabs>
              <w:tab w:val="right" w:pos="12000"/>
            </w:tabs>
            <w:spacing w:before="60"/>
            <w:ind w:left="720" w:firstLine="0"/>
            <w:rPr>
              <w:i w:val="0"/>
              <w:iCs w:val="0"/>
              <w:smallCaps w:val="0"/>
              <w:strike w:val="0"/>
              <w:color w:val="000000"/>
              <w:u w:val="none"/>
              <w:shd w:val="clear" w:fill="auto"/>
              <w:vertAlign w:val="baseline"/>
            </w:rPr>
          </w:pPr>
          <w:r>
            <w:fldChar w:fldCharType="begin"/>
          </w:r>
          <w:r>
            <w:instrText xml:space="preserve"> HYPERLINK \l "_eusx1kl9crj4" \h </w:instrText>
          </w:r>
          <w:r>
            <w:fldChar w:fldCharType="separate"/>
          </w:r>
          <w:r>
            <w:rPr>
              <w:i w:val="0"/>
              <w:iCs w:val="0"/>
              <w:smallCaps w:val="0"/>
              <w:strike w:val="0"/>
              <w:color w:val="000000"/>
              <w:u w:val="none"/>
              <w:shd w:val="clear" w:fill="auto"/>
              <w:vertAlign w:val="baseline"/>
              <w:rtl w:val="0"/>
            </w:rPr>
            <w:t>3.3.1  Deskripsi Lingkungan</w:t>
          </w:r>
          <w:r>
            <w:rPr>
              <w:i w:val="0"/>
              <w:iCs w:val="0"/>
              <w:smallCaps w:val="0"/>
              <w:strike w:val="0"/>
              <w:color w:val="000000"/>
              <w:u w:val="none"/>
              <w:shd w:val="clear" w:fill="auto"/>
              <w:vertAlign w:val="baseline"/>
              <w:rtl w:val="0"/>
            </w:rPr>
            <w:tab/>
          </w:r>
          <w:r>
            <w:rPr>
              <w:i w:val="0"/>
              <w:iCs w:val="0"/>
              <w:smallCaps w:val="0"/>
              <w:strike w:val="0"/>
              <w:color w:val="000000"/>
              <w:u w:val="none"/>
              <w:shd w:val="clear" w:fill="auto"/>
              <w:vertAlign w:val="baseline"/>
              <w:rtl w:val="0"/>
            </w:rPr>
            <w:t>22</w:t>
          </w:r>
          <w:r>
            <w:rPr>
              <w:i w:val="0"/>
              <w:iCs w:val="0"/>
              <w:smallCaps w:val="0"/>
              <w:strike w:val="0"/>
              <w:color w:val="000000"/>
              <w:u w:val="none"/>
              <w:shd w:val="clear" w:fill="auto"/>
              <w:vertAlign w:val="baseline"/>
              <w:rtl w:val="0"/>
            </w:rPr>
            <w:fldChar w:fldCharType="end"/>
          </w:r>
        </w:p>
        <w:p w14:paraId="0000003C">
          <w:pPr>
            <w:widowControl w:val="0"/>
            <w:tabs>
              <w:tab w:val="right" w:pos="12000"/>
            </w:tabs>
            <w:spacing w:before="60"/>
            <w:ind w:left="720" w:firstLine="0"/>
            <w:rPr>
              <w:i w:val="0"/>
              <w:iCs w:val="0"/>
              <w:smallCaps w:val="0"/>
              <w:strike w:val="0"/>
              <w:color w:val="000000"/>
              <w:u w:val="none"/>
              <w:shd w:val="clear" w:fill="auto"/>
              <w:vertAlign w:val="baseline"/>
            </w:rPr>
          </w:pPr>
          <w:r>
            <w:fldChar w:fldCharType="begin"/>
          </w:r>
          <w:r>
            <w:instrText xml:space="preserve"> HYPERLINK \l "_x81tsk9k30ur" \h </w:instrText>
          </w:r>
          <w:r>
            <w:fldChar w:fldCharType="separate"/>
          </w:r>
          <w:r>
            <w:rPr>
              <w:i w:val="0"/>
              <w:iCs w:val="0"/>
              <w:smallCaps w:val="0"/>
              <w:strike w:val="0"/>
              <w:color w:val="000000"/>
              <w:u w:val="none"/>
              <w:shd w:val="clear" w:fill="auto"/>
              <w:vertAlign w:val="baseline"/>
              <w:rtl w:val="0"/>
            </w:rPr>
            <w:t>3.3.2  Formulasi Markov Decision Process</w:t>
          </w:r>
          <w:r>
            <w:rPr>
              <w:i w:val="0"/>
              <w:iCs w:val="0"/>
              <w:smallCaps w:val="0"/>
              <w:strike w:val="0"/>
              <w:color w:val="000000"/>
              <w:u w:val="none"/>
              <w:shd w:val="clear" w:fill="auto"/>
              <w:vertAlign w:val="baseline"/>
              <w:rtl w:val="0"/>
            </w:rPr>
            <w:tab/>
          </w:r>
          <w:r>
            <w:rPr>
              <w:i w:val="0"/>
              <w:iCs w:val="0"/>
              <w:smallCaps w:val="0"/>
              <w:strike w:val="0"/>
              <w:color w:val="000000"/>
              <w:u w:val="none"/>
              <w:shd w:val="clear" w:fill="auto"/>
              <w:vertAlign w:val="baseline"/>
              <w:rtl w:val="0"/>
            </w:rPr>
            <w:t>23</w:t>
          </w:r>
          <w:r>
            <w:rPr>
              <w:i w:val="0"/>
              <w:iCs w:val="0"/>
              <w:smallCaps w:val="0"/>
              <w:strike w:val="0"/>
              <w:color w:val="000000"/>
              <w:u w:val="none"/>
              <w:shd w:val="clear" w:fill="auto"/>
              <w:vertAlign w:val="baseline"/>
              <w:rtl w:val="0"/>
            </w:rPr>
            <w:fldChar w:fldCharType="end"/>
          </w:r>
        </w:p>
        <w:p w14:paraId="0000003D">
          <w:pPr>
            <w:widowControl w:val="0"/>
            <w:tabs>
              <w:tab w:val="right" w:pos="12000"/>
            </w:tabs>
            <w:spacing w:before="60"/>
            <w:ind w:left="720" w:firstLine="0"/>
            <w:rPr>
              <w:i w:val="0"/>
              <w:iCs w:val="0"/>
              <w:smallCaps w:val="0"/>
              <w:strike w:val="0"/>
              <w:color w:val="000000"/>
              <w:u w:val="none"/>
              <w:shd w:val="clear" w:fill="auto"/>
              <w:vertAlign w:val="baseline"/>
            </w:rPr>
          </w:pPr>
          <w:r>
            <w:fldChar w:fldCharType="begin"/>
          </w:r>
          <w:r>
            <w:instrText xml:space="preserve"> HYPERLINK \l "_g7bw4z8wd46o" \h </w:instrText>
          </w:r>
          <w:r>
            <w:fldChar w:fldCharType="separate"/>
          </w:r>
          <w:r>
            <w:rPr>
              <w:i w:val="0"/>
              <w:iCs w:val="0"/>
              <w:smallCaps w:val="0"/>
              <w:strike w:val="0"/>
              <w:color w:val="000000"/>
              <w:u w:val="none"/>
              <w:shd w:val="clear" w:fill="auto"/>
              <w:vertAlign w:val="baseline"/>
              <w:rtl w:val="0"/>
            </w:rPr>
            <w:t>3.3.3  Fungsi Imbalan dan Fungsi Tujuan</w:t>
          </w:r>
          <w:r>
            <w:rPr>
              <w:i w:val="0"/>
              <w:iCs w:val="0"/>
              <w:smallCaps w:val="0"/>
              <w:strike w:val="0"/>
              <w:color w:val="000000"/>
              <w:u w:val="none"/>
              <w:shd w:val="clear" w:fill="auto"/>
              <w:vertAlign w:val="baseline"/>
              <w:rtl w:val="0"/>
            </w:rPr>
            <w:tab/>
          </w:r>
          <w:r>
            <w:rPr>
              <w:i w:val="0"/>
              <w:iCs w:val="0"/>
              <w:smallCaps w:val="0"/>
              <w:strike w:val="0"/>
              <w:color w:val="000000"/>
              <w:u w:val="none"/>
              <w:shd w:val="clear" w:fill="auto"/>
              <w:vertAlign w:val="baseline"/>
              <w:rtl w:val="0"/>
            </w:rPr>
            <w:t>24</w:t>
          </w:r>
          <w:r>
            <w:rPr>
              <w:i w:val="0"/>
              <w:iCs w:val="0"/>
              <w:smallCaps w:val="0"/>
              <w:strike w:val="0"/>
              <w:color w:val="000000"/>
              <w:u w:val="none"/>
              <w:shd w:val="clear" w:fill="auto"/>
              <w:vertAlign w:val="baseline"/>
              <w:rtl w:val="0"/>
            </w:rPr>
            <w:fldChar w:fldCharType="end"/>
          </w:r>
        </w:p>
        <w:p w14:paraId="0000003E">
          <w:pPr>
            <w:widowControl w:val="0"/>
            <w:tabs>
              <w:tab w:val="right" w:pos="12000"/>
            </w:tabs>
            <w:spacing w:before="60"/>
            <w:ind w:left="360" w:firstLine="0"/>
            <w:rPr>
              <w:i w:val="0"/>
              <w:iCs w:val="0"/>
              <w:smallCaps w:val="0"/>
              <w:strike w:val="0"/>
              <w:color w:val="000000"/>
              <w:u w:val="none"/>
              <w:shd w:val="clear" w:fill="auto"/>
              <w:vertAlign w:val="baseline"/>
            </w:rPr>
          </w:pPr>
          <w:r>
            <w:fldChar w:fldCharType="begin"/>
          </w:r>
          <w:r>
            <w:instrText xml:space="preserve"> HYPERLINK \l "_j6xpm6r585yo" \h </w:instrText>
          </w:r>
          <w:r>
            <w:fldChar w:fldCharType="separate"/>
          </w:r>
          <w:r>
            <w:rPr>
              <w:i w:val="0"/>
              <w:iCs w:val="0"/>
              <w:smallCaps w:val="0"/>
              <w:strike w:val="0"/>
              <w:color w:val="000000"/>
              <w:u w:val="none"/>
              <w:shd w:val="clear" w:fill="auto"/>
              <w:vertAlign w:val="baseline"/>
              <w:rtl w:val="0"/>
            </w:rPr>
            <w:t>3.4  Konstruksi dan Validasi Dataset Skenario</w:t>
          </w:r>
          <w:r>
            <w:rPr>
              <w:i w:val="0"/>
              <w:iCs w:val="0"/>
              <w:smallCaps w:val="0"/>
              <w:strike w:val="0"/>
              <w:color w:val="000000"/>
              <w:u w:val="none"/>
              <w:shd w:val="clear" w:fill="auto"/>
              <w:vertAlign w:val="baseline"/>
              <w:rtl w:val="0"/>
            </w:rPr>
            <w:tab/>
          </w:r>
          <w:r>
            <w:rPr>
              <w:i w:val="0"/>
              <w:iCs w:val="0"/>
              <w:smallCaps w:val="0"/>
              <w:strike w:val="0"/>
              <w:color w:val="000000"/>
              <w:u w:val="none"/>
              <w:shd w:val="clear" w:fill="auto"/>
              <w:vertAlign w:val="baseline"/>
              <w:rtl w:val="0"/>
            </w:rPr>
            <w:t>25</w:t>
          </w:r>
          <w:r>
            <w:rPr>
              <w:i w:val="0"/>
              <w:iCs w:val="0"/>
              <w:smallCaps w:val="0"/>
              <w:strike w:val="0"/>
              <w:color w:val="000000"/>
              <w:u w:val="none"/>
              <w:shd w:val="clear" w:fill="auto"/>
              <w:vertAlign w:val="baseline"/>
              <w:rtl w:val="0"/>
            </w:rPr>
            <w:fldChar w:fldCharType="end"/>
          </w:r>
        </w:p>
        <w:p w14:paraId="0000003F">
          <w:pPr>
            <w:widowControl w:val="0"/>
            <w:tabs>
              <w:tab w:val="right" w:pos="12000"/>
            </w:tabs>
            <w:spacing w:before="60"/>
            <w:ind w:left="720" w:firstLine="0"/>
            <w:rPr>
              <w:i w:val="0"/>
              <w:iCs w:val="0"/>
              <w:smallCaps w:val="0"/>
              <w:strike w:val="0"/>
              <w:color w:val="000000"/>
              <w:u w:val="none"/>
              <w:shd w:val="clear" w:fill="auto"/>
              <w:vertAlign w:val="baseline"/>
            </w:rPr>
          </w:pPr>
          <w:r>
            <w:fldChar w:fldCharType="begin"/>
          </w:r>
          <w:r>
            <w:instrText xml:space="preserve"> HYPERLINK \l "_hcoe2mrisfor" \h </w:instrText>
          </w:r>
          <w:r>
            <w:fldChar w:fldCharType="separate"/>
          </w:r>
          <w:r>
            <w:rPr>
              <w:i w:val="0"/>
              <w:iCs w:val="0"/>
              <w:smallCaps w:val="0"/>
              <w:strike w:val="0"/>
              <w:color w:val="000000"/>
              <w:u w:val="none"/>
              <w:shd w:val="clear" w:fill="auto"/>
              <w:vertAlign w:val="baseline"/>
              <w:rtl w:val="0"/>
            </w:rPr>
            <w:t>3.4.1  Generator Skenario dan Reproduksibilitas</w:t>
          </w:r>
          <w:r>
            <w:rPr>
              <w:i w:val="0"/>
              <w:iCs w:val="0"/>
              <w:smallCaps w:val="0"/>
              <w:strike w:val="0"/>
              <w:color w:val="000000"/>
              <w:u w:val="none"/>
              <w:shd w:val="clear" w:fill="auto"/>
              <w:vertAlign w:val="baseline"/>
              <w:rtl w:val="0"/>
            </w:rPr>
            <w:tab/>
          </w:r>
          <w:r>
            <w:rPr>
              <w:i w:val="0"/>
              <w:iCs w:val="0"/>
              <w:smallCaps w:val="0"/>
              <w:strike w:val="0"/>
              <w:color w:val="000000"/>
              <w:u w:val="none"/>
              <w:shd w:val="clear" w:fill="auto"/>
              <w:vertAlign w:val="baseline"/>
              <w:rtl w:val="0"/>
            </w:rPr>
            <w:t>25</w:t>
          </w:r>
          <w:r>
            <w:rPr>
              <w:i w:val="0"/>
              <w:iCs w:val="0"/>
              <w:smallCaps w:val="0"/>
              <w:strike w:val="0"/>
              <w:color w:val="000000"/>
              <w:u w:val="none"/>
              <w:shd w:val="clear" w:fill="auto"/>
              <w:vertAlign w:val="baseline"/>
              <w:rtl w:val="0"/>
            </w:rPr>
            <w:fldChar w:fldCharType="end"/>
          </w:r>
        </w:p>
        <w:p w14:paraId="00000040">
          <w:pPr>
            <w:widowControl w:val="0"/>
            <w:tabs>
              <w:tab w:val="right" w:pos="12000"/>
            </w:tabs>
            <w:spacing w:before="60"/>
            <w:ind w:left="720" w:firstLine="0"/>
            <w:rPr>
              <w:i w:val="0"/>
              <w:iCs w:val="0"/>
              <w:smallCaps w:val="0"/>
              <w:strike w:val="0"/>
              <w:color w:val="000000"/>
              <w:u w:val="none"/>
              <w:shd w:val="clear" w:fill="auto"/>
              <w:vertAlign w:val="baseline"/>
            </w:rPr>
          </w:pPr>
          <w:r>
            <w:fldChar w:fldCharType="begin"/>
          </w:r>
          <w:r>
            <w:instrText xml:space="preserve"> HYPERLINK \l "_8h5vp9uoeq4h" \h </w:instrText>
          </w:r>
          <w:r>
            <w:fldChar w:fldCharType="separate"/>
          </w:r>
          <w:r>
            <w:rPr>
              <w:i w:val="0"/>
              <w:iCs w:val="0"/>
              <w:smallCaps w:val="0"/>
              <w:strike w:val="0"/>
              <w:color w:val="000000"/>
              <w:u w:val="none"/>
              <w:shd w:val="clear" w:fill="auto"/>
              <w:vertAlign w:val="baseline"/>
              <w:rtl w:val="0"/>
            </w:rPr>
            <w:t>3.4.2  Reparameterisasi dan Stratifikasi</w:t>
          </w:r>
          <w:r>
            <w:rPr>
              <w:i w:val="0"/>
              <w:iCs w:val="0"/>
              <w:smallCaps w:val="0"/>
              <w:strike w:val="0"/>
              <w:color w:val="000000"/>
              <w:u w:val="none"/>
              <w:shd w:val="clear" w:fill="auto"/>
              <w:vertAlign w:val="baseline"/>
              <w:rtl w:val="0"/>
            </w:rPr>
            <w:tab/>
          </w:r>
          <w:r>
            <w:rPr>
              <w:i w:val="0"/>
              <w:iCs w:val="0"/>
              <w:smallCaps w:val="0"/>
              <w:strike w:val="0"/>
              <w:color w:val="000000"/>
              <w:u w:val="none"/>
              <w:shd w:val="clear" w:fill="auto"/>
              <w:vertAlign w:val="baseline"/>
              <w:rtl w:val="0"/>
            </w:rPr>
            <w:t>26</w:t>
          </w:r>
          <w:r>
            <w:rPr>
              <w:i w:val="0"/>
              <w:iCs w:val="0"/>
              <w:smallCaps w:val="0"/>
              <w:strike w:val="0"/>
              <w:color w:val="000000"/>
              <w:u w:val="none"/>
              <w:shd w:val="clear" w:fill="auto"/>
              <w:vertAlign w:val="baseline"/>
              <w:rtl w:val="0"/>
            </w:rPr>
            <w:fldChar w:fldCharType="end"/>
          </w:r>
        </w:p>
        <w:p w14:paraId="00000041">
          <w:pPr>
            <w:widowControl w:val="0"/>
            <w:tabs>
              <w:tab w:val="right" w:pos="12000"/>
            </w:tabs>
            <w:spacing w:before="60"/>
            <w:ind w:left="720" w:firstLine="0"/>
            <w:rPr>
              <w:i w:val="0"/>
              <w:iCs w:val="0"/>
              <w:smallCaps w:val="0"/>
              <w:strike w:val="0"/>
              <w:color w:val="000000"/>
              <w:u w:val="none"/>
              <w:shd w:val="clear" w:fill="auto"/>
              <w:vertAlign w:val="baseline"/>
            </w:rPr>
          </w:pPr>
          <w:r>
            <w:fldChar w:fldCharType="begin"/>
          </w:r>
          <w:r>
            <w:instrText xml:space="preserve"> HYPERLINK \l "_uf5r7ahgzovo" \h </w:instrText>
          </w:r>
          <w:r>
            <w:fldChar w:fldCharType="separate"/>
          </w:r>
          <w:r>
            <w:rPr>
              <w:i w:val="0"/>
              <w:iCs w:val="0"/>
              <w:smallCaps w:val="0"/>
              <w:strike w:val="0"/>
              <w:color w:val="000000"/>
              <w:u w:val="none"/>
              <w:shd w:val="clear" w:fill="auto"/>
              <w:vertAlign w:val="baseline"/>
              <w:rtl w:val="0"/>
            </w:rPr>
            <w:t>3.4.3  Protokol Validasi Dataset</w:t>
          </w:r>
          <w:r>
            <w:rPr>
              <w:i w:val="0"/>
              <w:iCs w:val="0"/>
              <w:smallCaps w:val="0"/>
              <w:strike w:val="0"/>
              <w:color w:val="000000"/>
              <w:u w:val="none"/>
              <w:shd w:val="clear" w:fill="auto"/>
              <w:vertAlign w:val="baseline"/>
              <w:rtl w:val="0"/>
            </w:rPr>
            <w:tab/>
          </w:r>
          <w:r>
            <w:rPr>
              <w:i w:val="0"/>
              <w:iCs w:val="0"/>
              <w:smallCaps w:val="0"/>
              <w:strike w:val="0"/>
              <w:color w:val="000000"/>
              <w:u w:val="none"/>
              <w:shd w:val="clear" w:fill="auto"/>
              <w:vertAlign w:val="baseline"/>
              <w:rtl w:val="0"/>
            </w:rPr>
            <w:t>27</w:t>
          </w:r>
          <w:r>
            <w:rPr>
              <w:i w:val="0"/>
              <w:iCs w:val="0"/>
              <w:smallCaps w:val="0"/>
              <w:strike w:val="0"/>
              <w:color w:val="000000"/>
              <w:u w:val="none"/>
              <w:shd w:val="clear" w:fill="auto"/>
              <w:vertAlign w:val="baseline"/>
              <w:rtl w:val="0"/>
            </w:rPr>
            <w:fldChar w:fldCharType="end"/>
          </w:r>
        </w:p>
        <w:p w14:paraId="00000042">
          <w:pPr>
            <w:widowControl w:val="0"/>
            <w:tabs>
              <w:tab w:val="right" w:pos="12000"/>
            </w:tabs>
            <w:spacing w:before="60"/>
            <w:ind w:left="720" w:firstLine="0"/>
            <w:rPr>
              <w:i w:val="0"/>
              <w:iCs w:val="0"/>
              <w:smallCaps w:val="0"/>
              <w:strike w:val="0"/>
              <w:color w:val="000000"/>
              <w:u w:val="none"/>
              <w:shd w:val="clear" w:fill="auto"/>
              <w:vertAlign w:val="baseline"/>
            </w:rPr>
          </w:pPr>
          <w:r>
            <w:fldChar w:fldCharType="begin"/>
          </w:r>
          <w:r>
            <w:instrText xml:space="preserve"> HYPERLINK \l "_e3uthlckcsmm" \h </w:instrText>
          </w:r>
          <w:r>
            <w:fldChar w:fldCharType="separate"/>
          </w:r>
          <w:r>
            <w:rPr>
              <w:i w:val="0"/>
              <w:iCs w:val="0"/>
              <w:smallCaps w:val="0"/>
              <w:strike w:val="0"/>
              <w:color w:val="000000"/>
              <w:u w:val="none"/>
              <w:shd w:val="clear" w:fill="auto"/>
              <w:vertAlign w:val="baseline"/>
              <w:rtl w:val="0"/>
            </w:rPr>
            <w:t>3.4.4  Pemisahan Data</w:t>
          </w:r>
          <w:r>
            <w:rPr>
              <w:i w:val="0"/>
              <w:iCs w:val="0"/>
              <w:smallCaps w:val="0"/>
              <w:strike w:val="0"/>
              <w:color w:val="000000"/>
              <w:u w:val="none"/>
              <w:shd w:val="clear" w:fill="auto"/>
              <w:vertAlign w:val="baseline"/>
              <w:rtl w:val="0"/>
            </w:rPr>
            <w:tab/>
          </w:r>
          <w:r>
            <w:rPr>
              <w:i w:val="0"/>
              <w:iCs w:val="0"/>
              <w:smallCaps w:val="0"/>
              <w:strike w:val="0"/>
              <w:color w:val="000000"/>
              <w:u w:val="none"/>
              <w:shd w:val="clear" w:fill="auto"/>
              <w:vertAlign w:val="baseline"/>
              <w:rtl w:val="0"/>
            </w:rPr>
            <w:t>28</w:t>
          </w:r>
          <w:r>
            <w:rPr>
              <w:i w:val="0"/>
              <w:iCs w:val="0"/>
              <w:smallCaps w:val="0"/>
              <w:strike w:val="0"/>
              <w:color w:val="000000"/>
              <w:u w:val="none"/>
              <w:shd w:val="clear" w:fill="auto"/>
              <w:vertAlign w:val="baseline"/>
              <w:rtl w:val="0"/>
            </w:rPr>
            <w:fldChar w:fldCharType="end"/>
          </w:r>
        </w:p>
        <w:p w14:paraId="00000043">
          <w:pPr>
            <w:widowControl w:val="0"/>
            <w:tabs>
              <w:tab w:val="right" w:pos="12000"/>
            </w:tabs>
            <w:spacing w:before="60"/>
            <w:ind w:left="360" w:firstLine="0"/>
            <w:rPr>
              <w:i w:val="0"/>
              <w:iCs w:val="0"/>
              <w:smallCaps w:val="0"/>
              <w:strike w:val="0"/>
              <w:color w:val="000000"/>
              <w:u w:val="none"/>
              <w:shd w:val="clear" w:fill="auto"/>
              <w:vertAlign w:val="baseline"/>
            </w:rPr>
          </w:pPr>
          <w:r>
            <w:fldChar w:fldCharType="begin"/>
          </w:r>
          <w:r>
            <w:instrText xml:space="preserve"> HYPERLINK \l "_6wd74pjnfill" \h </w:instrText>
          </w:r>
          <w:r>
            <w:fldChar w:fldCharType="separate"/>
          </w:r>
          <w:r>
            <w:rPr>
              <w:i w:val="0"/>
              <w:iCs w:val="0"/>
              <w:smallCaps w:val="0"/>
              <w:strike w:val="0"/>
              <w:color w:val="000000"/>
              <w:u w:val="none"/>
              <w:shd w:val="clear" w:fill="auto"/>
              <w:vertAlign w:val="baseline"/>
              <w:rtl w:val="0"/>
            </w:rPr>
            <w:t>3.5  Perancangan Agen</w:t>
          </w:r>
          <w:r>
            <w:rPr>
              <w:i w:val="0"/>
              <w:iCs w:val="0"/>
              <w:smallCaps w:val="0"/>
              <w:strike w:val="0"/>
              <w:color w:val="000000"/>
              <w:u w:val="none"/>
              <w:shd w:val="clear" w:fill="auto"/>
              <w:vertAlign w:val="baseline"/>
              <w:rtl w:val="0"/>
            </w:rPr>
            <w:tab/>
          </w:r>
          <w:r>
            <w:rPr>
              <w:i w:val="0"/>
              <w:iCs w:val="0"/>
              <w:smallCaps w:val="0"/>
              <w:strike w:val="0"/>
              <w:color w:val="000000"/>
              <w:u w:val="none"/>
              <w:shd w:val="clear" w:fill="auto"/>
              <w:vertAlign w:val="baseline"/>
              <w:rtl w:val="0"/>
            </w:rPr>
            <w:t>28</w:t>
          </w:r>
          <w:r>
            <w:rPr>
              <w:i w:val="0"/>
              <w:iCs w:val="0"/>
              <w:smallCaps w:val="0"/>
              <w:strike w:val="0"/>
              <w:color w:val="000000"/>
              <w:u w:val="none"/>
              <w:shd w:val="clear" w:fill="auto"/>
              <w:vertAlign w:val="baseline"/>
              <w:rtl w:val="0"/>
            </w:rPr>
            <w:fldChar w:fldCharType="end"/>
          </w:r>
        </w:p>
        <w:p w14:paraId="00000044">
          <w:pPr>
            <w:widowControl w:val="0"/>
            <w:tabs>
              <w:tab w:val="right" w:pos="12000"/>
            </w:tabs>
            <w:spacing w:before="60"/>
            <w:ind w:left="360" w:firstLine="0"/>
            <w:rPr>
              <w:i w:val="0"/>
              <w:iCs w:val="0"/>
              <w:smallCaps w:val="0"/>
              <w:strike w:val="0"/>
              <w:color w:val="000000"/>
              <w:u w:val="none"/>
              <w:shd w:val="clear" w:fill="auto"/>
              <w:vertAlign w:val="baseline"/>
            </w:rPr>
          </w:pPr>
          <w:r>
            <w:fldChar w:fldCharType="begin"/>
          </w:r>
          <w:r>
            <w:instrText xml:space="preserve"> HYPERLINK \l "_lqbylk41wn4n" \h </w:instrText>
          </w:r>
          <w:r>
            <w:fldChar w:fldCharType="separate"/>
          </w:r>
          <w:r>
            <w:rPr>
              <w:i w:val="0"/>
              <w:iCs w:val="0"/>
              <w:smallCaps w:val="0"/>
              <w:strike w:val="0"/>
              <w:color w:val="000000"/>
              <w:u w:val="none"/>
              <w:shd w:val="clear" w:fill="auto"/>
              <w:vertAlign w:val="baseline"/>
              <w:rtl w:val="0"/>
            </w:rPr>
            <w:t>3.6  Rancangan Eksperimen dan Analisis Data</w:t>
          </w:r>
          <w:r>
            <w:rPr>
              <w:i w:val="0"/>
              <w:iCs w:val="0"/>
              <w:smallCaps w:val="0"/>
              <w:strike w:val="0"/>
              <w:color w:val="000000"/>
              <w:u w:val="none"/>
              <w:shd w:val="clear" w:fill="auto"/>
              <w:vertAlign w:val="baseline"/>
              <w:rtl w:val="0"/>
            </w:rPr>
            <w:tab/>
          </w:r>
          <w:r>
            <w:rPr>
              <w:i w:val="0"/>
              <w:iCs w:val="0"/>
              <w:smallCaps w:val="0"/>
              <w:strike w:val="0"/>
              <w:color w:val="000000"/>
              <w:u w:val="none"/>
              <w:shd w:val="clear" w:fill="auto"/>
              <w:vertAlign w:val="baseline"/>
              <w:rtl w:val="0"/>
            </w:rPr>
            <w:t>32</w:t>
          </w:r>
          <w:r>
            <w:rPr>
              <w:i w:val="0"/>
              <w:iCs w:val="0"/>
              <w:smallCaps w:val="0"/>
              <w:strike w:val="0"/>
              <w:color w:val="000000"/>
              <w:u w:val="none"/>
              <w:shd w:val="clear" w:fill="auto"/>
              <w:vertAlign w:val="baseline"/>
              <w:rtl w:val="0"/>
            </w:rPr>
            <w:fldChar w:fldCharType="end"/>
          </w:r>
        </w:p>
        <w:p w14:paraId="00000045">
          <w:pPr>
            <w:widowControl w:val="0"/>
            <w:tabs>
              <w:tab w:val="right" w:pos="12000"/>
            </w:tabs>
            <w:spacing w:before="60"/>
            <w:ind w:left="720" w:firstLine="0"/>
            <w:rPr>
              <w:i w:val="0"/>
              <w:iCs w:val="0"/>
              <w:smallCaps w:val="0"/>
              <w:strike w:val="0"/>
              <w:color w:val="000000"/>
              <w:u w:val="none"/>
              <w:shd w:val="clear" w:fill="auto"/>
              <w:vertAlign w:val="baseline"/>
            </w:rPr>
          </w:pPr>
          <w:r>
            <w:fldChar w:fldCharType="begin"/>
          </w:r>
          <w:r>
            <w:instrText xml:space="preserve"> HYPERLINK \l "_fwkh3wgf9cq" \h </w:instrText>
          </w:r>
          <w:r>
            <w:fldChar w:fldCharType="separate"/>
          </w:r>
          <w:r>
            <w:rPr>
              <w:i w:val="0"/>
              <w:iCs w:val="0"/>
              <w:smallCaps w:val="0"/>
              <w:strike w:val="0"/>
              <w:color w:val="000000"/>
              <w:u w:val="none"/>
              <w:shd w:val="clear" w:fill="auto"/>
              <w:vertAlign w:val="baseline"/>
              <w:rtl w:val="0"/>
            </w:rPr>
            <w:t>3.6.1  Variabel Penelitian</w:t>
          </w:r>
          <w:r>
            <w:rPr>
              <w:i w:val="0"/>
              <w:iCs w:val="0"/>
              <w:smallCaps w:val="0"/>
              <w:strike w:val="0"/>
              <w:color w:val="000000"/>
              <w:u w:val="none"/>
              <w:shd w:val="clear" w:fill="auto"/>
              <w:vertAlign w:val="baseline"/>
              <w:rtl w:val="0"/>
            </w:rPr>
            <w:tab/>
          </w:r>
          <w:r>
            <w:rPr>
              <w:i w:val="0"/>
              <w:iCs w:val="0"/>
              <w:smallCaps w:val="0"/>
              <w:strike w:val="0"/>
              <w:color w:val="000000"/>
              <w:u w:val="none"/>
              <w:shd w:val="clear" w:fill="auto"/>
              <w:vertAlign w:val="baseline"/>
              <w:rtl w:val="0"/>
            </w:rPr>
            <w:t>32</w:t>
          </w:r>
          <w:r>
            <w:rPr>
              <w:i w:val="0"/>
              <w:iCs w:val="0"/>
              <w:smallCaps w:val="0"/>
              <w:strike w:val="0"/>
              <w:color w:val="000000"/>
              <w:u w:val="none"/>
              <w:shd w:val="clear" w:fill="auto"/>
              <w:vertAlign w:val="baseline"/>
              <w:rtl w:val="0"/>
            </w:rPr>
            <w:fldChar w:fldCharType="end"/>
          </w:r>
        </w:p>
        <w:p w14:paraId="00000046">
          <w:pPr>
            <w:widowControl w:val="0"/>
            <w:tabs>
              <w:tab w:val="right" w:pos="12000"/>
            </w:tabs>
            <w:spacing w:before="60"/>
            <w:ind w:left="720" w:firstLine="0"/>
            <w:rPr>
              <w:i w:val="0"/>
              <w:iCs w:val="0"/>
              <w:smallCaps w:val="0"/>
              <w:strike w:val="0"/>
              <w:color w:val="000000"/>
              <w:u w:val="none"/>
              <w:shd w:val="clear" w:fill="auto"/>
              <w:vertAlign w:val="baseline"/>
            </w:rPr>
          </w:pPr>
          <w:r>
            <w:fldChar w:fldCharType="begin"/>
          </w:r>
          <w:r>
            <w:instrText xml:space="preserve"> HYPERLINK \l "_4qgj638ons4y" \h </w:instrText>
          </w:r>
          <w:r>
            <w:fldChar w:fldCharType="separate"/>
          </w:r>
          <w:r>
            <w:rPr>
              <w:i w:val="0"/>
              <w:iCs w:val="0"/>
              <w:smallCaps w:val="0"/>
              <w:strike w:val="0"/>
              <w:color w:val="000000"/>
              <w:u w:val="none"/>
              <w:shd w:val="clear" w:fill="auto"/>
              <w:vertAlign w:val="baseline"/>
              <w:rtl w:val="0"/>
            </w:rPr>
            <w:t>3.6.2  Rancangan Percobaan</w:t>
          </w:r>
          <w:r>
            <w:rPr>
              <w:i w:val="0"/>
              <w:iCs w:val="0"/>
              <w:smallCaps w:val="0"/>
              <w:strike w:val="0"/>
              <w:color w:val="000000"/>
              <w:u w:val="none"/>
              <w:shd w:val="clear" w:fill="auto"/>
              <w:vertAlign w:val="baseline"/>
              <w:rtl w:val="0"/>
            </w:rPr>
            <w:tab/>
          </w:r>
          <w:r>
            <w:rPr>
              <w:i w:val="0"/>
              <w:iCs w:val="0"/>
              <w:smallCaps w:val="0"/>
              <w:strike w:val="0"/>
              <w:color w:val="000000"/>
              <w:u w:val="none"/>
              <w:shd w:val="clear" w:fill="auto"/>
              <w:vertAlign w:val="baseline"/>
              <w:rtl w:val="0"/>
            </w:rPr>
            <w:t>32</w:t>
          </w:r>
          <w:r>
            <w:rPr>
              <w:i w:val="0"/>
              <w:iCs w:val="0"/>
              <w:smallCaps w:val="0"/>
              <w:strike w:val="0"/>
              <w:color w:val="000000"/>
              <w:u w:val="none"/>
              <w:shd w:val="clear" w:fill="auto"/>
              <w:vertAlign w:val="baseline"/>
              <w:rtl w:val="0"/>
            </w:rPr>
            <w:fldChar w:fldCharType="end"/>
          </w:r>
        </w:p>
        <w:p w14:paraId="00000047">
          <w:pPr>
            <w:widowControl w:val="0"/>
            <w:tabs>
              <w:tab w:val="right" w:pos="12000"/>
            </w:tabs>
            <w:spacing w:before="60"/>
            <w:ind w:left="720" w:firstLine="0"/>
            <w:rPr>
              <w:i w:val="0"/>
              <w:iCs w:val="0"/>
              <w:smallCaps w:val="0"/>
              <w:strike w:val="0"/>
              <w:color w:val="000000"/>
              <w:u w:val="none"/>
              <w:shd w:val="clear" w:fill="auto"/>
              <w:vertAlign w:val="baseline"/>
            </w:rPr>
          </w:pPr>
          <w:r>
            <w:fldChar w:fldCharType="begin"/>
          </w:r>
          <w:r>
            <w:instrText xml:space="preserve"> HYPERLINK \l "_sl1756sulqoh" \h </w:instrText>
          </w:r>
          <w:r>
            <w:fldChar w:fldCharType="separate"/>
          </w:r>
          <w:r>
            <w:rPr>
              <w:i w:val="0"/>
              <w:iCs w:val="0"/>
              <w:smallCaps w:val="0"/>
              <w:strike w:val="0"/>
              <w:color w:val="000000"/>
              <w:u w:val="none"/>
              <w:shd w:val="clear" w:fill="auto"/>
              <w:vertAlign w:val="baseline"/>
              <w:rtl w:val="0"/>
            </w:rPr>
            <w:t>3.6.3  Analisis Statistik</w:t>
          </w:r>
          <w:r>
            <w:rPr>
              <w:i w:val="0"/>
              <w:iCs w:val="0"/>
              <w:smallCaps w:val="0"/>
              <w:strike w:val="0"/>
              <w:color w:val="000000"/>
              <w:u w:val="none"/>
              <w:shd w:val="clear" w:fill="auto"/>
              <w:vertAlign w:val="baseline"/>
              <w:rtl w:val="0"/>
            </w:rPr>
            <w:tab/>
          </w:r>
          <w:r>
            <w:rPr>
              <w:i w:val="0"/>
              <w:iCs w:val="0"/>
              <w:smallCaps w:val="0"/>
              <w:strike w:val="0"/>
              <w:color w:val="000000"/>
              <w:u w:val="none"/>
              <w:shd w:val="clear" w:fill="auto"/>
              <w:vertAlign w:val="baseline"/>
              <w:rtl w:val="0"/>
            </w:rPr>
            <w:t>33</w:t>
          </w:r>
          <w:r>
            <w:rPr>
              <w:i w:val="0"/>
              <w:iCs w:val="0"/>
              <w:smallCaps w:val="0"/>
              <w:strike w:val="0"/>
              <w:color w:val="000000"/>
              <w:u w:val="none"/>
              <w:shd w:val="clear" w:fill="auto"/>
              <w:vertAlign w:val="baseline"/>
              <w:rtl w:val="0"/>
            </w:rPr>
            <w:fldChar w:fldCharType="end"/>
          </w:r>
        </w:p>
        <w:p w14:paraId="00000048">
          <w:pPr>
            <w:widowControl w:val="0"/>
            <w:tabs>
              <w:tab w:val="right" w:pos="12000"/>
            </w:tabs>
            <w:spacing w:before="60"/>
            <w:ind w:left="720" w:firstLine="0"/>
            <w:rPr>
              <w:i w:val="0"/>
              <w:iCs w:val="0"/>
              <w:smallCaps w:val="0"/>
              <w:strike w:val="0"/>
              <w:color w:val="000000"/>
              <w:u w:val="none"/>
              <w:shd w:val="clear" w:fill="auto"/>
              <w:vertAlign w:val="baseline"/>
            </w:rPr>
          </w:pPr>
          <w:r>
            <w:fldChar w:fldCharType="begin"/>
          </w:r>
          <w:r>
            <w:instrText xml:space="preserve"> HYPERLINK \l "_t3jnc97c4g04" \h </w:instrText>
          </w:r>
          <w:r>
            <w:fldChar w:fldCharType="separate"/>
          </w:r>
          <w:r>
            <w:rPr>
              <w:i w:val="0"/>
              <w:iCs w:val="0"/>
              <w:smallCaps w:val="0"/>
              <w:strike w:val="0"/>
              <w:color w:val="000000"/>
              <w:u w:val="none"/>
              <w:shd w:val="clear" w:fill="auto"/>
              <w:vertAlign w:val="baseline"/>
              <w:rtl w:val="0"/>
            </w:rPr>
            <w:t>3.6.4  Pengendalian Ancaman Validitas</w:t>
          </w:r>
          <w:r>
            <w:rPr>
              <w:i w:val="0"/>
              <w:iCs w:val="0"/>
              <w:smallCaps w:val="0"/>
              <w:strike w:val="0"/>
              <w:color w:val="000000"/>
              <w:u w:val="none"/>
              <w:shd w:val="clear" w:fill="auto"/>
              <w:vertAlign w:val="baseline"/>
              <w:rtl w:val="0"/>
            </w:rPr>
            <w:tab/>
          </w:r>
          <w:r>
            <w:rPr>
              <w:i w:val="0"/>
              <w:iCs w:val="0"/>
              <w:smallCaps w:val="0"/>
              <w:strike w:val="0"/>
              <w:color w:val="000000"/>
              <w:u w:val="none"/>
              <w:shd w:val="clear" w:fill="auto"/>
              <w:vertAlign w:val="baseline"/>
              <w:rtl w:val="0"/>
            </w:rPr>
            <w:t>34</w:t>
          </w:r>
          <w:r>
            <w:rPr>
              <w:i w:val="0"/>
              <w:iCs w:val="0"/>
              <w:smallCaps w:val="0"/>
              <w:strike w:val="0"/>
              <w:color w:val="000000"/>
              <w:u w:val="none"/>
              <w:shd w:val="clear" w:fill="auto"/>
              <w:vertAlign w:val="baseline"/>
              <w:rtl w:val="0"/>
            </w:rPr>
            <w:fldChar w:fldCharType="end"/>
          </w:r>
        </w:p>
        <w:p w14:paraId="00000049">
          <w:pPr>
            <w:widowControl w:val="0"/>
            <w:tabs>
              <w:tab w:val="right" w:pos="12000"/>
            </w:tabs>
            <w:spacing w:before="60"/>
            <w:ind w:left="360" w:firstLine="0"/>
            <w:rPr>
              <w:i w:val="0"/>
              <w:iCs w:val="0"/>
              <w:smallCaps w:val="0"/>
              <w:strike w:val="0"/>
              <w:color w:val="000000"/>
              <w:u w:val="none"/>
              <w:shd w:val="clear" w:fill="auto"/>
              <w:vertAlign w:val="baseline"/>
            </w:rPr>
          </w:pPr>
          <w:r>
            <w:fldChar w:fldCharType="begin"/>
          </w:r>
          <w:r>
            <w:instrText xml:space="preserve"> HYPERLINK \l "_ksxrgjjs7cg9" \h </w:instrText>
          </w:r>
          <w:r>
            <w:fldChar w:fldCharType="separate"/>
          </w:r>
          <w:r>
            <w:rPr>
              <w:i w:val="0"/>
              <w:iCs w:val="0"/>
              <w:smallCaps w:val="0"/>
              <w:strike w:val="0"/>
              <w:color w:val="000000"/>
              <w:u w:val="none"/>
              <w:shd w:val="clear" w:fill="auto"/>
              <w:vertAlign w:val="baseline"/>
              <w:rtl w:val="0"/>
            </w:rPr>
            <w:t>3.7  Alur Penelitian</w:t>
          </w:r>
          <w:r>
            <w:rPr>
              <w:i w:val="0"/>
              <w:iCs w:val="0"/>
              <w:smallCaps w:val="0"/>
              <w:strike w:val="0"/>
              <w:color w:val="000000"/>
              <w:u w:val="none"/>
              <w:shd w:val="clear" w:fill="auto"/>
              <w:vertAlign w:val="baseline"/>
              <w:rtl w:val="0"/>
            </w:rPr>
            <w:tab/>
          </w:r>
          <w:r>
            <w:rPr>
              <w:i w:val="0"/>
              <w:iCs w:val="0"/>
              <w:smallCaps w:val="0"/>
              <w:strike w:val="0"/>
              <w:color w:val="000000"/>
              <w:u w:val="none"/>
              <w:shd w:val="clear" w:fill="auto"/>
              <w:vertAlign w:val="baseline"/>
              <w:rtl w:val="0"/>
            </w:rPr>
            <w:t>34</w:t>
          </w:r>
          <w:r>
            <w:rPr>
              <w:i w:val="0"/>
              <w:iCs w:val="0"/>
              <w:smallCaps w:val="0"/>
              <w:strike w:val="0"/>
              <w:color w:val="000000"/>
              <w:u w:val="none"/>
              <w:shd w:val="clear" w:fill="auto"/>
              <w:vertAlign w:val="baseline"/>
              <w:rtl w:val="0"/>
            </w:rPr>
            <w:fldChar w:fldCharType="end"/>
          </w:r>
        </w:p>
        <w:p w14:paraId="0000004A">
          <w:pPr>
            <w:widowControl w:val="0"/>
            <w:tabs>
              <w:tab w:val="right" w:pos="12000"/>
            </w:tabs>
            <w:spacing w:before="60"/>
            <w:ind w:left="360" w:firstLine="0"/>
            <w:rPr>
              <w:i w:val="0"/>
              <w:iCs w:val="0"/>
              <w:smallCaps w:val="0"/>
              <w:strike w:val="0"/>
              <w:color w:val="000000"/>
              <w:u w:val="none"/>
              <w:shd w:val="clear" w:fill="auto"/>
              <w:vertAlign w:val="baseline"/>
            </w:rPr>
          </w:pPr>
          <w:r>
            <w:fldChar w:fldCharType="begin"/>
          </w:r>
          <w:r>
            <w:instrText xml:space="preserve"> HYPERLINK \l "_t5otw9fsdtlq" \h </w:instrText>
          </w:r>
          <w:r>
            <w:fldChar w:fldCharType="separate"/>
          </w:r>
          <w:r>
            <w:rPr>
              <w:i w:val="0"/>
              <w:iCs w:val="0"/>
              <w:smallCaps w:val="0"/>
              <w:strike w:val="0"/>
              <w:color w:val="000000"/>
              <w:u w:val="none"/>
              <w:shd w:val="clear" w:fill="auto"/>
              <w:vertAlign w:val="baseline"/>
              <w:rtl w:val="0"/>
            </w:rPr>
            <w:t>3.8  Jadwal Pelaksanaan</w:t>
          </w:r>
          <w:r>
            <w:rPr>
              <w:i w:val="0"/>
              <w:iCs w:val="0"/>
              <w:smallCaps w:val="0"/>
              <w:strike w:val="0"/>
              <w:color w:val="000000"/>
              <w:u w:val="none"/>
              <w:shd w:val="clear" w:fill="auto"/>
              <w:vertAlign w:val="baseline"/>
              <w:rtl w:val="0"/>
            </w:rPr>
            <w:tab/>
          </w:r>
          <w:r>
            <w:rPr>
              <w:i w:val="0"/>
              <w:iCs w:val="0"/>
              <w:smallCaps w:val="0"/>
              <w:strike w:val="0"/>
              <w:color w:val="000000"/>
              <w:u w:val="none"/>
              <w:shd w:val="clear" w:fill="auto"/>
              <w:vertAlign w:val="baseline"/>
              <w:rtl w:val="0"/>
            </w:rPr>
            <w:t>35</w:t>
          </w:r>
          <w:r>
            <w:rPr>
              <w:i w:val="0"/>
              <w:iCs w:val="0"/>
              <w:smallCaps w:val="0"/>
              <w:strike w:val="0"/>
              <w:color w:val="000000"/>
              <w:u w:val="none"/>
              <w:shd w:val="clear" w:fill="auto"/>
              <w:vertAlign w:val="baseline"/>
              <w:rtl w:val="0"/>
            </w:rPr>
            <w:fldChar w:fldCharType="end"/>
          </w:r>
        </w:p>
        <w:p w14:paraId="0000004B">
          <w:pPr>
            <w:widowControl w:val="0"/>
            <w:tabs>
              <w:tab w:val="right" w:pos="12000"/>
            </w:tabs>
            <w:spacing w:before="60"/>
            <w:rPr>
              <w:b/>
              <w:bCs/>
              <w:i w:val="0"/>
              <w:iCs w:val="0"/>
              <w:smallCaps w:val="0"/>
              <w:strike w:val="0"/>
              <w:color w:val="000000"/>
              <w:u w:val="none"/>
              <w:shd w:val="clear" w:fill="auto"/>
              <w:vertAlign w:val="baseline"/>
            </w:rPr>
          </w:pPr>
          <w:r>
            <w:fldChar w:fldCharType="begin"/>
          </w:r>
          <w:r>
            <w:instrText xml:space="preserve"> HYPERLINK \l "_4l5yfxp5udv8" \h </w:instrText>
          </w:r>
          <w:r>
            <w:fldChar w:fldCharType="separate"/>
          </w:r>
          <w:r>
            <w:rPr>
              <w:b/>
              <w:bCs/>
              <w:i w:val="0"/>
              <w:iCs w:val="0"/>
              <w:smallCaps w:val="0"/>
              <w:strike w:val="0"/>
              <w:color w:val="000000"/>
              <w:u w:val="none"/>
              <w:shd w:val="clear" w:fill="auto"/>
              <w:vertAlign w:val="baseline"/>
              <w:rtl w:val="0"/>
            </w:rPr>
            <w:t>DAFTAR PUSTAKA</w:t>
          </w:r>
          <w:r>
            <w:rPr>
              <w:b/>
              <w:bCs/>
              <w:i w:val="0"/>
              <w:iCs w:val="0"/>
              <w:smallCaps w:val="0"/>
              <w:strike w:val="0"/>
              <w:color w:val="000000"/>
              <w:u w:val="none"/>
              <w:shd w:val="clear" w:fill="auto"/>
              <w:vertAlign w:val="baseline"/>
              <w:rtl w:val="0"/>
            </w:rPr>
            <w:tab/>
          </w:r>
          <w:r>
            <w:rPr>
              <w:b/>
              <w:bCs/>
              <w:i w:val="0"/>
              <w:iCs w:val="0"/>
              <w:smallCaps w:val="0"/>
              <w:strike w:val="0"/>
              <w:color w:val="000000"/>
              <w:u w:val="none"/>
              <w:shd w:val="clear" w:fill="auto"/>
              <w:vertAlign w:val="baseline"/>
              <w:rtl w:val="0"/>
            </w:rPr>
            <w:t>36</w:t>
          </w:r>
          <w:r>
            <w:rPr>
              <w:b/>
              <w:bCs/>
              <w:i w:val="0"/>
              <w:iCs w:val="0"/>
              <w:smallCaps w:val="0"/>
              <w:strike w:val="0"/>
              <w:color w:val="000000"/>
              <w:u w:val="none"/>
              <w:shd w:val="clear" w:fill="auto"/>
              <w:vertAlign w:val="baseline"/>
              <w:rtl w:val="0"/>
            </w:rPr>
            <w:fldChar w:fldCharType="end"/>
          </w:r>
          <w:r>
            <w:fldChar w:fldCharType="end"/>
          </w:r>
        </w:p>
      </w:sdtContent>
    </w:sdt>
    <w:p w14:paraId="0000004C">
      <w:r>
        <w:br w:type="page"/>
      </w:r>
    </w:p>
    <w:p w14:paraId="0000004D">
      <w:pPr>
        <w:pStyle w:val="2"/>
        <w:spacing w:after="0" w:line="360" w:lineRule="auto"/>
        <w:ind w:left="720"/>
        <w:jc w:val="center"/>
      </w:pPr>
      <w:bookmarkStart w:id="0" w:name="_rh50qn3c9rrr" w:colFirst="0" w:colLast="0"/>
      <w:bookmarkEnd w:id="0"/>
      <w:r>
        <w:rPr>
          <w:rtl w:val="0"/>
        </w:rPr>
        <w:t>DAFTAR GAMBAR</w:t>
      </w:r>
      <w:r>
        <w:br w:type="page"/>
      </w:r>
    </w:p>
    <w:p w14:paraId="0000004E">
      <w:pPr>
        <w:pStyle w:val="2"/>
        <w:spacing w:after="0" w:line="360" w:lineRule="auto"/>
        <w:ind w:left="720"/>
        <w:jc w:val="center"/>
      </w:pPr>
      <w:bookmarkStart w:id="1" w:name="_cqr5jwraywdh" w:colFirst="0" w:colLast="0"/>
      <w:bookmarkEnd w:id="1"/>
      <w:r>
        <w:rPr>
          <w:rtl w:val="0"/>
        </w:rPr>
        <w:t>DAFTAR TABEL</w:t>
      </w:r>
      <w:r>
        <w:br w:type="page"/>
      </w:r>
    </w:p>
    <w:p w14:paraId="0000004F">
      <w:pPr>
        <w:pStyle w:val="2"/>
        <w:spacing w:after="0" w:line="360" w:lineRule="auto"/>
        <w:ind w:left="720"/>
        <w:jc w:val="center"/>
      </w:pPr>
      <w:bookmarkStart w:id="2" w:name="_un4tfjsnos3k" w:colFirst="0" w:colLast="0"/>
      <w:bookmarkEnd w:id="2"/>
      <w:r>
        <w:rPr>
          <w:rtl w:val="0"/>
        </w:rPr>
        <w:t>BAB I</w:t>
      </w:r>
    </w:p>
    <w:p w14:paraId="00000050">
      <w:pPr>
        <w:spacing w:line="360" w:lineRule="auto"/>
        <w:jc w:val="center"/>
        <w:rPr>
          <w:b/>
          <w:bCs/>
        </w:rPr>
      </w:pPr>
      <w:r>
        <w:rPr>
          <w:b/>
          <w:bCs/>
          <w:rtl w:val="0"/>
        </w:rPr>
        <w:t>PENDAHULUAN</w:t>
      </w:r>
    </w:p>
    <w:p w14:paraId="00000051">
      <w:pPr>
        <w:pStyle w:val="3"/>
        <w:spacing w:before="240" w:line="360" w:lineRule="auto"/>
        <w:jc w:val="both"/>
      </w:pPr>
      <w:bookmarkStart w:id="51" w:name="_GoBack"/>
      <w:bookmarkEnd w:id="51"/>
      <w:bookmarkStart w:id="3" w:name="_3j2vu2kjiwwu" w:colFirst="0" w:colLast="0"/>
      <w:bookmarkEnd w:id="3"/>
      <w:r>
        <w:rPr>
          <w:rtl w:val="0"/>
        </w:rPr>
        <w:t>1.1  Latar Belakang</w:t>
      </w:r>
    </w:p>
    <w:p w14:paraId="00000052">
      <w:pPr>
        <w:spacing w:line="360" w:lineRule="auto"/>
        <w:ind w:firstLine="540"/>
        <w:jc w:val="both"/>
      </w:pPr>
      <w:r>
        <w:rPr>
          <w:rtl w:val="0"/>
        </w:rPr>
        <w:t xml:space="preserve">Angkutan laut petikemas merupakan salah satu penggerak utama perekonomian global dan menjadi tulang punggung distribusi barang antarpulau di Indonesia (van Twiller dkk., 2024). Efisiensi operasional dalam moda ini sangat ditentukan oleh kualitas perencanaan muatan kapal, yaitu penentuan kargo mana yang diterima dari pelanggan serta penempatan setiap petikemas pada slot yang tersedia di atas kapal. Perencanaan yang buruk menimbulkan dua jenis kerugian yang bersifat langsung. Pertama, </w:t>
      </w:r>
      <w:r>
        <w:rPr>
          <w:i/>
          <w:iCs/>
          <w:rtl w:val="0"/>
        </w:rPr>
        <w:t>restow</w:t>
      </w:r>
      <w:r>
        <w:rPr>
          <w:rtl w:val="0"/>
        </w:rPr>
        <w:t xml:space="preserve">, yaitu aktivitas menurunkan petikemas semata-mata untuk mencapai petikemas lain di bawahnya lalu menaikkannya kembali, yang memakan waktu sandar dan biaya bongkar muat tanpa menghasilkan pendapatan apa pun. Kedua, </w:t>
      </w:r>
      <w:r>
        <w:rPr>
          <w:i/>
          <w:iCs/>
          <w:rtl w:val="0"/>
        </w:rPr>
        <w:t>rolled container</w:t>
      </w:r>
      <w:r>
        <w:rPr>
          <w:rtl w:val="0"/>
        </w:rPr>
        <w:t>, yaitu petikemas yang gagal dimuat sehingga tertinggal di pelabuhan, yang menimbulkan denda kontraktual sekaligus menurunkan tingkat layanan kepada pelanggan. Minimalisasi restow telah lama menjadi tujuan utama dalam literatur perencanaan muatan (Ding &amp; Chou, 2015; Zhou dkk., 2025).</w:t>
      </w:r>
    </w:p>
    <w:p w14:paraId="00000053">
      <w:pPr>
        <w:spacing w:line="360" w:lineRule="auto"/>
        <w:ind w:firstLine="540"/>
        <w:jc w:val="both"/>
      </w:pPr>
      <w:r>
        <w:rPr>
          <w:rtl w:val="0"/>
        </w:rPr>
        <w:t xml:space="preserve">Dalam literatur riset operasi, persoalan ini dikenal sebagai </w:t>
      </w:r>
      <w:r>
        <w:rPr>
          <w:i/>
          <w:iCs/>
          <w:rtl w:val="0"/>
        </w:rPr>
        <w:t>Container Stowage Planning Problem</w:t>
      </w:r>
      <w:r>
        <w:rPr>
          <w:rtl w:val="0"/>
        </w:rPr>
        <w:t xml:space="preserve"> (CSPP). Avriel dkk. (2000) membuktikan bahwa persoalan penyusunan muatan kapal petikemas bersifat NP-hard melalui reduksi ke persoalan pewarnaan graf lingkaran. Konsekuensi teoretis dari sifat tersebut adalah bahwa pendekatan eksak tidak dapat diandalkan pada skala operasional, karena waktu komputasi yang dibutuhkan tumbuh secara tidak terkendali seiring bertambahnya jumlah petikemas dan slot. Karena itu, arah penelitian bidang ini bergerak menuju metode aproksimasi, yaitu heuristik konstruktif, metaheuristik, dan dalam beberapa tahun terakhir </w:t>
      </w:r>
      <w:r>
        <w:rPr>
          <w:i/>
          <w:iCs/>
          <w:rtl w:val="0"/>
        </w:rPr>
        <w:t>deep reinforcement learning</w:t>
      </w:r>
      <w:r>
        <w:rPr>
          <w:rtl w:val="0"/>
        </w:rPr>
        <w:t xml:space="preserve"> (DRL).</w:t>
      </w:r>
    </w:p>
    <w:p w14:paraId="00000054">
      <w:pPr>
        <w:spacing w:line="360" w:lineRule="auto"/>
        <w:ind w:firstLine="540"/>
        <w:jc w:val="both"/>
      </w:pPr>
      <w:r>
        <w:rPr>
          <w:rtl w:val="0"/>
        </w:rPr>
        <w:t xml:space="preserve">Survei mutakhir memperkuat gambaran tersebut sekaligus mengungkap persoalan yang lebih mendasar. van Twiller dkk. (2024) melakukan survei sistematis terhadap literatur CSPP dan menyimpulkan bahwa jumlah publikasi di bidang ini relatif sedikit serta, yang lebih penting, bahwa penerapan industrial dari banyak metode yang diusulkan sulit dinilai akibat penyederhanaan berlebihan pada formulasi masalahnya. Mereka secara eksplisit menyerukan penyusunan definisi masalah yang representatif serta pembuatan instans </w:t>
      </w:r>
      <w:r>
        <w:rPr>
          <w:i/>
          <w:iCs/>
          <w:rtl w:val="0"/>
        </w:rPr>
        <w:t>benchmark</w:t>
      </w:r>
      <w:r>
        <w:rPr>
          <w:rtl w:val="0"/>
        </w:rPr>
        <w:t xml:space="preserve"> baru. Bilican dkk. (2024) sampai pada simpulan yang sejalan melalui survei independen dari sudut pandang perusahaan pelayaran. Seruan tersebut kemudian ditanggapi oleh Sivertsen dkk. (2025) yang menerbitkan model representatif beserta </w:t>
      </w:r>
      <w:r>
        <w:rPr>
          <w:i/>
          <w:iCs/>
          <w:rtl w:val="0"/>
        </w:rPr>
        <w:t>benchmark suite</w:t>
      </w:r>
      <w:r>
        <w:rPr>
          <w:rtl w:val="0"/>
        </w:rPr>
        <w:t xml:space="preserve"> untuk CSPP. Keberadaan publikasi tersebut menegaskan bahwa ketiadaan instans uji baku memang diakui sebagai kesenjangan nyata dalam bidang ini.</w:t>
      </w:r>
    </w:p>
    <w:p w14:paraId="00000055">
      <w:pPr>
        <w:spacing w:line="360" w:lineRule="auto"/>
        <w:ind w:firstLine="540"/>
        <w:jc w:val="both"/>
      </w:pPr>
      <w:r>
        <w:rPr>
          <w:rtl w:val="0"/>
        </w:rPr>
        <w:t xml:space="preserve">Pada saat yang sama, penerapan DRL untuk perencanaan muatan berkembang pesat. van Twiller dkk. (2023) memperkenalkan model DRL awal untuk </w:t>
      </w:r>
      <w:r>
        <w:rPr>
          <w:i/>
          <w:iCs/>
          <w:rtl w:val="0"/>
        </w:rPr>
        <w:t>master bay stowage planning</w:t>
      </w:r>
      <w:r>
        <w:rPr>
          <w:rtl w:val="0"/>
        </w:rPr>
        <w:t xml:space="preserve">, yang kemudian dikembangkan menjadi kerangka yang mampu menangani ketidakpastian permintaan dengan mengoptimalkan pendapatan dan biaya operasional secara simultan (van Twiller dkk., 2025b) serta kerangka </w:t>
      </w:r>
      <w:r>
        <w:rPr>
          <w:i/>
          <w:iCs/>
          <w:rtl w:val="0"/>
        </w:rPr>
        <w:t>end-to-end</w:t>
      </w:r>
      <w:r>
        <w:rPr>
          <w:rtl w:val="0"/>
        </w:rPr>
        <w:t xml:space="preserve"> dengan proyeksi kelayakan dan </w:t>
      </w:r>
      <w:r>
        <w:rPr>
          <w:i/>
          <w:iCs/>
          <w:rtl w:val="0"/>
        </w:rPr>
        <w:t>action masking</w:t>
      </w:r>
      <w:r>
        <w:rPr>
          <w:rtl w:val="0"/>
        </w:rPr>
        <w:t xml:space="preserve"> (van Twiller dkk., 2025a). Cho dan Ku (2024) menunjukkan bahwa algoritma </w:t>
      </w:r>
      <w:r>
        <w:rPr>
          <w:i/>
          <w:iCs/>
          <w:rtl w:val="0"/>
        </w:rPr>
        <w:t>Proximal Policy Optimization</w:t>
      </w:r>
      <w:r>
        <w:rPr>
          <w:rtl w:val="0"/>
        </w:rPr>
        <w:t xml:space="preserve"> (PPO) menghasilkan rencana pemuatan yang lebih efisien dengan konvergensi lebih cepat dibandingkan </w:t>
      </w:r>
      <w:r>
        <w:rPr>
          <w:i/>
          <w:iCs/>
          <w:rtl w:val="0"/>
        </w:rPr>
        <w:t>Deep Q-Network</w:t>
      </w:r>
      <w:r>
        <w:rPr>
          <w:rtl w:val="0"/>
        </w:rPr>
        <w:t xml:space="preserve"> pada persoalan pemuatan dua fase. Ling dkk. (2024) menggabungkan DQN dengan </w:t>
      </w:r>
      <w:r>
        <w:rPr>
          <w:i/>
          <w:iCs/>
          <w:rtl w:val="0"/>
        </w:rPr>
        <w:t>Large Neighborhood Search</w:t>
      </w:r>
      <w:r>
        <w:rPr>
          <w:rtl w:val="0"/>
        </w:rPr>
        <w:t xml:space="preserve"> untuk stowage multipelabuhan, membuktikan bahwa pembelajaran dan metaheuristik dapat bersifat komplementer, bukan alternatif yang saling meniadakan.</w:t>
      </w:r>
    </w:p>
    <w:p w14:paraId="00000056">
      <w:pPr>
        <w:spacing w:line="360" w:lineRule="auto"/>
        <w:ind w:firstLine="540"/>
        <w:jc w:val="both"/>
      </w:pPr>
      <w:r>
        <w:rPr>
          <w:rtl w:val="0"/>
        </w:rPr>
        <w:t xml:space="preserve">Meskipun demikian, terdapat tiga kesenjangan yang belum tertutup dan justru menjadi ruang penelitian ini. Pertama, perbandingan yang tersedia bersifat sempit. Huang dkk. (2025) membangun lingkungan </w:t>
      </w:r>
      <w:r>
        <w:rPr>
          <w:i/>
          <w:iCs/>
          <w:rtl w:val="0"/>
        </w:rPr>
        <w:t>Gym</w:t>
      </w:r>
      <w:r>
        <w:rPr>
          <w:rtl w:val="0"/>
        </w:rPr>
        <w:t xml:space="preserve"> untuk CSPP dan membandingkan lima algoritma DRL, yaitu DQN, QR-DQN, A2C, PPO, dan TRPO, namun seluruh pembandingnya berasal dari kelas algoritma yang sama. Perbandingan lintas kelas antara pendekatan acak, heuristik, metaheuristik, dan pembelajaran penguatan pada persoalan stowage belum dijumpai. Perbandingan semacam itu telah dikerjakan pada domain lain, misalnya oleh Klar dkk. (2023) yang membandingkan </w:t>
      </w:r>
      <w:r>
        <w:rPr>
          <w:i/>
          <w:iCs/>
          <w:rtl w:val="0"/>
        </w:rPr>
        <w:t>reinforcement learning</w:t>
      </w:r>
      <w:r>
        <w:rPr>
          <w:rtl w:val="0"/>
        </w:rPr>
        <w:t xml:space="preserve"> dengan metaheuristik pada perencanaan tata letak pabrik, sehingga bentuk penelitian ini telah mapan secara metodologis namun belum diterapkan pada CSPP.</w:t>
      </w:r>
    </w:p>
    <w:p w14:paraId="00000057">
      <w:pPr>
        <w:spacing w:line="360" w:lineRule="auto"/>
        <w:ind w:firstLine="540"/>
        <w:jc w:val="both"/>
      </w:pPr>
      <w:r>
        <w:rPr>
          <w:rtl w:val="0"/>
        </w:rPr>
        <w:t>Kedua, pengujian signifikansi statistik hampir tidak pernah dilaporkan. Penelitian-penelitian yang disebutkan di atas umumnya menyajikan perbandingan rerata atau kurva pembelajaran tanpa uji hipotesis formal, padahal Demšar (2006) telah lama menegaskan bahwa perbandingan banyak algoritma pada banyak instans menuntut prosedur nonparametrik yang tepat agar simpulannya sahih. Tanpa uji semacam itu, selisih kinerja yang teramati tidak dapat dibedakan dari fluktuasi acak antarinstans.</w:t>
      </w:r>
    </w:p>
    <w:p w14:paraId="00000058">
      <w:pPr>
        <w:spacing w:line="360" w:lineRule="auto"/>
        <w:ind w:firstLine="540"/>
        <w:jc w:val="both"/>
      </w:pPr>
      <w:r>
        <w:rPr>
          <w:rtl w:val="0"/>
        </w:rPr>
        <w:t xml:space="preserve">Ketiga, proses pembangkitan dan validasi instans uji jarang dijelaskan secara memadai. Hal ini menjadi krusial pada penelitian DRL, karena pada pembelajaran penguatan yang dimaksud dengan </w:t>
      </w:r>
      <w:r>
        <w:rPr>
          <w:i/>
          <w:iCs/>
          <w:rtl w:val="0"/>
        </w:rPr>
        <w:t>dataset</w:t>
      </w:r>
      <w:r>
        <w:rPr>
          <w:rtl w:val="0"/>
        </w:rPr>
        <w:t xml:space="preserve"> bukanlah himpunan sampel berlabel, melainkan distribusi pembangkit skenario tempat agen berinteraksi. Bila distribusi tersebut tidak didokumentasikan dan divalidasi, maka klaim keunggulan suatu agen tidak dapat direplikasi maupun dinilai kesahihannya.</w:t>
      </w:r>
    </w:p>
    <w:p w14:paraId="00000059">
      <w:pPr>
        <w:spacing w:line="360" w:lineRule="auto"/>
        <w:ind w:firstLine="540"/>
        <w:jc w:val="both"/>
      </w:pPr>
      <w:r>
        <w:rPr>
          <w:rtl w:val="0"/>
        </w:rPr>
        <w:t xml:space="preserve">Penelitian ini memanfaatkan game edukasi logistik SPIL 4 Jalur sebagai lingkungan uji terkendali. Pemilihan tersebut memiliki justifikasi metodologis yang kuat. Aturan tarif, struktur denda, konfigurasi </w:t>
      </w:r>
      <w:r>
        <w:rPr>
          <w:i/>
          <w:iCs/>
          <w:rtl w:val="0"/>
        </w:rPr>
        <w:t>bayplan</w:t>
      </w:r>
      <w:r>
        <w:rPr>
          <w:rtl w:val="0"/>
        </w:rPr>
        <w:t>, serta batasan fisika penyusunan pada permainan tersebut disusun oleh praktisi industri pelayaran, sehingga struktur biaya yang digunakan tidak dikarang sendiri oleh peneliti melainkan berasal dari formalisasi praktik operasional yang nyata. Skala persoalannya memang kecil bila dibandingkan kapal niaga sungguhan, namun justru keterkendalian penuh atas skala kecil inilah yang memungkinkan pelaksanaan perbandingan lintas kelas algoritma secara berulang, ber-</w:t>
      </w:r>
      <w:r>
        <w:rPr>
          <w:i/>
          <w:iCs/>
          <w:rtl w:val="0"/>
        </w:rPr>
        <w:t>seed</w:t>
      </w:r>
      <w:r>
        <w:rPr>
          <w:rtl w:val="0"/>
        </w:rPr>
        <w:t>, dan dapat direplikasi. Penggunaan simulasi dan permainan sebagai wadah pembelajaran maupun eksperimen di ranah logistik telah lazim dilakukan dan terbukti efektif (Kavota dkk., 2024; Pacheco-Velázquez dkk., 2025).</w:t>
      </w:r>
    </w:p>
    <w:p w14:paraId="0000005A">
      <w:pPr>
        <w:spacing w:line="360" w:lineRule="auto"/>
        <w:ind w:firstLine="540"/>
        <w:jc w:val="both"/>
      </w:pPr>
      <w:r>
        <w:rPr>
          <w:rtl w:val="0"/>
        </w:rPr>
        <w:t>Berdasarkan uraian tersebut, penelitian ini merancang lima agen otonom yang mewakili kelas algoritma berbeda, membangun dan memvalidasi dataset skenario secara eksplisit, kemudian membandingkan kinerja kelima agen tersebut menggunakan rancangan blok acak lengkap beserta uji statistik nonparametrik yang sesuai.</w:t>
      </w:r>
    </w:p>
    <w:p w14:paraId="0000005B">
      <w:pPr>
        <w:pStyle w:val="3"/>
        <w:spacing w:before="240" w:line="360" w:lineRule="auto"/>
        <w:ind w:left="720"/>
        <w:jc w:val="both"/>
      </w:pPr>
      <w:bookmarkStart w:id="4" w:name="_47gfwknf9jlq" w:colFirst="0" w:colLast="0"/>
      <w:bookmarkEnd w:id="4"/>
      <w:r>
        <w:rPr>
          <w:rtl w:val="0"/>
        </w:rPr>
        <w:t>1.2  Rumusan Masalah</w:t>
      </w:r>
    </w:p>
    <w:p w14:paraId="0000005C">
      <w:pPr>
        <w:spacing w:line="360" w:lineRule="auto"/>
        <w:ind w:firstLine="540"/>
        <w:jc w:val="both"/>
      </w:pPr>
      <w:r>
        <w:rPr>
          <w:rtl w:val="0"/>
        </w:rPr>
        <w:t>Berdasarkan latar belakang tersebut, rumusan masalah pada penelitian ini adalah sebagai berikut.</w:t>
      </w:r>
    </w:p>
    <w:p w14:paraId="0000005D">
      <w:pPr>
        <w:numPr>
          <w:ilvl w:val="0"/>
          <w:numId w:val="1"/>
        </w:numPr>
        <w:spacing w:line="360" w:lineRule="auto"/>
        <w:ind w:left="720" w:hanging="360"/>
        <w:jc w:val="both"/>
        <w:rPr>
          <w:u w:val="none"/>
        </w:rPr>
      </w:pPr>
      <w:r>
        <w:rPr>
          <w:rtl w:val="0"/>
        </w:rPr>
        <w:t xml:space="preserve">Bagaimana memformulasikan keputusan penerimaan kargo dan penempatan slot pada game edukasi SPIL 4 Jalur sebagai </w:t>
      </w:r>
      <w:r>
        <w:rPr>
          <w:i/>
          <w:iCs/>
          <w:rtl w:val="0"/>
        </w:rPr>
        <w:t>Markov Decision Process</w:t>
      </w:r>
      <w:r>
        <w:rPr>
          <w:rtl w:val="0"/>
        </w:rPr>
        <w:t xml:space="preserve"> yang dapat diselesaikan oleh agen otonom?</w:t>
      </w:r>
    </w:p>
    <w:p w14:paraId="0000005E">
      <w:pPr>
        <w:numPr>
          <w:ilvl w:val="0"/>
          <w:numId w:val="1"/>
        </w:numPr>
        <w:spacing w:line="360" w:lineRule="auto"/>
        <w:ind w:left="720" w:hanging="360"/>
        <w:jc w:val="both"/>
        <w:rPr>
          <w:u w:val="none"/>
        </w:rPr>
      </w:pPr>
      <w:r>
        <w:rPr>
          <w:rtl w:val="0"/>
        </w:rPr>
        <w:t>Bagaimana merancang, membangkitkan, dan memvalidasi dataset skenario sintetis yang layak digunakan untuk melatih serta menguji agen-agen tersebut secara terkendali dan dapat direplikasi?</w:t>
      </w:r>
    </w:p>
    <w:p w14:paraId="0000005F">
      <w:pPr>
        <w:numPr>
          <w:ilvl w:val="0"/>
          <w:numId w:val="1"/>
        </w:numPr>
        <w:spacing w:line="360" w:lineRule="auto"/>
        <w:ind w:left="720" w:hanging="360"/>
        <w:jc w:val="both"/>
        <w:rPr>
          <w:u w:val="none"/>
        </w:rPr>
      </w:pPr>
      <w:r>
        <w:rPr>
          <w:rtl w:val="0"/>
        </w:rPr>
        <w:t xml:space="preserve">Bagaimana perbandingan kinerja kelima agen ditinjau dari pendapatan bersih, jumlah restow, jumlah </w:t>
      </w:r>
      <w:r>
        <w:rPr>
          <w:i/>
          <w:iCs/>
          <w:rtl w:val="0"/>
        </w:rPr>
        <w:t>rolled container</w:t>
      </w:r>
      <w:r>
        <w:rPr>
          <w:rtl w:val="0"/>
        </w:rPr>
        <w:t>, utilisasi slot, dan waktu komputasi, serta apakah perbedaan kinerja tersebut signifikan secara statistik?</w:t>
      </w:r>
    </w:p>
    <w:p w14:paraId="00000060">
      <w:pPr>
        <w:pStyle w:val="3"/>
        <w:spacing w:before="240" w:line="360" w:lineRule="auto"/>
        <w:ind w:left="720"/>
        <w:jc w:val="both"/>
      </w:pPr>
      <w:bookmarkStart w:id="5" w:name="_yfe6mrruvb9n" w:colFirst="0" w:colLast="0"/>
      <w:bookmarkEnd w:id="5"/>
      <w:r>
        <w:rPr>
          <w:rtl w:val="0"/>
        </w:rPr>
        <w:t>1.3  Tujuan Penelitian</w:t>
      </w:r>
    </w:p>
    <w:p w14:paraId="00000061">
      <w:pPr>
        <w:spacing w:line="360" w:lineRule="auto"/>
        <w:ind w:firstLine="540"/>
        <w:jc w:val="both"/>
      </w:pPr>
      <w:r>
        <w:rPr>
          <w:rtl w:val="0"/>
        </w:rPr>
        <w:t>Sejalan dengan rumusan masalah di atas, tujuan penelitian ini adalah sebagai berikut.</w:t>
      </w:r>
    </w:p>
    <w:p w14:paraId="00000062">
      <w:pPr>
        <w:numPr>
          <w:ilvl w:val="0"/>
          <w:numId w:val="2"/>
        </w:numPr>
        <w:spacing w:line="360" w:lineRule="auto"/>
        <w:ind w:left="720" w:hanging="360"/>
        <w:jc w:val="both"/>
        <w:rPr>
          <w:u w:val="none"/>
        </w:rPr>
      </w:pPr>
      <w:r>
        <w:rPr>
          <w:rtl w:val="0"/>
        </w:rPr>
        <w:t xml:space="preserve">Memformulasikan persoalan perencanaan muatan pada game edukasi SPIL 4 Jalur sebagai </w:t>
      </w:r>
      <w:r>
        <w:rPr>
          <w:i/>
          <w:iCs/>
          <w:rtl w:val="0"/>
        </w:rPr>
        <w:t>Markov Decision Process</w:t>
      </w:r>
      <w:r>
        <w:rPr>
          <w:rtl w:val="0"/>
        </w:rPr>
        <w:t>, mencakup ruang keadaan, ruang aksi beserta mekanisme penyaringan aksi tak sahih, fungsi transisi, dan fungsi imbalan.</w:t>
      </w:r>
    </w:p>
    <w:p w14:paraId="00000063">
      <w:pPr>
        <w:numPr>
          <w:ilvl w:val="0"/>
          <w:numId w:val="2"/>
        </w:numPr>
        <w:spacing w:line="360" w:lineRule="auto"/>
        <w:ind w:left="720" w:hanging="360"/>
        <w:jc w:val="both"/>
        <w:rPr>
          <w:u w:val="none"/>
        </w:rPr>
      </w:pPr>
      <w:r>
        <w:rPr>
          <w:rtl w:val="0"/>
        </w:rPr>
        <w:t xml:space="preserve">Membangun generator skenario terparameterisasi beserta protokol validasi dataset berlapis, serta menetapkan pemisahan data latih, validasi, dan uji yang bersifat </w:t>
      </w:r>
      <w:r>
        <w:rPr>
          <w:i/>
          <w:iCs/>
          <w:rtl w:val="0"/>
        </w:rPr>
        <w:t>disjoint by construction</w:t>
      </w:r>
      <w:r>
        <w:rPr>
          <w:rtl w:val="0"/>
        </w:rPr>
        <w:t>.</w:t>
      </w:r>
    </w:p>
    <w:p w14:paraId="00000064">
      <w:pPr>
        <w:numPr>
          <w:ilvl w:val="0"/>
          <w:numId w:val="2"/>
        </w:numPr>
        <w:spacing w:line="360" w:lineRule="auto"/>
        <w:ind w:left="720" w:hanging="360"/>
        <w:jc w:val="both"/>
        <w:rPr>
          <w:u w:val="none"/>
        </w:rPr>
      </w:pPr>
      <w:r>
        <w:rPr>
          <w:rtl w:val="0"/>
        </w:rPr>
        <w:t>Mengukur dan menguji signifikansi perbedaan kinerja lima agen otonom pada himpunan skenario uji menggunakan uji Friedman, ukuran efek Kendall’s W, dan uji lanjutan Nemenyi.</w:t>
      </w:r>
    </w:p>
    <w:p w14:paraId="00000065">
      <w:pPr>
        <w:pStyle w:val="3"/>
        <w:spacing w:before="240" w:line="360" w:lineRule="auto"/>
        <w:ind w:left="720"/>
        <w:jc w:val="both"/>
      </w:pPr>
      <w:bookmarkStart w:id="6" w:name="_zamvq02xnwzp" w:colFirst="0" w:colLast="0"/>
      <w:bookmarkEnd w:id="6"/>
      <w:r>
        <w:rPr>
          <w:rtl w:val="0"/>
        </w:rPr>
        <w:t>1.4  Hipotesis Penelitian</w:t>
      </w:r>
    </w:p>
    <w:p w14:paraId="00000066">
      <w:pPr>
        <w:spacing w:line="360" w:lineRule="auto"/>
        <w:ind w:firstLine="540"/>
        <w:jc w:val="both"/>
      </w:pPr>
      <w:r>
        <w:rPr>
          <w:rtl w:val="0"/>
        </w:rPr>
        <w:t>Hipotesis yang diuji pada penelitian ini dirumuskan untuk setiap variabel terikat sebagai berikut.</w:t>
      </w:r>
    </w:p>
    <w:p w14:paraId="00000067">
      <w:pPr>
        <w:numPr>
          <w:ilvl w:val="0"/>
          <w:numId w:val="3"/>
        </w:numPr>
        <w:spacing w:line="360" w:lineRule="auto"/>
        <w:ind w:left="720" w:hanging="360"/>
        <w:jc w:val="both"/>
        <w:rPr>
          <w:u w:val="none"/>
        </w:rPr>
      </w:pPr>
      <w:r>
        <w:rPr>
          <w:rtl w:val="0"/>
        </w:rPr>
        <w:t>H₀: tidak terdapat perbedaan median kinerja yang signifikan di antara kelima agen pada himpunan skenario uji.</w:t>
      </w:r>
    </w:p>
    <w:p w14:paraId="00000068">
      <w:pPr>
        <w:numPr>
          <w:ilvl w:val="0"/>
          <w:numId w:val="3"/>
        </w:numPr>
        <w:spacing w:line="360" w:lineRule="auto"/>
        <w:ind w:left="720" w:hanging="360"/>
        <w:jc w:val="both"/>
        <w:rPr>
          <w:u w:val="none"/>
        </w:rPr>
      </w:pPr>
      <w:r>
        <w:rPr>
          <w:rtl w:val="0"/>
        </w:rPr>
        <w:t xml:space="preserve">H₁: terdapat perbedaan median kinerja yang signifikan di antara kelima agen, dengan dugaan berarah bahwa agen </w:t>
      </w:r>
      <w:r>
        <w:rPr>
          <w:i/>
          <w:iCs/>
          <w:rtl w:val="0"/>
        </w:rPr>
        <w:t>deep reinforcement learning</w:t>
      </w:r>
      <w:r>
        <w:rPr>
          <w:rtl w:val="0"/>
        </w:rPr>
        <w:t xml:space="preserve"> memperoleh pendapatan bersih yang tidak lebih rendah daripada agen metaheuristik, yang selanjutnya tidak lebih rendah daripada agen greedy, agen berbasis aturan, dan agen acak.</w:t>
      </w:r>
    </w:p>
    <w:p w14:paraId="00000069">
      <w:pPr>
        <w:spacing w:line="360" w:lineRule="auto"/>
        <w:ind w:firstLine="540"/>
        <w:jc w:val="both"/>
      </w:pPr>
      <w:r>
        <w:rPr>
          <w:rtl w:val="0"/>
        </w:rPr>
        <w:t>Dugaan berarah pada H₁ bersifat eksploratif dan tidak menjadi prasyarat keberhasilan penelitian. Apabila hasil eksperimen menunjukkan urutan yang berbeda dari dugaan tersebut, temuan itu tetap merupakan kontribusi yang sah karena pertanyaan penelitian dirumuskan sebagai perbandingan kinerja, bukan sebagai pembuktian keunggulan satu metode tertentu.</w:t>
      </w:r>
    </w:p>
    <w:p w14:paraId="0000006A">
      <w:pPr>
        <w:pStyle w:val="3"/>
        <w:spacing w:before="240" w:line="360" w:lineRule="auto"/>
        <w:ind w:left="720"/>
        <w:jc w:val="both"/>
      </w:pPr>
      <w:bookmarkStart w:id="7" w:name="_u3duwvyrw5ku" w:colFirst="0" w:colLast="0"/>
      <w:bookmarkEnd w:id="7"/>
      <w:r>
        <w:rPr>
          <w:rtl w:val="0"/>
        </w:rPr>
        <w:t>1.5  Manfaat Penelitian</w:t>
      </w:r>
    </w:p>
    <w:p w14:paraId="0000006B">
      <w:pPr>
        <w:spacing w:line="360" w:lineRule="auto"/>
        <w:ind w:firstLine="540"/>
        <w:jc w:val="both"/>
      </w:pPr>
      <w:r>
        <w:rPr>
          <w:rtl w:val="0"/>
        </w:rPr>
        <w:t>Manfaat yang diharapkan dari penelitian ini adalah sebagai berikut.</w:t>
      </w:r>
    </w:p>
    <w:p w14:paraId="0000006C">
      <w:pPr>
        <w:numPr>
          <w:ilvl w:val="0"/>
          <w:numId w:val="4"/>
        </w:numPr>
        <w:spacing w:line="360" w:lineRule="auto"/>
        <w:ind w:left="720" w:hanging="360"/>
        <w:jc w:val="both"/>
        <w:rPr>
          <w:u w:val="none"/>
        </w:rPr>
      </w:pPr>
      <w:r>
        <w:rPr>
          <w:rtl w:val="0"/>
        </w:rPr>
        <w:t>Manfaat metodologis, yaitu tersedianya protokol konstruksi dan validasi dataset sintetis berlapis untuk lingkungan pembelajaran penguatan berbasis permainan, yang dapat diadopsi pada penelitian sejenis yang menghadapi keterbatasan akses terhadap data operasional nyata.</w:t>
      </w:r>
    </w:p>
    <w:p w14:paraId="0000006D">
      <w:pPr>
        <w:numPr>
          <w:ilvl w:val="0"/>
          <w:numId w:val="4"/>
        </w:numPr>
        <w:spacing w:line="360" w:lineRule="auto"/>
        <w:ind w:left="720" w:hanging="360"/>
        <w:jc w:val="both"/>
        <w:rPr>
          <w:u w:val="none"/>
        </w:rPr>
      </w:pPr>
      <w:r>
        <w:rPr>
          <w:rtl w:val="0"/>
        </w:rPr>
        <w:t>Manfaat empiris, yaitu tersedianya bukti perbandingan lintas kelas algoritma pada persoalan perencanaan muatan yang disertai pengujian signifikansi statistik, sehingga melengkapi literatur CSPP yang selama ini didominasi perbandingan dalam satu kelas algoritma.</w:t>
      </w:r>
    </w:p>
    <w:p w14:paraId="0000006E">
      <w:pPr>
        <w:numPr>
          <w:ilvl w:val="0"/>
          <w:numId w:val="4"/>
        </w:numPr>
        <w:spacing w:line="360" w:lineRule="auto"/>
        <w:ind w:left="720" w:hanging="360"/>
        <w:jc w:val="both"/>
        <w:rPr>
          <w:u w:val="none"/>
        </w:rPr>
      </w:pPr>
      <w:r>
        <w:rPr>
          <w:rtl w:val="0"/>
        </w:rPr>
        <w:t>Manfaat praktis, yaitu tersedianya agen lawan terkalibrasi bagi game edukasi SPIL 4 Jalur, sehingga tingkat kesulitan mode permainan tunggal dapat ditetapkan berdasarkan bukti kuantitatif alih-alih penilaian subjektif perancang.</w:t>
      </w:r>
    </w:p>
    <w:p w14:paraId="0000006F">
      <w:pPr>
        <w:pStyle w:val="3"/>
        <w:spacing w:before="240" w:line="360" w:lineRule="auto"/>
        <w:ind w:left="720"/>
        <w:jc w:val="both"/>
      </w:pPr>
      <w:bookmarkStart w:id="8" w:name="_n7hnxuwlnej9" w:colFirst="0" w:colLast="0"/>
      <w:bookmarkEnd w:id="8"/>
      <w:r>
        <w:rPr>
          <w:rtl w:val="0"/>
        </w:rPr>
        <w:t>1.6  Batasan Masalah dan Asumsi</w:t>
      </w:r>
    </w:p>
    <w:p w14:paraId="00000070">
      <w:pPr>
        <w:spacing w:line="360" w:lineRule="auto"/>
        <w:ind w:firstLine="540"/>
        <w:jc w:val="both"/>
      </w:pPr>
      <w:r>
        <w:rPr>
          <w:rtl w:val="0"/>
        </w:rPr>
        <w:t>Agar penelitian terarah dan dapat diselesaikan dalam rentang waktu yang tersedia, ditetapkan batasan sebagai berikut.</w:t>
      </w:r>
    </w:p>
    <w:p w14:paraId="00000071">
      <w:pPr>
        <w:numPr>
          <w:ilvl w:val="0"/>
          <w:numId w:val="5"/>
        </w:numPr>
        <w:spacing w:line="360" w:lineRule="auto"/>
        <w:ind w:left="720" w:hanging="360"/>
        <w:jc w:val="both"/>
        <w:rPr>
          <w:u w:val="none"/>
        </w:rPr>
      </w:pPr>
      <w:r>
        <w:rPr>
          <w:rtl w:val="0"/>
        </w:rPr>
        <w:t>Horizon perencanaan dibatasi pada delapan minggu dengan sirkuit tetap empat pelabuhan, yaitu Surabaya, Makassar, Jayapura, dan Medan. Fitur pembukaan pelabuhan tambahan yang terdapat pada permainan dinonaktifkan demi kendali eksperimen.</w:t>
      </w:r>
    </w:p>
    <w:p w14:paraId="00000072">
      <w:pPr>
        <w:numPr>
          <w:ilvl w:val="0"/>
          <w:numId w:val="5"/>
        </w:numPr>
        <w:spacing w:line="360" w:lineRule="auto"/>
        <w:ind w:left="720" w:hanging="360"/>
        <w:jc w:val="both"/>
        <w:rPr>
          <w:u w:val="none"/>
        </w:rPr>
      </w:pPr>
      <w:r>
        <w:rPr>
          <w:rtl w:val="0"/>
        </w:rPr>
        <w:t xml:space="preserve">Konfigurasi kapal ditetapkan tetap pada tiga </w:t>
      </w:r>
      <w:r>
        <w:rPr>
          <w:i/>
          <w:iCs/>
          <w:rtl w:val="0"/>
        </w:rPr>
        <w:t>bay</w:t>
      </w:r>
      <w:r>
        <w:rPr>
          <w:rtl w:val="0"/>
        </w:rPr>
        <w:t xml:space="preserve"> dengan total 36 slot, terdiri atas 12 slot REEFER dan 24 slot DRY.</w:t>
      </w:r>
    </w:p>
    <w:p w14:paraId="00000073">
      <w:pPr>
        <w:numPr>
          <w:ilvl w:val="0"/>
          <w:numId w:val="5"/>
        </w:numPr>
        <w:spacing w:line="360" w:lineRule="auto"/>
        <w:ind w:left="720" w:hanging="360"/>
        <w:jc w:val="both"/>
        <w:rPr>
          <w:u w:val="none"/>
        </w:rPr>
      </w:pPr>
      <w:r>
        <w:rPr>
          <w:rtl w:val="0"/>
        </w:rPr>
        <w:t>Setiap agen dievaluasi secara mandiri pada grid kapalnya sendiri. Interaksi kompetitif antaragen sebagaimana terdapat pada mode multipemain berada di luar lingkup penelitian.</w:t>
      </w:r>
    </w:p>
    <w:p w14:paraId="00000074">
      <w:pPr>
        <w:numPr>
          <w:ilvl w:val="0"/>
          <w:numId w:val="5"/>
        </w:numPr>
        <w:spacing w:line="360" w:lineRule="auto"/>
        <w:ind w:left="720" w:hanging="360"/>
        <w:jc w:val="both"/>
        <w:rPr>
          <w:u w:val="none"/>
        </w:rPr>
      </w:pPr>
      <w:r>
        <w:rPr>
          <w:rtl w:val="0"/>
        </w:rPr>
        <w:t>Penelitian bersifat komputasional dan tidak melibatkan responden manusia, sehingga aspek efektivitas pembelajaran dari game edukasi tidak diukur.</w:t>
      </w:r>
    </w:p>
    <w:p w14:paraId="00000075">
      <w:pPr>
        <w:spacing w:line="360" w:lineRule="auto"/>
        <w:ind w:firstLine="540"/>
        <w:jc w:val="both"/>
      </w:pPr>
      <w:r>
        <w:rPr>
          <w:rtl w:val="0"/>
        </w:rPr>
        <w:t>Adapun asumsi yang digunakan adalah sebagai berikut.</w:t>
      </w:r>
    </w:p>
    <w:p w14:paraId="00000076">
      <w:pPr>
        <w:numPr>
          <w:ilvl w:val="0"/>
          <w:numId w:val="6"/>
        </w:numPr>
        <w:spacing w:line="360" w:lineRule="auto"/>
        <w:ind w:left="720" w:hanging="360"/>
        <w:jc w:val="both"/>
        <w:rPr>
          <w:u w:val="none"/>
        </w:rPr>
      </w:pPr>
      <w:r>
        <w:rPr>
          <w:rtl w:val="0"/>
        </w:rPr>
        <w:t xml:space="preserve">Tabel tarif, struktur denda </w:t>
      </w:r>
      <w:r>
        <w:rPr>
          <w:i/>
          <w:iCs/>
          <w:rtl w:val="0"/>
        </w:rPr>
        <w:t>rolling</w:t>
      </w:r>
      <w:r>
        <w:rPr>
          <w:rtl w:val="0"/>
        </w:rPr>
        <w:t>, dan biaya restow mengikuti dokumen resmi permainan dan dianggap tetap sepanjang horizon perencanaan.</w:t>
      </w:r>
    </w:p>
    <w:p w14:paraId="00000077">
      <w:pPr>
        <w:numPr>
          <w:ilvl w:val="0"/>
          <w:numId w:val="6"/>
        </w:numPr>
        <w:spacing w:line="360" w:lineRule="auto"/>
        <w:ind w:left="720" w:hanging="360"/>
        <w:jc w:val="both"/>
        <w:rPr>
          <w:u w:val="none"/>
        </w:rPr>
      </w:pPr>
      <w:r>
        <w:rPr>
          <w:rtl w:val="0"/>
        </w:rPr>
        <w:t>Distribusi permintaan bersifat sintetis karena data pemesanan operasional yang riil tidak tersedia bagi peneliti. Kesahihan dataset karenanya ditegakkan melalui validitas konstruksi dan analisis sensitivitas, bukan melalui kalibrasi empiris terhadap data lapangan.</w:t>
      </w:r>
    </w:p>
    <w:p w14:paraId="00000078">
      <w:pPr>
        <w:numPr>
          <w:ilvl w:val="0"/>
          <w:numId w:val="6"/>
        </w:numPr>
        <w:spacing w:line="360" w:lineRule="auto"/>
        <w:ind w:left="720" w:hanging="360"/>
        <w:jc w:val="both"/>
        <w:rPr>
          <w:u w:val="none"/>
        </w:rPr>
      </w:pPr>
      <w:r>
        <w:rPr>
          <w:rtl w:val="0"/>
        </w:rPr>
        <w:t xml:space="preserve">Aspek fisik di luar aturan permainan, yaitu berat petikemas, stabilitas dan momen lentur kapal, gaya </w:t>
      </w:r>
      <w:r>
        <w:rPr>
          <w:i/>
          <w:iCs/>
          <w:rtl w:val="0"/>
        </w:rPr>
        <w:t>lashing</w:t>
      </w:r>
      <w:r>
        <w:rPr>
          <w:rtl w:val="0"/>
        </w:rPr>
        <w:t>, penanganan muatan berbahaya, serta ketidakpastian jadwal kedatangan kapal, diabaikan.</w:t>
      </w:r>
    </w:p>
    <w:p w14:paraId="00000079">
      <w:pPr>
        <w:numPr>
          <w:ilvl w:val="0"/>
          <w:numId w:val="6"/>
        </w:numPr>
        <w:spacing w:line="360" w:lineRule="auto"/>
        <w:ind w:left="720" w:hanging="360"/>
        <w:jc w:val="both"/>
        <w:rPr>
          <w:u w:val="none"/>
        </w:rPr>
      </w:pPr>
      <w:r>
        <w:rPr>
          <w:rtl w:val="0"/>
        </w:rPr>
        <w:t>Pendapatan diakui pada saat petikemas berhasil dimuat di pelabuhan asal. Ketentuan ini ditetapkan secara eksplisit karena implementasi permainan memuat dua konvensi pengakuan pendapatan yang berbeda, dan konsistensi konvensi merupakan prasyarat verifikasi silang antarimplementasi.</w:t>
      </w:r>
    </w:p>
    <w:p w14:paraId="0000007A">
      <w:pPr>
        <w:pStyle w:val="2"/>
        <w:spacing w:after="0" w:line="360" w:lineRule="auto"/>
        <w:ind w:left="720"/>
        <w:jc w:val="center"/>
      </w:pPr>
      <w:bookmarkStart w:id="9" w:name="_ij63ny9unwhp" w:colFirst="0" w:colLast="0"/>
      <w:bookmarkEnd w:id="9"/>
      <w:r>
        <w:br w:type="page"/>
      </w:r>
    </w:p>
    <w:p w14:paraId="0000007B">
      <w:pPr>
        <w:pStyle w:val="2"/>
        <w:spacing w:after="0" w:line="360" w:lineRule="auto"/>
        <w:ind w:left="720"/>
        <w:jc w:val="center"/>
      </w:pPr>
      <w:bookmarkStart w:id="10" w:name="_l8femn6tv286" w:colFirst="0" w:colLast="0"/>
      <w:bookmarkEnd w:id="10"/>
      <w:r>
        <w:rPr>
          <w:rtl w:val="0"/>
        </w:rPr>
        <w:t>BAB II</w:t>
      </w:r>
    </w:p>
    <w:p w14:paraId="0000007C">
      <w:pPr>
        <w:spacing w:line="360" w:lineRule="auto"/>
        <w:jc w:val="center"/>
        <w:rPr>
          <w:b/>
          <w:bCs/>
        </w:rPr>
      </w:pPr>
      <w:r>
        <w:rPr>
          <w:b/>
          <w:bCs/>
          <w:rtl w:val="0"/>
        </w:rPr>
        <w:t>TINJAUAN PUSTAKA</w:t>
      </w:r>
    </w:p>
    <w:p w14:paraId="0000007D">
      <w:pPr>
        <w:pStyle w:val="3"/>
        <w:spacing w:before="240" w:line="360" w:lineRule="auto"/>
        <w:ind w:left="720"/>
        <w:jc w:val="both"/>
      </w:pPr>
      <w:bookmarkStart w:id="11" w:name="_b9afnptzjqqc" w:colFirst="0" w:colLast="0"/>
      <w:bookmarkEnd w:id="11"/>
      <w:r>
        <w:rPr>
          <w:rtl w:val="0"/>
        </w:rPr>
        <w:t>2.1  Perencanaan Muatan Kapal Petikemas</w:t>
      </w:r>
    </w:p>
    <w:p w14:paraId="0000007E">
      <w:pPr>
        <w:pStyle w:val="4"/>
        <w:spacing w:before="0" w:line="360" w:lineRule="auto"/>
        <w:ind w:left="720"/>
        <w:jc w:val="both"/>
      </w:pPr>
      <w:bookmarkStart w:id="12" w:name="_rsc0n66n9dfv" w:colFirst="0" w:colLast="0"/>
      <w:bookmarkEnd w:id="12"/>
      <w:r>
        <w:rPr>
          <w:rtl w:val="0"/>
        </w:rPr>
        <w:t>2.1.1  Definisi dan Terminologi</w:t>
      </w:r>
    </w:p>
    <w:p w14:paraId="0000007F">
      <w:pPr>
        <w:spacing w:line="360" w:lineRule="auto"/>
        <w:ind w:firstLine="540"/>
        <w:jc w:val="both"/>
      </w:pPr>
      <w:r>
        <w:rPr>
          <w:i/>
          <w:iCs/>
          <w:rtl w:val="0"/>
        </w:rPr>
        <w:t>Bay plan</w:t>
      </w:r>
      <w:r>
        <w:rPr>
          <w:rtl w:val="0"/>
        </w:rPr>
        <w:t xml:space="preserve"> adalah gambaran rencana muatan kapal petikemas yang disusun berdasarkan jenis petikemas, pelabuhan tujuan pengiriman, dan daya angkut kapal. Posisi setiap slot dinyatakan dalam sistem koordinat tiga sumbu, yaitu </w:t>
      </w:r>
      <w:r>
        <w:rPr>
          <w:i/>
          <w:iCs/>
          <w:rtl w:val="0"/>
        </w:rPr>
        <w:t>bay</w:t>
      </w:r>
      <w:r>
        <w:rPr>
          <w:rtl w:val="0"/>
        </w:rPr>
        <w:t xml:space="preserve"> yang membagi kapal membujur dari haluan ke buritan, </w:t>
      </w:r>
      <w:r>
        <w:rPr>
          <w:i/>
          <w:iCs/>
          <w:rtl w:val="0"/>
        </w:rPr>
        <w:t>row</w:t>
      </w:r>
      <w:r>
        <w:rPr>
          <w:rtl w:val="0"/>
        </w:rPr>
        <w:t xml:space="preserve"> yang membagi kapal melintang, dan </w:t>
      </w:r>
      <w:r>
        <w:rPr>
          <w:i/>
          <w:iCs/>
          <w:rtl w:val="0"/>
        </w:rPr>
        <w:t>tier</w:t>
      </w:r>
      <w:r>
        <w:rPr>
          <w:rtl w:val="0"/>
        </w:rPr>
        <w:t xml:space="preserve"> yang menyatakan tingkat ketinggian tumpukan. Petikemas yang tujuannya adalah pelabuhan berikutnya dalam sirkuit disebut muatan </w:t>
      </w:r>
      <w:r>
        <w:rPr>
          <w:i/>
          <w:iCs/>
          <w:rtl w:val="0"/>
        </w:rPr>
        <w:t>next port</w:t>
      </w:r>
      <w:r>
        <w:rPr>
          <w:rtl w:val="0"/>
        </w:rPr>
        <w:t xml:space="preserve">, sedangkan yang tujuannya lebih jauh disebut muatan </w:t>
      </w:r>
      <w:r>
        <w:rPr>
          <w:i/>
          <w:iCs/>
          <w:rtl w:val="0"/>
        </w:rPr>
        <w:t>later port</w:t>
      </w:r>
      <w:r>
        <w:rPr>
          <w:rtl w:val="0"/>
        </w:rPr>
        <w:t>. Pembedaan ini menjadi dasar penentuan terjadinya restow.</w:t>
      </w:r>
    </w:p>
    <w:p w14:paraId="00000080">
      <w:pPr>
        <w:spacing w:line="360" w:lineRule="auto"/>
        <w:ind w:firstLine="540"/>
        <w:jc w:val="both"/>
      </w:pPr>
      <w:r>
        <w:rPr>
          <w:i/>
          <w:iCs/>
          <w:rtl w:val="0"/>
        </w:rPr>
        <w:t>Restowage move</w:t>
      </w:r>
      <w:r>
        <w:rPr>
          <w:rtl w:val="0"/>
        </w:rPr>
        <w:t xml:space="preserve"> atau </w:t>
      </w:r>
      <w:r>
        <w:rPr>
          <w:i/>
          <w:iCs/>
          <w:rtl w:val="0"/>
        </w:rPr>
        <w:t>shifting</w:t>
      </w:r>
      <w:r>
        <w:rPr>
          <w:rtl w:val="0"/>
        </w:rPr>
        <w:t xml:space="preserve"> adalah aktivitas penyusunan ulang petikemas di atas kapal dengan menurunkan petikemas untuk mengambil petikemas di bawahnya lalu menaikkannya kembali. Setiap petikemas yang harus dipindahkan menimbulkan dua pergerakan alat bongkar muat. </w:t>
      </w:r>
      <w:r>
        <w:rPr>
          <w:i/>
          <w:iCs/>
          <w:rtl w:val="0"/>
        </w:rPr>
        <w:t>Rolled container</w:t>
      </w:r>
      <w:r>
        <w:rPr>
          <w:rtl w:val="0"/>
        </w:rPr>
        <w:t xml:space="preserve"> adalah petikemas yang gagal dimuat sehingga tertinggal di pelabuhan. Kedua besaran tersebut merupakan indikator kinerja utama yang dipakai luas dalam literatur CSPP maupun dalam penelitian ini.</w:t>
      </w:r>
    </w:p>
    <w:p w14:paraId="00000081">
      <w:pPr>
        <w:pStyle w:val="4"/>
        <w:spacing w:line="360" w:lineRule="auto"/>
        <w:ind w:left="720"/>
        <w:jc w:val="both"/>
      </w:pPr>
      <w:bookmarkStart w:id="13" w:name="_21kq1it13sit" w:colFirst="0" w:colLast="0"/>
      <w:bookmarkEnd w:id="13"/>
      <w:r>
        <w:rPr>
          <w:rtl w:val="0"/>
        </w:rPr>
        <w:t>2.1.2  Dekomposisi Hierarkis Persoalan</w:t>
      </w:r>
    </w:p>
    <w:p w14:paraId="00000082">
      <w:pPr>
        <w:spacing w:line="360" w:lineRule="auto"/>
        <w:ind w:firstLine="540"/>
        <w:jc w:val="both"/>
      </w:pPr>
      <w:r>
        <w:rPr>
          <w:rtl w:val="0"/>
        </w:rPr>
        <w:t xml:space="preserve">van Twiller dkk. (2024) menyusun skema klasifikasi yang membedakan CSPP satu pelabuhan dan CSPP multipelabuhan, serta memaparkan dekomposisi hierarkis persoalan menjadi </w:t>
      </w:r>
      <w:r>
        <w:rPr>
          <w:i/>
          <w:iCs/>
          <w:rtl w:val="0"/>
        </w:rPr>
        <w:t>master planning</w:t>
      </w:r>
      <w:r>
        <w:rPr>
          <w:rtl w:val="0"/>
        </w:rPr>
        <w:t xml:space="preserve"> dan </w:t>
      </w:r>
      <w:r>
        <w:rPr>
          <w:i/>
          <w:iCs/>
          <w:rtl w:val="0"/>
        </w:rPr>
        <w:t>slot planning</w:t>
      </w:r>
      <w:r>
        <w:rPr>
          <w:rtl w:val="0"/>
        </w:rPr>
        <w:t xml:space="preserve">. Pada tingkat </w:t>
      </w:r>
      <w:r>
        <w:rPr>
          <w:i/>
          <w:iCs/>
          <w:rtl w:val="0"/>
        </w:rPr>
        <w:t>master planning</w:t>
      </w:r>
      <w:r>
        <w:rPr>
          <w:rtl w:val="0"/>
        </w:rPr>
        <w:t xml:space="preserve">, keputusan diambil pada granularitas blok atau </w:t>
      </w:r>
      <w:r>
        <w:rPr>
          <w:i/>
          <w:iCs/>
          <w:rtl w:val="0"/>
        </w:rPr>
        <w:t>bay</w:t>
      </w:r>
      <w:r>
        <w:rPr>
          <w:rtl w:val="0"/>
        </w:rPr>
        <w:t xml:space="preserve">, yaitu berapa banyak petikemas dari kelompok tertentu yang ditempatkan pada suatu wilayah kapal. Pada tingkat </w:t>
      </w:r>
      <w:r>
        <w:rPr>
          <w:i/>
          <w:iCs/>
          <w:rtl w:val="0"/>
        </w:rPr>
        <w:t>slot planning</w:t>
      </w:r>
      <w:r>
        <w:rPr>
          <w:rtl w:val="0"/>
        </w:rPr>
        <w:t xml:space="preserve">, keputusan diambil pada granularitas slot individual, yaitu posisi persis setiap petikemas. Korach dkk. (2020) mengembangkan </w:t>
      </w:r>
      <w:r>
        <w:rPr>
          <w:i/>
          <w:iCs/>
          <w:rtl w:val="0"/>
        </w:rPr>
        <w:t>matheuristic</w:t>
      </w:r>
      <w:r>
        <w:rPr>
          <w:rtl w:val="0"/>
        </w:rPr>
        <w:t xml:space="preserve"> untuk </w:t>
      </w:r>
      <w:r>
        <w:rPr>
          <w:i/>
          <w:iCs/>
          <w:rtl w:val="0"/>
        </w:rPr>
        <w:t>slot planning</w:t>
      </w:r>
      <w:r>
        <w:rPr>
          <w:rtl w:val="0"/>
        </w:rPr>
        <w:t xml:space="preserve"> pada tingkat </w:t>
      </w:r>
      <w:r>
        <w:rPr>
          <w:i/>
          <w:iCs/>
          <w:rtl w:val="0"/>
        </w:rPr>
        <w:t>bay</w:t>
      </w:r>
      <w:r>
        <w:rPr>
          <w:rtl w:val="0"/>
        </w:rPr>
        <w:t xml:space="preserve"> kapal, yang merupakan granularitas yang sama dengan persoalan pada penelitian ini.</w:t>
      </w:r>
    </w:p>
    <w:p w14:paraId="00000083">
      <w:pPr>
        <w:spacing w:line="360" w:lineRule="auto"/>
        <w:ind w:firstLine="540"/>
        <w:jc w:val="both"/>
      </w:pPr>
      <w:r>
        <w:rPr>
          <w:rtl w:val="0"/>
        </w:rPr>
        <w:t xml:space="preserve">Persoalan yang ditinjau pada penelitian ini bersifat multipelabuhan dan berada pada tingkat </w:t>
      </w:r>
      <w:r>
        <w:rPr>
          <w:i/>
          <w:iCs/>
          <w:rtl w:val="0"/>
        </w:rPr>
        <w:t>slot planning</w:t>
      </w:r>
      <w:r>
        <w:rPr>
          <w:rtl w:val="0"/>
        </w:rPr>
        <w:t xml:space="preserve">, karena agen menentukan posisi setiap petikemas secara individual pada koordinat </w:t>
      </w:r>
      <w:r>
        <w:rPr>
          <w:i/>
          <w:iCs/>
          <w:rtl w:val="0"/>
        </w:rPr>
        <w:t>bay</w:t>
      </w:r>
      <w:r>
        <w:rPr>
          <w:rtl w:val="0"/>
        </w:rPr>
        <w:t xml:space="preserve">, </w:t>
      </w:r>
      <w:r>
        <w:rPr>
          <w:i/>
          <w:iCs/>
          <w:rtl w:val="0"/>
        </w:rPr>
        <w:t>row</w:t>
      </w:r>
      <w:r>
        <w:rPr>
          <w:rtl w:val="0"/>
        </w:rPr>
        <w:t xml:space="preserve">, dan </w:t>
      </w:r>
      <w:r>
        <w:rPr>
          <w:i/>
          <w:iCs/>
          <w:rtl w:val="0"/>
        </w:rPr>
        <w:t>tier</w:t>
      </w:r>
      <w:r>
        <w:rPr>
          <w:rtl w:val="0"/>
        </w:rPr>
        <w:t xml:space="preserve"> tertentu, sekaligus mempertimbangkan konsekuensi keputusan tersebut terhadap pelabuhan-pelabuhan berikutnya dalam sirkuit.</w:t>
      </w:r>
    </w:p>
    <w:p w14:paraId="00000084">
      <w:pPr>
        <w:pStyle w:val="4"/>
        <w:spacing w:line="360" w:lineRule="auto"/>
        <w:ind w:left="720"/>
        <w:jc w:val="both"/>
      </w:pPr>
      <w:bookmarkStart w:id="14" w:name="_o0truax2zajz" w:colFirst="0" w:colLast="0"/>
      <w:bookmarkEnd w:id="14"/>
      <w:r>
        <w:rPr>
          <w:rtl w:val="0"/>
        </w:rPr>
        <w:t>2.1.3  Kompleksitas Komputasional</w:t>
      </w:r>
    </w:p>
    <w:p w14:paraId="00000085">
      <w:pPr>
        <w:spacing w:line="360" w:lineRule="auto"/>
        <w:ind w:firstLine="540"/>
        <w:jc w:val="both"/>
      </w:pPr>
      <w:r>
        <w:rPr>
          <w:rtl w:val="0"/>
        </w:rPr>
        <w:t xml:space="preserve">Avriel dkk. (2000) membuktikan bahwa persoalan penyusunan muatan kapal petikemas dengan tujuan meminimalkan jumlah </w:t>
      </w:r>
      <w:r>
        <w:rPr>
          <w:i/>
          <w:iCs/>
          <w:rtl w:val="0"/>
        </w:rPr>
        <w:t>shifting</w:t>
      </w:r>
      <w:r>
        <w:rPr>
          <w:rtl w:val="0"/>
        </w:rPr>
        <w:t xml:space="preserve"> bersifat NP-hard, melalui hubungannya dengan persoalan pewarnaan graf lingkaran. Implikasi praktis dari hasil tersebut adalah bahwa penyelesaian eksak tidak layak pada instans berskala operasional, sehingga literatur bergerak ke arah heuristik, metaheuristik, dan pendekatan berbasis pembelajaran. Sifat NP-hard tersebut juga menjadi justifikasi teoretis mengapa perbandingan antarmetode aproksimasi menjadi pertanyaan penelitian yang bermakna: karena tidak ada metode yang menjamin optimalitas, maka kinerja relatif antarmetode harus ditetapkan secara empiris.</w:t>
      </w:r>
    </w:p>
    <w:p w14:paraId="00000086">
      <w:pPr>
        <w:pStyle w:val="3"/>
        <w:spacing w:before="240" w:line="360" w:lineRule="auto"/>
        <w:ind w:left="720"/>
        <w:jc w:val="both"/>
      </w:pPr>
      <w:bookmarkStart w:id="15" w:name="_hy5e15mu2v07" w:colFirst="0" w:colLast="0"/>
      <w:bookmarkEnd w:id="15"/>
      <w:r>
        <w:rPr>
          <w:rtl w:val="0"/>
        </w:rPr>
        <w:t>2.2  Manajemen Pendapatan dan Keputusan Penerimaan Kargo</w:t>
      </w:r>
    </w:p>
    <w:p w14:paraId="00000087">
      <w:pPr>
        <w:spacing w:line="360" w:lineRule="auto"/>
        <w:ind w:firstLine="540"/>
        <w:jc w:val="both"/>
      </w:pPr>
      <w:r>
        <w:rPr>
          <w:rtl w:val="0"/>
        </w:rPr>
        <w:t>Berbeda dengan sebagian besar formulasi CSPP yang mengasumsikan himpunan kargo telah ditetapkan, persoalan pada penelitian ini menggabungkan keputusan penerimaan kargo dengan keputusan penempatan. Landasan teoretis untuk keputusan penerimaan tersebut berasal dari literatur manajemen pendapatan pada pelayaran peti kemas. Guo dkk. (2021) merumuskan maksimalisasi laba pemesanan slot bagi perusahaan pelayaran, sedangkan Mehrzadegan dkk. (2022) mengembangkan model alokasi slot dan persediaan dinamis dengan konsep manajemen pendapatan. Wang dkk. (2024) mengusulkan kebijakan alokasi slot dinamis yang memanfaatkan informasi permintaan yang terungkap secara berurutan pada suatu layanan pelayaran.</w:t>
      </w:r>
    </w:p>
    <w:p w14:paraId="00000088">
      <w:pPr>
        <w:spacing w:line="360" w:lineRule="auto"/>
        <w:ind w:firstLine="540"/>
        <w:jc w:val="both"/>
      </w:pPr>
      <w:r>
        <w:rPr>
          <w:rtl w:val="0"/>
        </w:rPr>
        <w:t xml:space="preserve">Inti persoalan pada literatur tersebut adalah bahwa kapasitas kapal bersifat terbatas dan tidak dapat disimpan, sehingga menerima kargo bernilai rendah pada waktu dini dapat menutup peluang mengangkut kargo bernilai lebih tinggi kemudian. Pada penelitian ini, tekanan yang sama muncul dalam bentuk yang lebih tajam karena adanya pembedaan pelanggan </w:t>
      </w:r>
      <w:r>
        <w:rPr>
          <w:i/>
          <w:iCs/>
          <w:rtl w:val="0"/>
        </w:rPr>
        <w:t>committed</w:t>
      </w:r>
      <w:r>
        <w:rPr>
          <w:rtl w:val="0"/>
        </w:rPr>
        <w:t xml:space="preserve"> yang wajib diangkut dan pelanggan </w:t>
      </w:r>
      <w:r>
        <w:rPr>
          <w:i/>
          <w:iCs/>
          <w:rtl w:val="0"/>
        </w:rPr>
        <w:t>non-committed</w:t>
      </w:r>
      <w:r>
        <w:rPr>
          <w:rtl w:val="0"/>
        </w:rPr>
        <w:t xml:space="preserve"> yang dapat ditolak tanpa denda, sehingga agen harus menyeimbangkan pendapatan, risiko denda gagal muat, dan risiko restow secara serentak.</w:t>
      </w:r>
    </w:p>
    <w:p w14:paraId="00000089">
      <w:pPr>
        <w:pStyle w:val="3"/>
        <w:spacing w:before="240" w:line="360" w:lineRule="auto"/>
        <w:ind w:left="720"/>
        <w:jc w:val="both"/>
      </w:pPr>
      <w:bookmarkStart w:id="16" w:name="_axdey24tpmhy" w:colFirst="0" w:colLast="0"/>
      <w:bookmarkEnd w:id="16"/>
      <w:r>
        <w:rPr>
          <w:rtl w:val="0"/>
        </w:rPr>
        <w:t>2.3  Pendekatan Heuristik dan Metaheuristik</w:t>
      </w:r>
    </w:p>
    <w:p w14:paraId="0000008A">
      <w:pPr>
        <w:spacing w:line="360" w:lineRule="auto"/>
        <w:ind w:firstLine="540"/>
        <w:jc w:val="both"/>
      </w:pPr>
      <w:r>
        <w:rPr>
          <w:rtl w:val="0"/>
        </w:rPr>
        <w:t xml:space="preserve">Ding dan Chou (2015) mengusulkan algoritma heuristik konstruktif untuk mengurangi jumlah </w:t>
      </w:r>
      <w:r>
        <w:rPr>
          <w:i/>
          <w:iCs/>
          <w:rtl w:val="0"/>
        </w:rPr>
        <w:t>shifting</w:t>
      </w:r>
      <w:r>
        <w:rPr>
          <w:rtl w:val="0"/>
        </w:rPr>
        <w:t xml:space="preserve"> pada perencanaan muatan kapal petikemas. Pendekatan konstruktif semacam ini menempatkan petikemas satu per satu berdasarkan aturan prioritas tertentu, sehingga bersifat cepat namun tidak menjamin kualitas solusi. Pada penelitian ini, pendekatan tersebut menjadi acuan perancangan agen berbasis aturan dan agen greedy.</w:t>
      </w:r>
    </w:p>
    <w:p w14:paraId="0000008B">
      <w:pPr>
        <w:spacing w:line="360" w:lineRule="auto"/>
        <w:ind w:firstLine="540"/>
        <w:jc w:val="both"/>
      </w:pPr>
      <w:r>
        <w:rPr>
          <w:rtl w:val="0"/>
        </w:rPr>
        <w:t xml:space="preserve">Pada ranah metaheuristik, Wang dkk. (2022) menerapkan NSGA-III yang ditingkatkan untuk optimasi stowage banyak tujuan dengan memperhatikan stabilitas kapal dan pengurangan </w:t>
      </w:r>
      <w:r>
        <w:rPr>
          <w:i/>
          <w:iCs/>
          <w:rtl w:val="0"/>
        </w:rPr>
        <w:t>shifting</w:t>
      </w:r>
      <w:r>
        <w:rPr>
          <w:rtl w:val="0"/>
        </w:rPr>
        <w:t xml:space="preserve">. Junqueira dkk. (2022) menyelesaikan persoalan terpadu antara perencanaan stowage multipelabuhan dan relokasi petikemas menggunakan algoritma genetika yang dipadukan dengan simulasi. Zhou dkk. (2025) merancang algoritma berbasis </w:t>
      </w:r>
      <w:r>
        <w:rPr>
          <w:i/>
          <w:iCs/>
          <w:rtl w:val="0"/>
        </w:rPr>
        <w:t>simulated annealing</w:t>
      </w:r>
      <w:r>
        <w:rPr>
          <w:rtl w:val="0"/>
        </w:rPr>
        <w:t xml:space="preserve"> untuk perencanaan muatan kapal berukuran besar, dengan argumen bahwa penyelesaian eksak menggunakan </w:t>
      </w:r>
      <w:r>
        <w:rPr>
          <w:i/>
          <w:iCs/>
          <w:rtl w:val="0"/>
        </w:rPr>
        <w:t>solver</w:t>
      </w:r>
      <w:r>
        <w:rPr>
          <w:rtl w:val="0"/>
        </w:rPr>
        <w:t xml:space="preserve"> komersial menjadi tidak praktis pada instans besar. Hansen dkk. (2020) menerapkan </w:t>
      </w:r>
      <w:r>
        <w:rPr>
          <w:i/>
          <w:iCs/>
          <w:rtl w:val="0"/>
        </w:rPr>
        <w:t>adaptive large neighborhood search</w:t>
      </w:r>
      <w:r>
        <w:rPr>
          <w:rtl w:val="0"/>
        </w:rPr>
        <w:t xml:space="preserve"> pada persoalan penempatan penyimpanan planar dengan studi kasus kapal </w:t>
      </w:r>
      <w:r>
        <w:rPr>
          <w:i/>
          <w:iCs/>
          <w:rtl w:val="0"/>
        </w:rPr>
        <w:t>roll-on roll-off</w:t>
      </w:r>
      <w:r>
        <w:rPr>
          <w:rtl w:val="0"/>
        </w:rPr>
        <w:t>. Wang dkk. (2026) mengombinasikan pemrograman bilangan bulat campuran dengan metaheuristik untuk stowage dan relokasi berorientasi terminal.</w:t>
      </w:r>
    </w:p>
    <w:p w14:paraId="0000008C">
      <w:pPr>
        <w:spacing w:line="360" w:lineRule="auto"/>
        <w:ind w:firstLine="540"/>
        <w:jc w:val="both"/>
      </w:pPr>
      <w:r>
        <w:rPr>
          <w:rtl w:val="0"/>
        </w:rPr>
        <w:t xml:space="preserve">Rangkaian penelitian tersebut menunjukkan bahwa </w:t>
      </w:r>
      <w:r>
        <w:rPr>
          <w:i/>
          <w:iCs/>
          <w:rtl w:val="0"/>
        </w:rPr>
        <w:t>simulated annealing</w:t>
      </w:r>
      <w:r>
        <w:rPr>
          <w:rtl w:val="0"/>
        </w:rPr>
        <w:t xml:space="preserve"> merupakan pilihan yang mapan dan terjustifikasi untuk agen metaheuristik pada penelitian ini, khususnya karena Zhou dkk. (2025) menerapkannya pada persoalan dengan tujuan yang sejenis, yaitu meminimalkan jumlah </w:t>
      </w:r>
      <w:r>
        <w:rPr>
          <w:i/>
          <w:iCs/>
          <w:rtl w:val="0"/>
        </w:rPr>
        <w:t>shifting</w:t>
      </w:r>
      <w:r>
        <w:rPr>
          <w:rtl w:val="0"/>
        </w:rPr>
        <w:t>.</w:t>
      </w:r>
    </w:p>
    <w:p w14:paraId="0000008D">
      <w:pPr>
        <w:pStyle w:val="3"/>
        <w:spacing w:before="240" w:line="360" w:lineRule="auto"/>
        <w:ind w:left="720"/>
        <w:jc w:val="both"/>
      </w:pPr>
      <w:bookmarkStart w:id="17" w:name="_ogvqwgpx32m7" w:colFirst="0" w:colLast="0"/>
      <w:bookmarkEnd w:id="17"/>
      <w:r>
        <w:rPr>
          <w:rtl w:val="0"/>
        </w:rPr>
        <w:t>2.4  Reinforcement Learning</w:t>
      </w:r>
    </w:p>
    <w:p w14:paraId="0000008E">
      <w:pPr>
        <w:pStyle w:val="4"/>
        <w:spacing w:line="360" w:lineRule="auto"/>
        <w:ind w:left="720"/>
        <w:jc w:val="both"/>
      </w:pPr>
      <w:bookmarkStart w:id="18" w:name="_uzgtmxmhq84f" w:colFirst="0" w:colLast="0"/>
      <w:bookmarkEnd w:id="18"/>
      <w:r>
        <w:rPr>
          <w:rtl w:val="0"/>
        </w:rPr>
        <w:t>2.4.1  Markov Decision Process</w:t>
      </w:r>
    </w:p>
    <w:p w14:paraId="0000008F">
      <w:pPr>
        <w:spacing w:line="360" w:lineRule="auto"/>
        <w:ind w:firstLine="540"/>
        <w:jc w:val="both"/>
      </w:pPr>
      <w:r>
        <w:rPr>
          <w:i/>
          <w:iCs/>
          <w:rtl w:val="0"/>
        </w:rPr>
        <w:t>Reinforcement learning</w:t>
      </w:r>
      <w:r>
        <w:rPr>
          <w:rtl w:val="0"/>
        </w:rPr>
        <w:t xml:space="preserve"> memodelkan persoalan pengambilan keputusan berurutan sebagai </w:t>
      </w:r>
      <w:r>
        <w:rPr>
          <w:i/>
          <w:iCs/>
          <w:rtl w:val="0"/>
        </w:rPr>
        <w:t>Markov Decision Process</w:t>
      </w:r>
      <w:r>
        <w:rPr>
          <w:rtl w:val="0"/>
        </w:rPr>
        <w:t xml:space="preserve"> (MDP). Agen berinteraksi dengan lingkungan secara berulang: pada setiap langkah agen mengamati keadaan, memilih aksi, menerima imbalan, dan berpindah ke keadaan berikutnya. Tujuan agen adalah menemukan kebijakan yang memaksimalkan ekspektasi imbalan kumulatif. Martins dkk. (2025) melakukan tinjauan sistematis penerapan </w:t>
      </w:r>
      <w:r>
        <w:rPr>
          <w:i/>
          <w:iCs/>
          <w:rtl w:val="0"/>
        </w:rPr>
        <w:t>reinforcement learning</w:t>
      </w:r>
      <w:r>
        <w:rPr>
          <w:rtl w:val="0"/>
        </w:rPr>
        <w:t xml:space="preserve"> pada persoalan optimasi kombinatorial industri dan mengkarakterisasi interaksi agen dengan lingkungan ke dalam tiga komponen perancangan, yaitu representasi ruang keadaan, pemetaan ruang aksi, dan perancangan fungsi imbalan. Ketiga komponen tersebut menjadi kerangka penyusunan rancangan agen pada Subbab 3.3 dan Subbab 3.5.</w:t>
      </w:r>
    </w:p>
    <w:p w14:paraId="00000090">
      <w:pPr>
        <w:pStyle w:val="4"/>
        <w:spacing w:line="360" w:lineRule="auto"/>
        <w:ind w:left="720"/>
        <w:jc w:val="both"/>
      </w:pPr>
      <w:bookmarkStart w:id="19" w:name="_qllb499o2s0e" w:colFirst="0" w:colLast="0"/>
      <w:bookmarkEnd w:id="19"/>
      <w:r>
        <w:rPr>
          <w:rtl w:val="0"/>
        </w:rPr>
        <w:t>2.4.2  Proximal Policy Optimization</w:t>
      </w:r>
    </w:p>
    <w:p w14:paraId="00000091">
      <w:pPr>
        <w:spacing w:line="360" w:lineRule="auto"/>
        <w:ind w:firstLine="540"/>
        <w:jc w:val="both"/>
      </w:pPr>
      <w:r>
        <w:rPr>
          <w:i/>
          <w:iCs/>
          <w:rtl w:val="0"/>
        </w:rPr>
        <w:t>Proximal Policy Optimization</w:t>
      </w:r>
      <w:r>
        <w:rPr>
          <w:rtl w:val="0"/>
        </w:rPr>
        <w:t xml:space="preserve"> (PPO) yang diperkenalkan Schulman dkk. (2017) merupakan algoritma gradien kebijakan yang membatasi besarnya perubahan kebijakan pada setiap pembaruan melalui fungsi tujuan terpotong. Pembatasan tersebut membuat pelatihan lebih stabil dibandingkan metode gradien kebijakan sebelumnya, sekaligus mempertahankan kesederhanaan implementasi. Pada ranah perencanaan muatan, Cho dan Ku (2024) melaporkan bahwa PPO menghasilkan rencana pemuatan yang lebih efisien dengan konvergensi lebih cepat dibandingkan </w:t>
      </w:r>
      <w:r>
        <w:rPr>
          <w:i/>
          <w:iCs/>
          <w:rtl w:val="0"/>
        </w:rPr>
        <w:t>Deep Q-Network</w:t>
      </w:r>
      <w:r>
        <w:rPr>
          <w:rtl w:val="0"/>
        </w:rPr>
        <w:t>. Huang dkk. (2025) membandingkan lima algoritma DRL pada CSPP dan menemukan bahwa seluruh algoritma berkinerja setara pada persoalan sederhana, namun A2C serta metode berbasis nilai seperti DQN dan QR-DQN mengalami penurunan kinerja yang berarti ketika kompleksitas meningkat. Kedua temuan tersebut menjadi dasar pemilihan PPO sebagai algoritma agen pembelajar pada penelitian ini.</w:t>
      </w:r>
    </w:p>
    <w:p w14:paraId="00000092">
      <w:pPr>
        <w:pStyle w:val="4"/>
        <w:spacing w:line="360" w:lineRule="auto"/>
        <w:ind w:left="720"/>
        <w:jc w:val="both"/>
      </w:pPr>
      <w:bookmarkStart w:id="20" w:name="_7fvr0zgjg2xp" w:colFirst="0" w:colLast="0"/>
      <w:bookmarkEnd w:id="20"/>
      <w:r>
        <w:rPr>
          <w:rtl w:val="0"/>
        </w:rPr>
        <w:t>2.4.3  Action Masking</w:t>
      </w:r>
    </w:p>
    <w:p w14:paraId="00000093">
      <w:pPr>
        <w:spacing w:line="360" w:lineRule="auto"/>
        <w:ind w:firstLine="540"/>
        <w:jc w:val="both"/>
      </w:pPr>
      <w:r>
        <w:rPr>
          <w:rtl w:val="0"/>
        </w:rPr>
        <w:t xml:space="preserve">Pada persoalan optimasi kombinatorial, sebagian besar aksi pada suatu keadaan bersifat tidak sahih karena melanggar batasan persoalan. Huang dan Ontañón (2022) menganalisis teknik </w:t>
      </w:r>
      <w:r>
        <w:rPr>
          <w:i/>
          <w:iCs/>
          <w:rtl w:val="0"/>
        </w:rPr>
        <w:t>invalid action masking</w:t>
      </w:r>
      <w:r>
        <w:rPr>
          <w:rtl w:val="0"/>
        </w:rPr>
        <w:t xml:space="preserve">, yaitu penyaringan aksi tak sahih sebelum pengambilan sampel aksi, dan menunjukkan bahwa teknik tersebut mempertahankan gradien kebijakan yang sahih sehingga tidak merusak proses pembelajaran. Hou dkk. (2023) melakukan studi komparatif penggunaan </w:t>
      </w:r>
      <w:r>
        <w:rPr>
          <w:i/>
          <w:iCs/>
          <w:rtl w:val="0"/>
        </w:rPr>
        <w:t>invalid action masking</w:t>
      </w:r>
      <w:r>
        <w:rPr>
          <w:rtl w:val="0"/>
        </w:rPr>
        <w:t xml:space="preserve"> pada algoritma </w:t>
      </w:r>
      <w:r>
        <w:rPr>
          <w:i/>
          <w:iCs/>
          <w:rtl w:val="0"/>
        </w:rPr>
        <w:t>on-policy</w:t>
      </w:r>
      <w:r>
        <w:rPr>
          <w:rtl w:val="0"/>
        </w:rPr>
        <w:t xml:space="preserve"> dan </w:t>
      </w:r>
      <w:r>
        <w:rPr>
          <w:i/>
          <w:iCs/>
          <w:rtl w:val="0"/>
        </w:rPr>
        <w:t>off-policy</w:t>
      </w:r>
      <w:r>
        <w:rPr>
          <w:rtl w:val="0"/>
        </w:rPr>
        <w:t xml:space="preserve"> dalam konteks permainan strategi waktu nyata. van Twiller dkk. (2025a) menerapkan </w:t>
      </w:r>
      <w:r>
        <w:rPr>
          <w:i/>
          <w:iCs/>
          <w:rtl w:val="0"/>
        </w:rPr>
        <w:t>action masking</w:t>
      </w:r>
      <w:r>
        <w:rPr>
          <w:rtl w:val="0"/>
        </w:rPr>
        <w:t xml:space="preserve"> beserta proyeksi kelayakan pada model DRL untuk </w:t>
      </w:r>
      <w:r>
        <w:rPr>
          <w:i/>
          <w:iCs/>
          <w:rtl w:val="0"/>
        </w:rPr>
        <w:t>master stowage planning</w:t>
      </w:r>
      <w:r>
        <w:rPr>
          <w:rtl w:val="0"/>
        </w:rPr>
        <w:t>.</w:t>
      </w:r>
    </w:p>
    <w:p w14:paraId="00000094">
      <w:pPr>
        <w:spacing w:line="360" w:lineRule="auto"/>
        <w:ind w:firstLine="540"/>
        <w:jc w:val="both"/>
      </w:pPr>
      <w:r>
        <w:rPr>
          <w:rtl w:val="0"/>
        </w:rPr>
        <w:t xml:space="preserve">Pendekatan </w:t>
      </w:r>
      <w:r>
        <w:rPr>
          <w:i/>
          <w:iCs/>
          <w:rtl w:val="0"/>
        </w:rPr>
        <w:t>action masking</w:t>
      </w:r>
      <w:r>
        <w:rPr>
          <w:rtl w:val="0"/>
        </w:rPr>
        <w:t xml:space="preserve"> dipilih pada penelitian ini karena batasan kelayakan slot pada persoalan yang ditinjau bersifat keras dan dapat dihitung secara deterministik dari keadaan grid. Menyampaikan batasan tersebut melalui penalti pada fungsi imbalan akan memaksa agen mempelajari sesuatu yang sudah diketahui secara pasti, sehingga menyia-nyiakan anggaran pelatihan.</w:t>
      </w:r>
    </w:p>
    <w:p w14:paraId="00000095">
      <w:pPr>
        <w:pStyle w:val="4"/>
        <w:spacing w:line="360" w:lineRule="auto"/>
        <w:ind w:left="720"/>
        <w:jc w:val="both"/>
      </w:pPr>
      <w:bookmarkStart w:id="21" w:name="_mj5ysalulzqx" w:colFirst="0" w:colLast="0"/>
      <w:bookmarkEnd w:id="21"/>
      <w:r>
        <w:rPr>
          <w:rtl w:val="0"/>
        </w:rPr>
        <w:t>2.4.4  Domain Randomization</w:t>
      </w:r>
    </w:p>
    <w:p w14:paraId="00000096">
      <w:pPr>
        <w:spacing w:line="360" w:lineRule="auto"/>
        <w:ind w:firstLine="540"/>
        <w:jc w:val="both"/>
      </w:pPr>
      <w:r>
        <w:rPr>
          <w:rtl w:val="0"/>
        </w:rPr>
        <w:t xml:space="preserve">Tobin dkk. (2017) memperkenalkan </w:t>
      </w:r>
      <w:r>
        <w:rPr>
          <w:i/>
          <w:iCs/>
          <w:rtl w:val="0"/>
        </w:rPr>
        <w:t>domain randomization</w:t>
      </w:r>
      <w:r>
        <w:rPr>
          <w:rtl w:val="0"/>
        </w:rPr>
        <w:t>, yaitu teknik mengacak parameter lingkungan simulasi selama pelatihan agar kebijakan yang dihasilkan tidak terlalu menyesuaikan diri pada satu konfigurasi lingkungan tertentu. Pada penelitian ini, teknik tersebut diterapkan dengan mengacak ketiga faktor kendali dataset pada setiap episode pelatihan. Penerapan ini sekaligus menjadi jawaban konseptual atas pertanyaan mengenai definisi dataset pada penelitian pembelajaran penguatan: distribusi tempat episode pelatihan ditarik itulah yang merupakan spesifikasi dataset.</w:t>
      </w:r>
    </w:p>
    <w:p w14:paraId="00000097">
      <w:pPr>
        <w:pStyle w:val="3"/>
        <w:spacing w:before="240" w:line="360" w:lineRule="auto"/>
        <w:ind w:left="720"/>
        <w:jc w:val="both"/>
      </w:pPr>
      <w:bookmarkStart w:id="22" w:name="_u6tmt61txr6b" w:colFirst="0" w:colLast="0"/>
      <w:bookmarkEnd w:id="22"/>
      <w:r>
        <w:rPr>
          <w:rtl w:val="0"/>
        </w:rPr>
        <w:t>2.5  Penerapan Deep Reinforcement Learning pada Optimasi Kombinatorial</w:t>
      </w:r>
    </w:p>
    <w:p w14:paraId="00000098">
      <w:pPr>
        <w:spacing w:line="360" w:lineRule="auto"/>
        <w:ind w:firstLine="540"/>
        <w:jc w:val="both"/>
      </w:pPr>
      <w:r>
        <w:rPr>
          <w:rtl w:val="0"/>
        </w:rPr>
        <w:t xml:space="preserve">Wang dan Tang (2021) menyusun survei penerapan DRL pada optimasi kombinatorial di ranah jaringan transportasi. Martins dkk. (2025) dan Wei dkk. (2026) melengkapi gambaran tersebut melalui tinjauan sistematis yang lebih mutakhir. Pada persoalan pengepakan yang secara struktural berkerabat dengan stowage, Jiang dkk. (2023) memadukan DRL dengan pemrograman kendala untuk persoalan </w:t>
      </w:r>
      <w:r>
        <w:rPr>
          <w:i/>
          <w:iCs/>
          <w:rtl w:val="0"/>
        </w:rPr>
        <w:t>3-D bin packing</w:t>
      </w:r>
      <w:r>
        <w:rPr>
          <w:rtl w:val="0"/>
        </w:rPr>
        <w:t xml:space="preserve">, sedangkan Wong dkk. (2024) serta Tsang dkk. (2025a) mengintegrasikan heuristik dengan DRL untuk </w:t>
      </w:r>
      <w:r>
        <w:rPr>
          <w:i/>
          <w:iCs/>
          <w:rtl w:val="0"/>
        </w:rPr>
        <w:t>bin packing</w:t>
      </w:r>
      <w:r>
        <w:rPr>
          <w:rtl w:val="0"/>
        </w:rPr>
        <w:t xml:space="preserve"> daring. Tsang dkk. (2025b) menerbitkan perangkat lunak terbuka untuk keperluan tersebut.</w:t>
      </w:r>
    </w:p>
    <w:p w14:paraId="00000099">
      <w:pPr>
        <w:spacing w:line="360" w:lineRule="auto"/>
        <w:ind w:firstLine="540"/>
        <w:jc w:val="both"/>
      </w:pPr>
      <w:r>
        <w:rPr>
          <w:rtl w:val="0"/>
        </w:rPr>
        <w:t xml:space="preserve">Pada ranah operasi terminal petikemas, penerapan DRL berkembang pesat. Zhu dkk. (2024) mengusulkan pembelajaran penguatan berbasis </w:t>
      </w:r>
      <w:r>
        <w:rPr>
          <w:i/>
          <w:iCs/>
          <w:rtl w:val="0"/>
        </w:rPr>
        <w:t>multi-attention</w:t>
      </w:r>
      <w:r>
        <w:rPr>
          <w:rtl w:val="0"/>
        </w:rPr>
        <w:t xml:space="preserve"> untuk penjadwalan kapal angkut nirawak. Long dkk. (2025) memadukan DRL dengan metaheuristik hibrida untuk penjadwalan </w:t>
      </w:r>
      <w:r>
        <w:rPr>
          <w:i/>
          <w:iCs/>
          <w:rtl w:val="0"/>
        </w:rPr>
        <w:t>quay crane</w:t>
      </w:r>
      <w:r>
        <w:rPr>
          <w:rtl w:val="0"/>
        </w:rPr>
        <w:t xml:space="preserve">, dan Long dkk. (2026) mengembangkan pendekatan berbasis pembelajaran mendalam terinspirasi kuantum untuk penjadwalan serta perutean peralatan terminal. Tang dkk. (2025) menerapkan DRL pada penjadwalan </w:t>
      </w:r>
      <w:r>
        <w:rPr>
          <w:i/>
          <w:iCs/>
          <w:rtl w:val="0"/>
        </w:rPr>
        <w:t>crane</w:t>
      </w:r>
      <w:r>
        <w:rPr>
          <w:rtl w:val="0"/>
        </w:rPr>
        <w:t xml:space="preserve"> waktu nyata di terminal berbentuk U, sementara Dong dkk. (2025) menggunakan pendekatan berbasis </w:t>
      </w:r>
      <w:r>
        <w:rPr>
          <w:i/>
          <w:iCs/>
          <w:rtl w:val="0"/>
        </w:rPr>
        <w:t>self-attention</w:t>
      </w:r>
      <w:r>
        <w:rPr>
          <w:rtl w:val="0"/>
        </w:rPr>
        <w:t xml:space="preserve"> untuk penjadwalan </w:t>
      </w:r>
      <w:r>
        <w:rPr>
          <w:i/>
          <w:iCs/>
          <w:rtl w:val="0"/>
        </w:rPr>
        <w:t>twin automated stacking crane</w:t>
      </w:r>
      <w:r>
        <w:rPr>
          <w:rtl w:val="0"/>
        </w:rPr>
        <w:t>. Hau dkk. (2025) mengoptimalkan penjadwalan peralatan pelabuhan berbasis pembelajaran mendalam, dan Huang dkk. (2024) mengoptimasi perencanaan stowage kapal bersama pengambilan di lapangan penumpukan secara kolaboratif.</w:t>
      </w:r>
    </w:p>
    <w:p w14:paraId="0000009A">
      <w:pPr>
        <w:spacing w:line="360" w:lineRule="auto"/>
        <w:ind w:firstLine="540"/>
        <w:jc w:val="both"/>
      </w:pPr>
      <w:r>
        <w:rPr>
          <w:rtl w:val="0"/>
        </w:rPr>
        <w:t>Perkembangan tersebut menunjukkan bahwa DRL telah mapan pada ranah logistik pelabuhan secara luas. Namun demikian, sebagaimana diuraikan pada Subbab 2.8, perbandingan lintas kelas algoritma yang disertai pengujian statistik masih merupakan kesenjangan yang belum tertutup pada persoalan perencanaan muatan.</w:t>
      </w:r>
    </w:p>
    <w:p w14:paraId="0000009B">
      <w:pPr>
        <w:pStyle w:val="3"/>
        <w:spacing w:before="240" w:line="360" w:lineRule="auto"/>
        <w:ind w:left="720"/>
        <w:jc w:val="both"/>
      </w:pPr>
      <w:bookmarkStart w:id="23" w:name="_2me3gkz7g15f" w:colFirst="0" w:colLast="0"/>
      <w:bookmarkEnd w:id="23"/>
      <w:r>
        <w:rPr>
          <w:rtl w:val="0"/>
        </w:rPr>
        <w:t>2.6  Verifikasi dan Validasi Model Simulasi</w:t>
      </w:r>
    </w:p>
    <w:p w14:paraId="0000009C">
      <w:pPr>
        <w:spacing w:line="360" w:lineRule="auto"/>
        <w:ind w:firstLine="540"/>
        <w:jc w:val="both"/>
      </w:pPr>
      <w:r>
        <w:rPr>
          <w:rtl w:val="0"/>
        </w:rPr>
        <w:t xml:space="preserve">Sargent (2007) menyusun kerangka baku verifikasi dan validasi model simulasi yang membedakan beberapa bentuk kesahihan, antara lain </w:t>
      </w:r>
      <w:r>
        <w:rPr>
          <w:i/>
          <w:iCs/>
          <w:rtl w:val="0"/>
        </w:rPr>
        <w:t>face validity</w:t>
      </w:r>
      <w:r>
        <w:rPr>
          <w:rtl w:val="0"/>
        </w:rPr>
        <w:t xml:space="preserve"> yang menilai kewajaran model menurut penilaian pakar, validitas struktural yang menilai kesesuaian struktur model dengan sistem yang dimodelkan, serta validasi operasional yang menilai kesesuaian perilaku keluaran model. Kerangka tersebut menjadi acuan penyusunan protokol validasi dataset pada Subbab 3.4.3, sehingga protokol yang digunakan tidak bersifat buatan sendiri melainkan berpijak pada kerangka yang telah mapan.</w:t>
      </w:r>
    </w:p>
    <w:p w14:paraId="0000009D">
      <w:pPr>
        <w:pStyle w:val="3"/>
        <w:spacing w:before="240" w:line="360" w:lineRule="auto"/>
        <w:ind w:left="720"/>
        <w:jc w:val="both"/>
      </w:pPr>
      <w:bookmarkStart w:id="24" w:name="_qsm70sbhyqof" w:colFirst="0" w:colLast="0"/>
      <w:bookmarkEnd w:id="24"/>
      <w:r>
        <w:rPr>
          <w:rtl w:val="0"/>
        </w:rPr>
        <w:t>2.7  Perbandingan Statistik Banyak Algoritma</w:t>
      </w:r>
    </w:p>
    <w:p w14:paraId="0000009E">
      <w:pPr>
        <w:spacing w:line="360" w:lineRule="auto"/>
        <w:ind w:firstLine="540"/>
        <w:jc w:val="both"/>
      </w:pPr>
      <w:r>
        <w:rPr>
          <w:rtl w:val="0"/>
        </w:rPr>
        <w:t xml:space="preserve">Demšar (2006) menyusun panduan yang menjadi rujukan baku untuk perbandingan banyak algoritma pada banyak himpunan data. Panduan tersebut merekomendasikan uji Friedman, yaitu uji nonparametrik untuk rancangan blok dengan pengukuran berulang, sebagai uji utama, dan uji lanjutan Nemenyi untuk menentukan pasangan algoritma mana yang berbeda secara signifikan, disertai penyajian hasil dalam bentuk </w:t>
      </w:r>
      <w:r>
        <w:rPr>
          <w:i/>
          <w:iCs/>
          <w:rtl w:val="0"/>
        </w:rPr>
        <w:t>critical difference diagram</w:t>
      </w:r>
      <w:r>
        <w:rPr>
          <w:rtl w:val="0"/>
        </w:rPr>
        <w:t>. García dkk. (2010) melengkapi panduan tersebut dengan analisis kekuatan uji berbagai prosedur nonparametrik untuk perbandingan berganda pada ranah kecerdasan komputasional. Perumusan matematis ketiga besaran tersebut disajikan pada Subbab 3.6.3.</w:t>
      </w:r>
    </w:p>
    <w:p w14:paraId="0000009F">
      <w:pPr>
        <w:spacing w:line="360" w:lineRule="auto"/>
        <w:ind w:firstLine="540"/>
        <w:jc w:val="both"/>
      </w:pPr>
      <w:r>
        <w:rPr>
          <w:rtl w:val="0"/>
        </w:rPr>
        <w:t>Pemilihan prosedur nonparametrik didasarkan pada pertimbangan bahwa distribusi selisih kinerja antaralgoritma pada instans yang berbeda umumnya tidak memenuhi asumsi normalitas, dan bahwa besaran kinerja antarinstans tidak sebanding secara langsung sehingga analisis berbasis peringkat lebih tepat.</w:t>
      </w:r>
    </w:p>
    <w:p w14:paraId="000000A0">
      <w:pPr>
        <w:pStyle w:val="3"/>
        <w:spacing w:before="240" w:line="360" w:lineRule="auto"/>
        <w:ind w:left="720"/>
        <w:jc w:val="both"/>
      </w:pPr>
      <w:bookmarkStart w:id="25" w:name="_jlk1s0pu0028" w:colFirst="0" w:colLast="0"/>
      <w:bookmarkEnd w:id="25"/>
      <w:r>
        <w:rPr>
          <w:rtl w:val="0"/>
        </w:rPr>
        <w:t>2.8  Posisi Penelitian terhadap Penelitian Terdahulu</w:t>
      </w:r>
    </w:p>
    <w:p w14:paraId="000000A1">
      <w:pPr>
        <w:spacing w:line="360" w:lineRule="auto"/>
        <w:ind w:firstLine="540"/>
        <w:jc w:val="both"/>
      </w:pPr>
      <w:r>
        <w:rPr>
          <w:rtl w:val="0"/>
        </w:rPr>
        <w:t>Tabel 2.1 memetakan posisi penelitian ini terhadap tiga penelitian yang paling berdekatan, baik dari sisi domain maupun dari sisi bentuk metodologisnya.</w:t>
      </w:r>
    </w:p>
    <w:p w14:paraId="000000A2">
      <w:pPr>
        <w:spacing w:before="240" w:line="360" w:lineRule="auto"/>
        <w:rPr>
          <w:sz w:val="20"/>
          <w:szCs w:val="20"/>
        </w:rPr>
      </w:pPr>
      <w:r>
        <w:rPr>
          <w:sz w:val="20"/>
          <w:szCs w:val="20"/>
          <w:rtl w:val="0"/>
        </w:rPr>
        <w:t>Tabel 2.1 Posisi penelitian terhadap penelitian terdahulu</w:t>
      </w:r>
    </w:p>
    <w:tbl>
      <w:tblPr>
        <w:tblStyle w:val="13"/>
        <w:tblW w:w="792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605"/>
        <w:gridCol w:w="1500"/>
        <w:gridCol w:w="1620"/>
        <w:gridCol w:w="1545"/>
        <w:gridCol w:w="1650"/>
      </w:tblGrid>
      <w:tr w14:paraId="7CB4B55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70" w:hRule="atLeast"/>
        </w:trPr>
        <w:tc>
          <w:tcPr>
            <w:tcBorders>
              <w:top w:val="single" w:color="000000" w:sz="4" w:space="0"/>
              <w:left w:val="single" w:color="000000" w:sz="4" w:space="0"/>
              <w:bottom w:val="single" w:color="000000" w:sz="4" w:space="0"/>
              <w:right w:val="single" w:color="000000" w:sz="4" w:space="0"/>
            </w:tcBorders>
            <w:shd w:val="clear" w:color="auto" w:fill="F2F2F2"/>
            <w:tcMar>
              <w:top w:w="60" w:type="dxa"/>
              <w:left w:w="80" w:type="dxa"/>
              <w:bottom w:w="60" w:type="dxa"/>
              <w:right w:w="80" w:type="dxa"/>
            </w:tcMar>
            <w:vAlign w:val="top"/>
          </w:tcPr>
          <w:p w14:paraId="000000A3">
            <w:pPr>
              <w:spacing w:line="360" w:lineRule="auto"/>
              <w:ind w:left="20" w:firstLine="0"/>
              <w:jc w:val="center"/>
              <w:rPr>
                <w:b/>
                <w:bCs/>
                <w:sz w:val="20"/>
                <w:szCs w:val="20"/>
              </w:rPr>
            </w:pPr>
            <w:r>
              <w:rPr>
                <w:b/>
                <w:bCs/>
                <w:sz w:val="20"/>
                <w:szCs w:val="20"/>
                <w:rtl w:val="0"/>
              </w:rPr>
              <w:t>Aspek</w:t>
            </w:r>
          </w:p>
        </w:tc>
        <w:tc>
          <w:tcPr>
            <w:tcBorders>
              <w:top w:val="single" w:color="000000" w:sz="4" w:space="0"/>
              <w:left w:val="single" w:color="000000" w:sz="4" w:space="0"/>
              <w:bottom w:val="single" w:color="000000" w:sz="4" w:space="0"/>
              <w:right w:val="single" w:color="000000" w:sz="4" w:space="0"/>
            </w:tcBorders>
            <w:shd w:val="clear" w:color="auto" w:fill="F2F2F2"/>
            <w:tcMar>
              <w:top w:w="60" w:type="dxa"/>
              <w:left w:w="80" w:type="dxa"/>
              <w:bottom w:w="60" w:type="dxa"/>
              <w:right w:w="80" w:type="dxa"/>
            </w:tcMar>
            <w:vAlign w:val="top"/>
          </w:tcPr>
          <w:p w14:paraId="000000A4">
            <w:pPr>
              <w:spacing w:line="360" w:lineRule="auto"/>
              <w:ind w:left="20" w:firstLine="0"/>
              <w:jc w:val="center"/>
              <w:rPr>
                <w:b/>
                <w:bCs/>
                <w:sz w:val="20"/>
                <w:szCs w:val="20"/>
              </w:rPr>
            </w:pPr>
            <w:r>
              <w:rPr>
                <w:b/>
                <w:bCs/>
                <w:sz w:val="20"/>
                <w:szCs w:val="20"/>
                <w:rtl w:val="0"/>
              </w:rPr>
              <w:t>Huang dkk. (2025)</w:t>
            </w:r>
          </w:p>
        </w:tc>
        <w:tc>
          <w:tcPr>
            <w:tcBorders>
              <w:top w:val="single" w:color="000000" w:sz="4" w:space="0"/>
              <w:left w:val="single" w:color="000000" w:sz="4" w:space="0"/>
              <w:bottom w:val="single" w:color="000000" w:sz="4" w:space="0"/>
              <w:right w:val="single" w:color="000000" w:sz="4" w:space="0"/>
            </w:tcBorders>
            <w:shd w:val="clear" w:color="auto" w:fill="F2F2F2"/>
            <w:tcMar>
              <w:top w:w="60" w:type="dxa"/>
              <w:left w:w="80" w:type="dxa"/>
              <w:bottom w:w="60" w:type="dxa"/>
              <w:right w:w="80" w:type="dxa"/>
            </w:tcMar>
            <w:vAlign w:val="top"/>
          </w:tcPr>
          <w:p w14:paraId="000000A5">
            <w:pPr>
              <w:spacing w:line="360" w:lineRule="auto"/>
              <w:ind w:left="20" w:firstLine="0"/>
              <w:jc w:val="center"/>
              <w:rPr>
                <w:b/>
                <w:bCs/>
                <w:sz w:val="20"/>
                <w:szCs w:val="20"/>
              </w:rPr>
            </w:pPr>
            <w:r>
              <w:rPr>
                <w:b/>
                <w:bCs/>
                <w:sz w:val="20"/>
                <w:szCs w:val="20"/>
                <w:rtl w:val="0"/>
              </w:rPr>
              <w:t>van Twiller dkk. (2025b)</w:t>
            </w:r>
          </w:p>
        </w:tc>
        <w:tc>
          <w:tcPr>
            <w:tcBorders>
              <w:top w:val="single" w:color="000000" w:sz="4" w:space="0"/>
              <w:left w:val="single" w:color="000000" w:sz="4" w:space="0"/>
              <w:bottom w:val="single" w:color="000000" w:sz="4" w:space="0"/>
              <w:right w:val="single" w:color="000000" w:sz="4" w:space="0"/>
            </w:tcBorders>
            <w:shd w:val="clear" w:color="auto" w:fill="F2F2F2"/>
            <w:tcMar>
              <w:top w:w="60" w:type="dxa"/>
              <w:left w:w="80" w:type="dxa"/>
              <w:bottom w:w="60" w:type="dxa"/>
              <w:right w:w="80" w:type="dxa"/>
            </w:tcMar>
            <w:vAlign w:val="top"/>
          </w:tcPr>
          <w:p w14:paraId="000000A6">
            <w:pPr>
              <w:spacing w:line="360" w:lineRule="auto"/>
              <w:ind w:left="20" w:firstLine="0"/>
              <w:jc w:val="center"/>
              <w:rPr>
                <w:b/>
                <w:bCs/>
                <w:sz w:val="20"/>
                <w:szCs w:val="20"/>
              </w:rPr>
            </w:pPr>
            <w:r>
              <w:rPr>
                <w:b/>
                <w:bCs/>
                <w:sz w:val="20"/>
                <w:szCs w:val="20"/>
                <w:rtl w:val="0"/>
              </w:rPr>
              <w:t>Klar dkk. (2023)</w:t>
            </w:r>
          </w:p>
        </w:tc>
        <w:tc>
          <w:tcPr>
            <w:tcBorders>
              <w:top w:val="single" w:color="000000" w:sz="4" w:space="0"/>
              <w:left w:val="single" w:color="000000" w:sz="4" w:space="0"/>
              <w:bottom w:val="single" w:color="000000" w:sz="4" w:space="0"/>
              <w:right w:val="single" w:color="000000" w:sz="4" w:space="0"/>
            </w:tcBorders>
            <w:shd w:val="clear" w:color="auto" w:fill="F2F2F2"/>
            <w:tcMar>
              <w:top w:w="60" w:type="dxa"/>
              <w:left w:w="80" w:type="dxa"/>
              <w:bottom w:w="60" w:type="dxa"/>
              <w:right w:w="80" w:type="dxa"/>
            </w:tcMar>
            <w:vAlign w:val="top"/>
          </w:tcPr>
          <w:p w14:paraId="000000A7">
            <w:pPr>
              <w:spacing w:line="360" w:lineRule="auto"/>
              <w:ind w:left="20" w:firstLine="0"/>
              <w:jc w:val="center"/>
              <w:rPr>
                <w:b/>
                <w:bCs/>
                <w:sz w:val="20"/>
                <w:szCs w:val="20"/>
              </w:rPr>
            </w:pPr>
            <w:r>
              <w:rPr>
                <w:b/>
                <w:bCs/>
                <w:sz w:val="20"/>
                <w:szCs w:val="20"/>
                <w:rtl w:val="0"/>
              </w:rPr>
              <w:t>Penelitian ini</w:t>
            </w:r>
          </w:p>
        </w:tc>
      </w:tr>
      <w:tr w14:paraId="761B659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70" w:hRule="atLeast"/>
        </w:trPr>
        <w:tc>
          <w:tcPr>
            <w:tcBorders>
              <w:top w:val="nil"/>
              <w:left w:val="single" w:color="000000" w:sz="4" w:space="0"/>
              <w:bottom w:val="single" w:color="000000" w:sz="4" w:space="0"/>
              <w:right w:val="single" w:color="000000" w:sz="4" w:space="0"/>
            </w:tcBorders>
            <w:tcMar>
              <w:top w:w="60" w:type="dxa"/>
              <w:left w:w="80" w:type="dxa"/>
              <w:bottom w:w="60" w:type="dxa"/>
              <w:right w:w="80" w:type="dxa"/>
            </w:tcMar>
            <w:vAlign w:val="top"/>
          </w:tcPr>
          <w:p w14:paraId="000000A8">
            <w:pPr>
              <w:spacing w:line="360" w:lineRule="auto"/>
              <w:ind w:left="20" w:firstLine="0"/>
              <w:rPr>
                <w:sz w:val="20"/>
                <w:szCs w:val="20"/>
              </w:rPr>
            </w:pPr>
            <w:r>
              <w:rPr>
                <w:sz w:val="20"/>
                <w:szCs w:val="20"/>
                <w:rtl w:val="0"/>
              </w:rPr>
              <w:t>Domain</w:t>
            </w:r>
          </w:p>
        </w:tc>
        <w:tc>
          <w:tcPr>
            <w:tcBorders>
              <w:top w:val="nil"/>
              <w:left w:val="single" w:color="000000" w:sz="4" w:space="0"/>
              <w:bottom w:val="single" w:color="000000" w:sz="4" w:space="0"/>
              <w:right w:val="single" w:color="000000" w:sz="4" w:space="0"/>
            </w:tcBorders>
            <w:tcMar>
              <w:top w:w="60" w:type="dxa"/>
              <w:left w:w="80" w:type="dxa"/>
              <w:bottom w:w="60" w:type="dxa"/>
              <w:right w:w="80" w:type="dxa"/>
            </w:tcMar>
            <w:vAlign w:val="top"/>
          </w:tcPr>
          <w:p w14:paraId="000000A9">
            <w:pPr>
              <w:spacing w:line="360" w:lineRule="auto"/>
              <w:ind w:left="20" w:firstLine="0"/>
              <w:rPr>
                <w:sz w:val="20"/>
                <w:szCs w:val="20"/>
              </w:rPr>
            </w:pPr>
            <w:r>
              <w:rPr>
                <w:sz w:val="20"/>
                <w:szCs w:val="20"/>
                <w:rtl w:val="0"/>
              </w:rPr>
              <w:t>CSPP</w:t>
            </w:r>
          </w:p>
        </w:tc>
        <w:tc>
          <w:tcPr>
            <w:tcBorders>
              <w:top w:val="nil"/>
              <w:left w:val="single" w:color="000000" w:sz="4" w:space="0"/>
              <w:bottom w:val="single" w:color="000000" w:sz="4" w:space="0"/>
              <w:right w:val="single" w:color="000000" w:sz="4" w:space="0"/>
            </w:tcBorders>
            <w:tcMar>
              <w:top w:w="60" w:type="dxa"/>
              <w:left w:w="80" w:type="dxa"/>
              <w:bottom w:w="60" w:type="dxa"/>
              <w:right w:w="80" w:type="dxa"/>
            </w:tcMar>
            <w:vAlign w:val="top"/>
          </w:tcPr>
          <w:p w14:paraId="000000AA">
            <w:pPr>
              <w:spacing w:line="360" w:lineRule="auto"/>
              <w:ind w:left="20" w:firstLine="0"/>
              <w:rPr>
                <w:sz w:val="20"/>
                <w:szCs w:val="20"/>
              </w:rPr>
            </w:pPr>
            <w:r>
              <w:rPr>
                <w:sz w:val="20"/>
                <w:szCs w:val="20"/>
                <w:rtl w:val="0"/>
              </w:rPr>
              <w:t>Master stowage planning</w:t>
            </w:r>
          </w:p>
        </w:tc>
        <w:tc>
          <w:tcPr>
            <w:tcBorders>
              <w:top w:val="nil"/>
              <w:left w:val="single" w:color="000000" w:sz="4" w:space="0"/>
              <w:bottom w:val="single" w:color="000000" w:sz="4" w:space="0"/>
              <w:right w:val="single" w:color="000000" w:sz="4" w:space="0"/>
            </w:tcBorders>
            <w:tcMar>
              <w:top w:w="60" w:type="dxa"/>
              <w:left w:w="80" w:type="dxa"/>
              <w:bottom w:w="60" w:type="dxa"/>
              <w:right w:w="80" w:type="dxa"/>
            </w:tcMar>
            <w:vAlign w:val="top"/>
          </w:tcPr>
          <w:p w14:paraId="000000AB">
            <w:pPr>
              <w:spacing w:line="360" w:lineRule="auto"/>
              <w:ind w:left="20" w:firstLine="0"/>
              <w:rPr>
                <w:sz w:val="20"/>
                <w:szCs w:val="20"/>
              </w:rPr>
            </w:pPr>
            <w:r>
              <w:rPr>
                <w:sz w:val="20"/>
                <w:szCs w:val="20"/>
                <w:rtl w:val="0"/>
              </w:rPr>
              <w:t>Tata letak pabrik</w:t>
            </w:r>
          </w:p>
        </w:tc>
        <w:tc>
          <w:tcPr>
            <w:tcBorders>
              <w:top w:val="nil"/>
              <w:left w:val="single" w:color="000000" w:sz="4" w:space="0"/>
              <w:bottom w:val="single" w:color="000000" w:sz="4" w:space="0"/>
              <w:right w:val="single" w:color="000000" w:sz="4" w:space="0"/>
            </w:tcBorders>
            <w:tcMar>
              <w:top w:w="60" w:type="dxa"/>
              <w:left w:w="80" w:type="dxa"/>
              <w:bottom w:w="60" w:type="dxa"/>
              <w:right w:w="80" w:type="dxa"/>
            </w:tcMar>
            <w:vAlign w:val="top"/>
          </w:tcPr>
          <w:p w14:paraId="000000AC">
            <w:pPr>
              <w:spacing w:line="360" w:lineRule="auto"/>
              <w:ind w:left="20" w:firstLine="0"/>
              <w:rPr>
                <w:sz w:val="20"/>
                <w:szCs w:val="20"/>
              </w:rPr>
            </w:pPr>
            <w:r>
              <w:rPr>
                <w:sz w:val="20"/>
                <w:szCs w:val="20"/>
                <w:rtl w:val="0"/>
              </w:rPr>
              <w:t>CSPP pada game edukasi</w:t>
            </w:r>
          </w:p>
        </w:tc>
      </w:tr>
      <w:tr w14:paraId="1E6F893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20" w:hRule="atLeast"/>
        </w:trPr>
        <w:tc>
          <w:tcPr>
            <w:tcBorders>
              <w:top w:val="nil"/>
              <w:left w:val="single" w:color="000000" w:sz="4" w:space="0"/>
              <w:bottom w:val="single" w:color="000000" w:sz="4" w:space="0"/>
              <w:right w:val="single" w:color="000000" w:sz="4" w:space="0"/>
            </w:tcBorders>
            <w:tcMar>
              <w:top w:w="60" w:type="dxa"/>
              <w:left w:w="80" w:type="dxa"/>
              <w:bottom w:w="60" w:type="dxa"/>
              <w:right w:w="80" w:type="dxa"/>
            </w:tcMar>
            <w:vAlign w:val="top"/>
          </w:tcPr>
          <w:p w14:paraId="000000AD">
            <w:pPr>
              <w:spacing w:line="360" w:lineRule="auto"/>
              <w:ind w:left="20" w:firstLine="0"/>
              <w:rPr>
                <w:sz w:val="20"/>
                <w:szCs w:val="20"/>
              </w:rPr>
            </w:pPr>
            <w:r>
              <w:rPr>
                <w:sz w:val="20"/>
                <w:szCs w:val="20"/>
                <w:rtl w:val="0"/>
              </w:rPr>
              <w:t>Kelas pembanding</w:t>
            </w:r>
          </w:p>
        </w:tc>
        <w:tc>
          <w:tcPr>
            <w:tcBorders>
              <w:top w:val="nil"/>
              <w:left w:val="single" w:color="000000" w:sz="4" w:space="0"/>
              <w:bottom w:val="single" w:color="000000" w:sz="4" w:space="0"/>
              <w:right w:val="single" w:color="000000" w:sz="4" w:space="0"/>
            </w:tcBorders>
            <w:tcMar>
              <w:top w:w="60" w:type="dxa"/>
              <w:left w:w="80" w:type="dxa"/>
              <w:bottom w:w="60" w:type="dxa"/>
              <w:right w:w="80" w:type="dxa"/>
            </w:tcMar>
            <w:vAlign w:val="top"/>
          </w:tcPr>
          <w:p w14:paraId="000000AE">
            <w:pPr>
              <w:spacing w:line="360" w:lineRule="auto"/>
              <w:ind w:left="20" w:firstLine="0"/>
              <w:rPr>
                <w:sz w:val="20"/>
                <w:szCs w:val="20"/>
              </w:rPr>
            </w:pPr>
            <w:r>
              <w:rPr>
                <w:sz w:val="20"/>
                <w:szCs w:val="20"/>
                <w:rtl w:val="0"/>
              </w:rPr>
              <w:t>Antar-DRL saja</w:t>
            </w:r>
          </w:p>
        </w:tc>
        <w:tc>
          <w:tcPr>
            <w:tcBorders>
              <w:top w:val="nil"/>
              <w:left w:val="single" w:color="000000" w:sz="4" w:space="0"/>
              <w:bottom w:val="single" w:color="000000" w:sz="4" w:space="0"/>
              <w:right w:val="single" w:color="000000" w:sz="4" w:space="0"/>
            </w:tcBorders>
            <w:tcMar>
              <w:top w:w="60" w:type="dxa"/>
              <w:left w:w="80" w:type="dxa"/>
              <w:bottom w:w="60" w:type="dxa"/>
              <w:right w:w="80" w:type="dxa"/>
            </w:tcMar>
            <w:vAlign w:val="top"/>
          </w:tcPr>
          <w:p w14:paraId="000000AF">
            <w:pPr>
              <w:spacing w:line="360" w:lineRule="auto"/>
              <w:ind w:left="20" w:firstLine="0"/>
              <w:rPr>
                <w:sz w:val="20"/>
                <w:szCs w:val="20"/>
              </w:rPr>
            </w:pPr>
            <w:r>
              <w:rPr>
                <w:sz w:val="20"/>
                <w:szCs w:val="20"/>
                <w:rtl w:val="0"/>
              </w:rPr>
              <w:t>DRL dan pemrograman stokastik</w:t>
            </w:r>
          </w:p>
        </w:tc>
        <w:tc>
          <w:tcPr>
            <w:tcBorders>
              <w:top w:val="nil"/>
              <w:left w:val="single" w:color="000000" w:sz="4" w:space="0"/>
              <w:bottom w:val="single" w:color="000000" w:sz="4" w:space="0"/>
              <w:right w:val="single" w:color="000000" w:sz="4" w:space="0"/>
            </w:tcBorders>
            <w:tcMar>
              <w:top w:w="60" w:type="dxa"/>
              <w:left w:w="80" w:type="dxa"/>
              <w:bottom w:w="60" w:type="dxa"/>
              <w:right w:w="80" w:type="dxa"/>
            </w:tcMar>
            <w:vAlign w:val="top"/>
          </w:tcPr>
          <w:p w14:paraId="000000B0">
            <w:pPr>
              <w:spacing w:line="360" w:lineRule="auto"/>
              <w:ind w:left="20" w:firstLine="0"/>
              <w:rPr>
                <w:sz w:val="20"/>
                <w:szCs w:val="20"/>
              </w:rPr>
            </w:pPr>
            <w:r>
              <w:rPr>
                <w:sz w:val="20"/>
                <w:szCs w:val="20"/>
                <w:rtl w:val="0"/>
              </w:rPr>
              <w:t>RL dan metaheuristik</w:t>
            </w:r>
          </w:p>
        </w:tc>
        <w:tc>
          <w:tcPr>
            <w:tcBorders>
              <w:top w:val="nil"/>
              <w:left w:val="single" w:color="000000" w:sz="4" w:space="0"/>
              <w:bottom w:val="single" w:color="000000" w:sz="4" w:space="0"/>
              <w:right w:val="single" w:color="000000" w:sz="4" w:space="0"/>
            </w:tcBorders>
            <w:tcMar>
              <w:top w:w="60" w:type="dxa"/>
              <w:left w:w="80" w:type="dxa"/>
              <w:bottom w:w="60" w:type="dxa"/>
              <w:right w:w="80" w:type="dxa"/>
            </w:tcMar>
            <w:vAlign w:val="top"/>
          </w:tcPr>
          <w:p w14:paraId="000000B1">
            <w:pPr>
              <w:spacing w:line="360" w:lineRule="auto"/>
              <w:ind w:left="20" w:firstLine="0"/>
              <w:rPr>
                <w:sz w:val="20"/>
                <w:szCs w:val="20"/>
              </w:rPr>
            </w:pPr>
            <w:r>
              <w:rPr>
                <w:sz w:val="20"/>
                <w:szCs w:val="20"/>
                <w:rtl w:val="0"/>
              </w:rPr>
              <w:t>Acak, aturan, greedy, metaheuristik, DRL</w:t>
            </w:r>
          </w:p>
        </w:tc>
      </w:tr>
      <w:tr w14:paraId="7731B39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95" w:hRule="atLeast"/>
        </w:trPr>
        <w:tc>
          <w:tcPr>
            <w:tcBorders>
              <w:top w:val="nil"/>
              <w:left w:val="single" w:color="000000" w:sz="4" w:space="0"/>
              <w:bottom w:val="single" w:color="000000" w:sz="4" w:space="0"/>
              <w:right w:val="single" w:color="000000" w:sz="4" w:space="0"/>
            </w:tcBorders>
            <w:tcMar>
              <w:top w:w="60" w:type="dxa"/>
              <w:left w:w="80" w:type="dxa"/>
              <w:bottom w:w="60" w:type="dxa"/>
              <w:right w:w="80" w:type="dxa"/>
            </w:tcMar>
            <w:vAlign w:val="top"/>
          </w:tcPr>
          <w:p w14:paraId="000000B2">
            <w:pPr>
              <w:spacing w:line="360" w:lineRule="auto"/>
              <w:ind w:left="20" w:firstLine="0"/>
              <w:rPr>
                <w:sz w:val="20"/>
                <w:szCs w:val="20"/>
              </w:rPr>
            </w:pPr>
            <w:r>
              <w:rPr>
                <w:sz w:val="20"/>
                <w:szCs w:val="20"/>
                <w:rtl w:val="0"/>
              </w:rPr>
              <w:t>Uji statistik</w:t>
            </w:r>
          </w:p>
        </w:tc>
        <w:tc>
          <w:tcPr>
            <w:tcBorders>
              <w:top w:val="nil"/>
              <w:left w:val="single" w:color="000000" w:sz="4" w:space="0"/>
              <w:bottom w:val="single" w:color="000000" w:sz="4" w:space="0"/>
              <w:right w:val="single" w:color="000000" w:sz="4" w:space="0"/>
            </w:tcBorders>
            <w:tcMar>
              <w:top w:w="60" w:type="dxa"/>
              <w:left w:w="80" w:type="dxa"/>
              <w:bottom w:w="60" w:type="dxa"/>
              <w:right w:w="80" w:type="dxa"/>
            </w:tcMar>
            <w:vAlign w:val="top"/>
          </w:tcPr>
          <w:p w14:paraId="000000B3">
            <w:pPr>
              <w:spacing w:line="360" w:lineRule="auto"/>
              <w:ind w:left="20" w:firstLine="0"/>
              <w:rPr>
                <w:sz w:val="20"/>
                <w:szCs w:val="20"/>
              </w:rPr>
            </w:pPr>
            <w:r>
              <w:rPr>
                <w:sz w:val="20"/>
                <w:szCs w:val="20"/>
                <w:rtl w:val="0"/>
              </w:rPr>
              <w:t>Tidak dilaporkan</w:t>
            </w:r>
          </w:p>
        </w:tc>
        <w:tc>
          <w:tcPr>
            <w:tcBorders>
              <w:top w:val="nil"/>
              <w:left w:val="single" w:color="000000" w:sz="4" w:space="0"/>
              <w:bottom w:val="single" w:color="000000" w:sz="4" w:space="0"/>
              <w:right w:val="single" w:color="000000" w:sz="4" w:space="0"/>
            </w:tcBorders>
            <w:tcMar>
              <w:top w:w="60" w:type="dxa"/>
              <w:left w:w="80" w:type="dxa"/>
              <w:bottom w:w="60" w:type="dxa"/>
              <w:right w:w="80" w:type="dxa"/>
            </w:tcMar>
            <w:vAlign w:val="top"/>
          </w:tcPr>
          <w:p w14:paraId="000000B4">
            <w:pPr>
              <w:spacing w:line="360" w:lineRule="auto"/>
              <w:ind w:left="20" w:firstLine="0"/>
              <w:rPr>
                <w:sz w:val="20"/>
                <w:szCs w:val="20"/>
              </w:rPr>
            </w:pPr>
            <w:r>
              <w:rPr>
                <w:sz w:val="20"/>
                <w:szCs w:val="20"/>
                <w:rtl w:val="0"/>
              </w:rPr>
              <w:t>Tidak dilaporkan</w:t>
            </w:r>
          </w:p>
        </w:tc>
        <w:tc>
          <w:tcPr>
            <w:tcBorders>
              <w:top w:val="nil"/>
              <w:left w:val="single" w:color="000000" w:sz="4" w:space="0"/>
              <w:bottom w:val="single" w:color="000000" w:sz="4" w:space="0"/>
              <w:right w:val="single" w:color="000000" w:sz="4" w:space="0"/>
            </w:tcBorders>
            <w:tcMar>
              <w:top w:w="60" w:type="dxa"/>
              <w:left w:w="80" w:type="dxa"/>
              <w:bottom w:w="60" w:type="dxa"/>
              <w:right w:w="80" w:type="dxa"/>
            </w:tcMar>
            <w:vAlign w:val="top"/>
          </w:tcPr>
          <w:p w14:paraId="000000B5">
            <w:pPr>
              <w:spacing w:line="360" w:lineRule="auto"/>
              <w:ind w:left="20" w:firstLine="0"/>
              <w:rPr>
                <w:sz w:val="20"/>
                <w:szCs w:val="20"/>
              </w:rPr>
            </w:pPr>
            <w:r>
              <w:rPr>
                <w:sz w:val="20"/>
                <w:szCs w:val="20"/>
                <w:rtl w:val="0"/>
              </w:rPr>
              <w:t>Terbatas</w:t>
            </w:r>
          </w:p>
        </w:tc>
        <w:tc>
          <w:tcPr>
            <w:tcBorders>
              <w:top w:val="nil"/>
              <w:left w:val="single" w:color="000000" w:sz="4" w:space="0"/>
              <w:bottom w:val="single" w:color="000000" w:sz="4" w:space="0"/>
              <w:right w:val="single" w:color="000000" w:sz="4" w:space="0"/>
            </w:tcBorders>
            <w:tcMar>
              <w:top w:w="60" w:type="dxa"/>
              <w:left w:w="80" w:type="dxa"/>
              <w:bottom w:w="60" w:type="dxa"/>
              <w:right w:w="80" w:type="dxa"/>
            </w:tcMar>
            <w:vAlign w:val="top"/>
          </w:tcPr>
          <w:p w14:paraId="000000B6">
            <w:pPr>
              <w:spacing w:line="360" w:lineRule="auto"/>
              <w:ind w:left="20" w:firstLine="0"/>
              <w:rPr>
                <w:sz w:val="20"/>
                <w:szCs w:val="20"/>
              </w:rPr>
            </w:pPr>
            <w:r>
              <w:rPr>
                <w:sz w:val="20"/>
                <w:szCs w:val="20"/>
                <w:rtl w:val="0"/>
              </w:rPr>
              <w:t>Friedman, Kendall’s W, Nemenyi</w:t>
            </w:r>
          </w:p>
        </w:tc>
      </w:tr>
      <w:tr w14:paraId="14C7F99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95" w:hRule="atLeast"/>
        </w:trPr>
        <w:tc>
          <w:tcPr>
            <w:tcBorders>
              <w:top w:val="nil"/>
              <w:left w:val="single" w:color="000000" w:sz="4" w:space="0"/>
              <w:bottom w:val="single" w:color="000000" w:sz="4" w:space="0"/>
              <w:right w:val="single" w:color="000000" w:sz="4" w:space="0"/>
            </w:tcBorders>
            <w:tcMar>
              <w:top w:w="60" w:type="dxa"/>
              <w:left w:w="80" w:type="dxa"/>
              <w:bottom w:w="60" w:type="dxa"/>
              <w:right w:w="80" w:type="dxa"/>
            </w:tcMar>
            <w:vAlign w:val="top"/>
          </w:tcPr>
          <w:p w14:paraId="000000B7">
            <w:pPr>
              <w:spacing w:line="360" w:lineRule="auto"/>
              <w:ind w:left="20" w:firstLine="0"/>
              <w:rPr>
                <w:sz w:val="20"/>
                <w:szCs w:val="20"/>
              </w:rPr>
            </w:pPr>
            <w:r>
              <w:rPr>
                <w:sz w:val="20"/>
                <w:szCs w:val="20"/>
                <w:rtl w:val="0"/>
              </w:rPr>
              <w:t>Validasi dataset</w:t>
            </w:r>
          </w:p>
        </w:tc>
        <w:tc>
          <w:tcPr>
            <w:tcBorders>
              <w:top w:val="nil"/>
              <w:left w:val="single" w:color="000000" w:sz="4" w:space="0"/>
              <w:bottom w:val="single" w:color="000000" w:sz="4" w:space="0"/>
              <w:right w:val="single" w:color="000000" w:sz="4" w:space="0"/>
            </w:tcBorders>
            <w:tcMar>
              <w:top w:w="60" w:type="dxa"/>
              <w:left w:w="80" w:type="dxa"/>
              <w:bottom w:w="60" w:type="dxa"/>
              <w:right w:w="80" w:type="dxa"/>
            </w:tcMar>
            <w:vAlign w:val="top"/>
          </w:tcPr>
          <w:p w14:paraId="000000B8">
            <w:pPr>
              <w:spacing w:line="360" w:lineRule="auto"/>
              <w:ind w:left="20" w:firstLine="0"/>
              <w:rPr>
                <w:sz w:val="20"/>
                <w:szCs w:val="20"/>
              </w:rPr>
            </w:pPr>
            <w:r>
              <w:rPr>
                <w:sz w:val="20"/>
                <w:szCs w:val="20"/>
                <w:rtl w:val="0"/>
              </w:rPr>
              <w:t>Tidak dibahas</w:t>
            </w:r>
          </w:p>
        </w:tc>
        <w:tc>
          <w:tcPr>
            <w:tcBorders>
              <w:top w:val="nil"/>
              <w:left w:val="single" w:color="000000" w:sz="4" w:space="0"/>
              <w:bottom w:val="single" w:color="000000" w:sz="4" w:space="0"/>
              <w:right w:val="single" w:color="000000" w:sz="4" w:space="0"/>
            </w:tcBorders>
            <w:tcMar>
              <w:top w:w="60" w:type="dxa"/>
              <w:left w:w="80" w:type="dxa"/>
              <w:bottom w:w="60" w:type="dxa"/>
              <w:right w:w="80" w:type="dxa"/>
            </w:tcMar>
            <w:vAlign w:val="top"/>
          </w:tcPr>
          <w:p w14:paraId="000000B9">
            <w:pPr>
              <w:spacing w:line="360" w:lineRule="auto"/>
              <w:ind w:left="20" w:firstLine="0"/>
              <w:rPr>
                <w:sz w:val="20"/>
                <w:szCs w:val="20"/>
              </w:rPr>
            </w:pPr>
            <w:r>
              <w:rPr>
                <w:sz w:val="20"/>
                <w:szCs w:val="20"/>
                <w:rtl w:val="0"/>
              </w:rPr>
              <w:t>Distribusi permintaan dimodelkan</w:t>
            </w:r>
          </w:p>
        </w:tc>
        <w:tc>
          <w:tcPr>
            <w:tcBorders>
              <w:top w:val="nil"/>
              <w:left w:val="single" w:color="000000" w:sz="4" w:space="0"/>
              <w:bottom w:val="single" w:color="000000" w:sz="4" w:space="0"/>
              <w:right w:val="single" w:color="000000" w:sz="4" w:space="0"/>
            </w:tcBorders>
            <w:tcMar>
              <w:top w:w="60" w:type="dxa"/>
              <w:left w:w="80" w:type="dxa"/>
              <w:bottom w:w="60" w:type="dxa"/>
              <w:right w:w="80" w:type="dxa"/>
            </w:tcMar>
            <w:vAlign w:val="top"/>
          </w:tcPr>
          <w:p w14:paraId="000000BA">
            <w:pPr>
              <w:spacing w:line="360" w:lineRule="auto"/>
              <w:ind w:left="20" w:firstLine="0"/>
              <w:rPr>
                <w:sz w:val="20"/>
                <w:szCs w:val="20"/>
              </w:rPr>
            </w:pPr>
            <w:r>
              <w:rPr>
                <w:sz w:val="20"/>
                <w:szCs w:val="20"/>
                <w:rtl w:val="0"/>
              </w:rPr>
              <w:t>Tidak dibahas</w:t>
            </w:r>
          </w:p>
        </w:tc>
        <w:tc>
          <w:tcPr>
            <w:tcBorders>
              <w:top w:val="nil"/>
              <w:left w:val="single" w:color="000000" w:sz="4" w:space="0"/>
              <w:bottom w:val="single" w:color="000000" w:sz="4" w:space="0"/>
              <w:right w:val="single" w:color="000000" w:sz="4" w:space="0"/>
            </w:tcBorders>
            <w:tcMar>
              <w:top w:w="60" w:type="dxa"/>
              <w:left w:w="80" w:type="dxa"/>
              <w:bottom w:w="60" w:type="dxa"/>
              <w:right w:w="80" w:type="dxa"/>
            </w:tcMar>
            <w:vAlign w:val="top"/>
          </w:tcPr>
          <w:p w14:paraId="000000BB">
            <w:pPr>
              <w:spacing w:line="360" w:lineRule="auto"/>
              <w:ind w:left="20" w:firstLine="0"/>
              <w:rPr>
                <w:sz w:val="20"/>
                <w:szCs w:val="20"/>
              </w:rPr>
            </w:pPr>
            <w:r>
              <w:rPr>
                <w:sz w:val="20"/>
                <w:szCs w:val="20"/>
                <w:rtl w:val="0"/>
              </w:rPr>
              <w:t>Protokol lima lapis dan stratifikasi</w:t>
            </w:r>
          </w:p>
        </w:tc>
      </w:tr>
      <w:tr w14:paraId="096957C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70" w:hRule="atLeast"/>
        </w:trPr>
        <w:tc>
          <w:tcPr>
            <w:tcBorders>
              <w:top w:val="nil"/>
              <w:left w:val="single" w:color="000000" w:sz="4" w:space="0"/>
              <w:bottom w:val="single" w:color="000000" w:sz="4" w:space="0"/>
              <w:right w:val="single" w:color="000000" w:sz="4" w:space="0"/>
            </w:tcBorders>
            <w:tcMar>
              <w:top w:w="60" w:type="dxa"/>
              <w:left w:w="80" w:type="dxa"/>
              <w:bottom w:w="60" w:type="dxa"/>
              <w:right w:w="80" w:type="dxa"/>
            </w:tcMar>
            <w:vAlign w:val="top"/>
          </w:tcPr>
          <w:p w14:paraId="000000BC">
            <w:pPr>
              <w:spacing w:line="360" w:lineRule="auto"/>
              <w:ind w:left="20" w:firstLine="0"/>
              <w:rPr>
                <w:sz w:val="20"/>
                <w:szCs w:val="20"/>
              </w:rPr>
            </w:pPr>
            <w:r>
              <w:rPr>
                <w:sz w:val="20"/>
                <w:szCs w:val="20"/>
                <w:rtl w:val="0"/>
              </w:rPr>
              <w:t>Pemisahan latih-uji</w:t>
            </w:r>
          </w:p>
        </w:tc>
        <w:tc>
          <w:tcPr>
            <w:tcBorders>
              <w:top w:val="nil"/>
              <w:left w:val="single" w:color="000000" w:sz="4" w:space="0"/>
              <w:bottom w:val="single" w:color="000000" w:sz="4" w:space="0"/>
              <w:right w:val="single" w:color="000000" w:sz="4" w:space="0"/>
            </w:tcBorders>
            <w:tcMar>
              <w:top w:w="60" w:type="dxa"/>
              <w:left w:w="80" w:type="dxa"/>
              <w:bottom w:w="60" w:type="dxa"/>
              <w:right w:w="80" w:type="dxa"/>
            </w:tcMar>
            <w:vAlign w:val="top"/>
          </w:tcPr>
          <w:p w14:paraId="000000BD">
            <w:pPr>
              <w:spacing w:line="360" w:lineRule="auto"/>
              <w:ind w:left="20" w:firstLine="0"/>
              <w:rPr>
                <w:sz w:val="20"/>
                <w:szCs w:val="20"/>
              </w:rPr>
            </w:pPr>
            <w:r>
              <w:rPr>
                <w:sz w:val="20"/>
                <w:szCs w:val="20"/>
                <w:rtl w:val="0"/>
              </w:rPr>
              <w:t>Tidak eksplisit</w:t>
            </w:r>
          </w:p>
        </w:tc>
        <w:tc>
          <w:tcPr>
            <w:tcBorders>
              <w:top w:val="nil"/>
              <w:left w:val="single" w:color="000000" w:sz="4" w:space="0"/>
              <w:bottom w:val="single" w:color="000000" w:sz="4" w:space="0"/>
              <w:right w:val="single" w:color="000000" w:sz="4" w:space="0"/>
            </w:tcBorders>
            <w:tcMar>
              <w:top w:w="60" w:type="dxa"/>
              <w:left w:w="80" w:type="dxa"/>
              <w:bottom w:w="60" w:type="dxa"/>
              <w:right w:w="80" w:type="dxa"/>
            </w:tcMar>
            <w:vAlign w:val="top"/>
          </w:tcPr>
          <w:p w14:paraId="000000BE">
            <w:pPr>
              <w:spacing w:line="360" w:lineRule="auto"/>
              <w:ind w:left="20" w:firstLine="0"/>
              <w:rPr>
                <w:sz w:val="20"/>
                <w:szCs w:val="20"/>
              </w:rPr>
            </w:pPr>
            <w:r>
              <w:rPr>
                <w:sz w:val="20"/>
                <w:szCs w:val="20"/>
                <w:rtl w:val="0"/>
              </w:rPr>
              <w:t>Uji generalisasi lintas distribusi</w:t>
            </w:r>
          </w:p>
        </w:tc>
        <w:tc>
          <w:tcPr>
            <w:tcBorders>
              <w:top w:val="nil"/>
              <w:left w:val="single" w:color="000000" w:sz="4" w:space="0"/>
              <w:bottom w:val="single" w:color="000000" w:sz="4" w:space="0"/>
              <w:right w:val="single" w:color="000000" w:sz="4" w:space="0"/>
            </w:tcBorders>
            <w:tcMar>
              <w:top w:w="60" w:type="dxa"/>
              <w:left w:w="80" w:type="dxa"/>
              <w:bottom w:w="60" w:type="dxa"/>
              <w:right w:w="80" w:type="dxa"/>
            </w:tcMar>
            <w:vAlign w:val="top"/>
          </w:tcPr>
          <w:p w14:paraId="000000BF">
            <w:pPr>
              <w:spacing w:line="360" w:lineRule="auto"/>
              <w:ind w:left="20" w:firstLine="0"/>
              <w:rPr>
                <w:sz w:val="20"/>
                <w:szCs w:val="20"/>
              </w:rPr>
            </w:pPr>
            <w:r>
              <w:rPr>
                <w:sz w:val="20"/>
                <w:szCs w:val="20"/>
                <w:rtl w:val="0"/>
              </w:rPr>
              <w:t>Tidak relevan</w:t>
            </w:r>
          </w:p>
        </w:tc>
        <w:tc>
          <w:tcPr>
            <w:tcBorders>
              <w:top w:val="nil"/>
              <w:left w:val="single" w:color="000000" w:sz="4" w:space="0"/>
              <w:bottom w:val="single" w:color="000000" w:sz="4" w:space="0"/>
              <w:right w:val="single" w:color="000000" w:sz="4" w:space="0"/>
            </w:tcBorders>
            <w:tcMar>
              <w:top w:w="60" w:type="dxa"/>
              <w:left w:w="80" w:type="dxa"/>
              <w:bottom w:w="60" w:type="dxa"/>
              <w:right w:w="80" w:type="dxa"/>
            </w:tcMar>
            <w:vAlign w:val="top"/>
          </w:tcPr>
          <w:p w14:paraId="000000C0">
            <w:pPr>
              <w:spacing w:line="360" w:lineRule="auto"/>
              <w:ind w:left="20" w:firstLine="0"/>
              <w:rPr>
                <w:i/>
                <w:iCs/>
                <w:sz w:val="20"/>
                <w:szCs w:val="20"/>
              </w:rPr>
            </w:pPr>
            <w:r>
              <w:rPr>
                <w:i/>
                <w:iCs/>
                <w:sz w:val="20"/>
                <w:szCs w:val="20"/>
                <w:rtl w:val="0"/>
              </w:rPr>
              <w:t>Disjoint by construction</w:t>
            </w:r>
          </w:p>
        </w:tc>
      </w:tr>
    </w:tbl>
    <w:p w14:paraId="000000C1">
      <w:pPr>
        <w:spacing w:after="120" w:line="360" w:lineRule="auto"/>
        <w:jc w:val="both"/>
      </w:pPr>
      <w:r>
        <w:rPr>
          <w:rtl w:val="0"/>
        </w:rPr>
        <w:t xml:space="preserve"> </w:t>
      </w:r>
    </w:p>
    <w:p w14:paraId="000000C2">
      <w:pPr>
        <w:spacing w:line="360" w:lineRule="auto"/>
        <w:ind w:firstLine="540"/>
        <w:jc w:val="both"/>
      </w:pPr>
      <w:r>
        <w:rPr>
          <w:rtl w:val="0"/>
        </w:rPr>
        <w:t xml:space="preserve">Berdasarkan pemetaan tersebut, kebaruan penelitian ini terletak pada tiga hal. Pertama, perbandingan dilakukan lintas kelas algoritma pada persoalan perencanaan muatan, yang belum dijumpai pada literatur yang ditinjau. Kedua, perbandingan disertai kerangka pengujian signifikansi statistik yang lengkap. Ketiga, konstruksi dan validasi dataset dilakukan secara eksplisit dan menjadi salah satu tujuan penelitian, sejalan dengan seruan van Twiller dkk. (2024) mengenai perlunya definisi masalah representatif dan instans </w:t>
      </w:r>
      <w:r>
        <w:rPr>
          <w:i/>
          <w:iCs/>
          <w:rtl w:val="0"/>
        </w:rPr>
        <w:t>benchmark</w:t>
      </w:r>
      <w:r>
        <w:rPr>
          <w:rtl w:val="0"/>
        </w:rPr>
        <w:t xml:space="preserve"> baru.</w:t>
      </w:r>
    </w:p>
    <w:p w14:paraId="000000C3">
      <w:pPr>
        <w:spacing w:line="360" w:lineRule="auto"/>
        <w:ind w:firstLine="540"/>
        <w:jc w:val="both"/>
      </w:pPr>
      <w:r>
        <w:rPr>
          <w:rtl w:val="0"/>
        </w:rPr>
        <w:t xml:space="preserve">Perlu ditegaskan bahwa penelitian ini tidak mengklaim menyelesaikan persoalan CSPP pada skala industri. Instans yang digunakan berskala kecil dan berasal dari game edukasi, sehingga posisinya bersifat komplementer terhadap </w:t>
      </w:r>
      <w:r>
        <w:rPr>
          <w:i/>
          <w:iCs/>
          <w:rtl w:val="0"/>
        </w:rPr>
        <w:t>benchmark suite</w:t>
      </w:r>
      <w:r>
        <w:rPr>
          <w:rtl w:val="0"/>
        </w:rPr>
        <w:t xml:space="preserve"> skala industri yang disusun Sivertsen dkk. (2025), bukan menggantikannya.</w:t>
      </w:r>
    </w:p>
    <w:p w14:paraId="000000C4">
      <w:pPr>
        <w:pStyle w:val="2"/>
        <w:spacing w:after="0" w:line="360" w:lineRule="auto"/>
        <w:ind w:left="720"/>
        <w:jc w:val="center"/>
      </w:pPr>
      <w:bookmarkStart w:id="26" w:name="_75co8wkas3uc" w:colFirst="0" w:colLast="0"/>
      <w:bookmarkEnd w:id="26"/>
      <w:r>
        <w:br w:type="page"/>
      </w:r>
    </w:p>
    <w:p w14:paraId="000000C5">
      <w:pPr>
        <w:pStyle w:val="2"/>
        <w:spacing w:after="0" w:line="360" w:lineRule="auto"/>
        <w:ind w:left="720"/>
        <w:jc w:val="center"/>
      </w:pPr>
      <w:bookmarkStart w:id="27" w:name="_xknikbar5h42" w:colFirst="0" w:colLast="0"/>
      <w:bookmarkEnd w:id="27"/>
      <w:r>
        <w:rPr>
          <w:rtl w:val="0"/>
        </w:rPr>
        <w:t>BAB III</w:t>
      </w:r>
    </w:p>
    <w:p w14:paraId="000000C6">
      <w:pPr>
        <w:spacing w:line="360" w:lineRule="auto"/>
        <w:jc w:val="center"/>
        <w:rPr>
          <w:b/>
          <w:bCs/>
        </w:rPr>
      </w:pPr>
      <w:r>
        <w:rPr>
          <w:b/>
          <w:bCs/>
          <w:rtl w:val="0"/>
        </w:rPr>
        <w:t>METODE PENELITIAN</w:t>
      </w:r>
    </w:p>
    <w:p w14:paraId="000000C7">
      <w:pPr>
        <w:pStyle w:val="3"/>
        <w:spacing w:before="240" w:line="360" w:lineRule="auto"/>
        <w:ind w:left="720"/>
        <w:jc w:val="both"/>
      </w:pPr>
      <w:bookmarkStart w:id="28" w:name="_s1refludsv0k" w:colFirst="0" w:colLast="0"/>
      <w:bookmarkEnd w:id="28"/>
      <w:r>
        <w:rPr>
          <w:rtl w:val="0"/>
        </w:rPr>
        <w:t>3.1  Lokasi dan Waktu Penelitian</w:t>
      </w:r>
    </w:p>
    <w:p w14:paraId="000000C8">
      <w:pPr>
        <w:spacing w:line="360" w:lineRule="auto"/>
        <w:ind w:firstLine="540"/>
        <w:jc w:val="both"/>
      </w:pPr>
      <w:r>
        <w:rPr>
          <w:rtl w:val="0"/>
        </w:rPr>
        <w:t>Penelitian ini bersifat komputasional dan seluruh tahapannya dilaksanakan di Laboratorium Program Studi Teknologi Sains Data, Fakultas Teknologi Maju dan Multidisiplin, Universitas Airlangga, Kampus MERR-C, Surabaya. Penelitian tidak memerlukan pengambilan data lapangan maupun pelibatan responden. Rentang waktu pelaksanaan direncanakan selama sepuluh minggu terhitung sejak pelaksanaan seminar proposal, dengan rincian sebagaimana disajikan pada Subbab 3.8.</w:t>
      </w:r>
    </w:p>
    <w:p w14:paraId="000000C9">
      <w:pPr>
        <w:pStyle w:val="3"/>
        <w:spacing w:before="240" w:line="360" w:lineRule="auto"/>
        <w:ind w:left="720"/>
        <w:jc w:val="both"/>
      </w:pPr>
      <w:bookmarkStart w:id="29" w:name="_qksd60a1rhtb" w:colFirst="0" w:colLast="0"/>
      <w:bookmarkEnd w:id="29"/>
      <w:r>
        <w:rPr>
          <w:rtl w:val="0"/>
        </w:rPr>
        <w:t>3.2  Bahan dan Alat Penelitian</w:t>
      </w:r>
    </w:p>
    <w:p w14:paraId="000000CA">
      <w:pPr>
        <w:pStyle w:val="4"/>
        <w:spacing w:line="360" w:lineRule="auto"/>
        <w:ind w:left="720"/>
        <w:jc w:val="both"/>
      </w:pPr>
      <w:bookmarkStart w:id="30" w:name="_62jze63n6viz" w:colFirst="0" w:colLast="0"/>
      <w:bookmarkEnd w:id="30"/>
      <w:r>
        <w:rPr>
          <w:rtl w:val="0"/>
        </w:rPr>
        <w:t>3.2.1  Bahan Penelitian</w:t>
      </w:r>
    </w:p>
    <w:p w14:paraId="000000CB">
      <w:pPr>
        <w:spacing w:line="360" w:lineRule="auto"/>
        <w:ind w:firstLine="540"/>
        <w:jc w:val="both"/>
      </w:pPr>
      <w:r>
        <w:rPr>
          <w:rtl w:val="0"/>
        </w:rPr>
        <w:t xml:space="preserve">Bahan penelitian terdiri atas dokumen aturan permainan SPIL 4 Jalur dan perangkat lunak permainan yang telah dikembangkan sebelumnya. Dokumen aturan mencakup Glosarium SPIL Game yang memuat definisi </w:t>
      </w:r>
      <w:r>
        <w:rPr>
          <w:i/>
          <w:iCs/>
          <w:rtl w:val="0"/>
        </w:rPr>
        <w:t>bay plan</w:t>
      </w:r>
      <w:r>
        <w:rPr>
          <w:rtl w:val="0"/>
        </w:rPr>
        <w:t xml:space="preserve">, </w:t>
      </w:r>
      <w:r>
        <w:rPr>
          <w:i/>
          <w:iCs/>
          <w:rtl w:val="0"/>
        </w:rPr>
        <w:t>restowage move</w:t>
      </w:r>
      <w:r>
        <w:rPr>
          <w:rtl w:val="0"/>
        </w:rPr>
        <w:t xml:space="preserve">, </w:t>
      </w:r>
      <w:r>
        <w:rPr>
          <w:i/>
          <w:iCs/>
          <w:rtl w:val="0"/>
        </w:rPr>
        <w:t>next port</w:t>
      </w:r>
      <w:r>
        <w:rPr>
          <w:rtl w:val="0"/>
        </w:rPr>
        <w:t xml:space="preserve">, </w:t>
      </w:r>
      <w:r>
        <w:rPr>
          <w:i/>
          <w:iCs/>
          <w:rtl w:val="0"/>
        </w:rPr>
        <w:t>later port</w:t>
      </w:r>
      <w:r>
        <w:rPr>
          <w:rtl w:val="0"/>
        </w:rPr>
        <w:t xml:space="preserve">, serta ketentuan pelanggan </w:t>
      </w:r>
      <w:r>
        <w:rPr>
          <w:i/>
          <w:iCs/>
          <w:rtl w:val="0"/>
        </w:rPr>
        <w:t>committed</w:t>
      </w:r>
      <w:r>
        <w:rPr>
          <w:rtl w:val="0"/>
        </w:rPr>
        <w:t xml:space="preserve"> dan </w:t>
      </w:r>
      <w:r>
        <w:rPr>
          <w:i/>
          <w:iCs/>
          <w:rtl w:val="0"/>
        </w:rPr>
        <w:t>non-committed</w:t>
      </w:r>
      <w:r>
        <w:rPr>
          <w:rtl w:val="0"/>
        </w:rPr>
        <w:t xml:space="preserve">; lembar Informasi Tarif Muatan yang memuat tabel tarif antarpelabuhan untuk dua jenis petikemas; dan lembar </w:t>
      </w:r>
      <w:r>
        <w:rPr>
          <w:i/>
          <w:iCs/>
          <w:rtl w:val="0"/>
        </w:rPr>
        <w:t>bayplan</w:t>
      </w:r>
      <w:r>
        <w:rPr>
          <w:rtl w:val="0"/>
        </w:rPr>
        <w:t xml:space="preserve"> kapal yang menetapkan konfigurasi </w:t>
      </w:r>
      <w:r>
        <w:rPr>
          <w:i/>
          <w:iCs/>
          <w:rtl w:val="0"/>
        </w:rPr>
        <w:t>bay</w:t>
      </w:r>
      <w:r>
        <w:rPr>
          <w:rtl w:val="0"/>
        </w:rPr>
        <w:t xml:space="preserve">, </w:t>
      </w:r>
      <w:r>
        <w:rPr>
          <w:i/>
          <w:iCs/>
          <w:rtl w:val="0"/>
        </w:rPr>
        <w:t>row</w:t>
      </w:r>
      <w:r>
        <w:rPr>
          <w:rtl w:val="0"/>
        </w:rPr>
        <w:t xml:space="preserve">, dan </w:t>
      </w:r>
      <w:r>
        <w:rPr>
          <w:i/>
          <w:iCs/>
          <w:rtl w:val="0"/>
        </w:rPr>
        <w:t>tier</w:t>
      </w:r>
      <w:r>
        <w:rPr>
          <w:rtl w:val="0"/>
        </w:rPr>
        <w:t xml:space="preserve"> beserta batasan penyusunannya. Dari dokumen tersebut diturunkan seluruh parameter ekonomi dan fisik yang digunakan dalam simulasi.</w:t>
      </w:r>
    </w:p>
    <w:p w14:paraId="000000CC">
      <w:pPr>
        <w:spacing w:line="360" w:lineRule="auto"/>
        <w:ind w:firstLine="540"/>
        <w:jc w:val="both"/>
      </w:pPr>
      <w:r>
        <w:rPr>
          <w:rtl w:val="0"/>
        </w:rPr>
        <w:t>Data yang digunakan dalam eksperimen berupa skenario sintetis yang dibangkitkan oleh generator terparameterisasi sebagaimana diuraikan pada Subbab 3.4. Tidak digunakan data pemesanan operasional yang riil.</w:t>
      </w:r>
    </w:p>
    <w:p w14:paraId="000000CD">
      <w:pPr>
        <w:pStyle w:val="4"/>
        <w:spacing w:line="360" w:lineRule="auto"/>
        <w:ind w:left="720"/>
        <w:jc w:val="both"/>
      </w:pPr>
      <w:bookmarkStart w:id="31" w:name="_9u1tq4o3b48g" w:colFirst="0" w:colLast="0"/>
      <w:bookmarkEnd w:id="31"/>
      <w:r>
        <w:rPr>
          <w:rtl w:val="0"/>
        </w:rPr>
        <w:t>3.2.2  Alat Penelitian</w:t>
      </w:r>
    </w:p>
    <w:p w14:paraId="000000CE">
      <w:pPr>
        <w:spacing w:line="360" w:lineRule="auto"/>
        <w:ind w:firstLine="540"/>
        <w:jc w:val="both"/>
      </w:pPr>
      <w:r>
        <w:rPr>
          <w:rtl w:val="0"/>
        </w:rPr>
        <w:t xml:space="preserve">Perangkat keras yang digunakan berupa komputer dengan prosesor kelas </w:t>
      </w:r>
      <w:r>
        <w:rPr>
          <w:i/>
          <w:iCs/>
          <w:rtl w:val="0"/>
        </w:rPr>
        <w:t>desktop</w:t>
      </w:r>
      <w:r>
        <w:rPr>
          <w:rtl w:val="0"/>
        </w:rPr>
        <w:t xml:space="preserve"> dan memori sekurang-kurangnya 16 GB. Pelatihan agen tidak memerlukan akselerator grafis karena ruang aksi persoalan berukuran kecil. Spesifikasi perangkat lunak beserta versinya disajikan pada Tabel 3.4. Pencantuman versi bersifat penting karena replikabilitas hasil merupakan salah satu klaim penelitian ini.</w:t>
      </w:r>
    </w:p>
    <w:p w14:paraId="000000CF">
      <w:pPr>
        <w:spacing w:before="240" w:line="360" w:lineRule="auto"/>
        <w:rPr>
          <w:sz w:val="20"/>
          <w:szCs w:val="20"/>
        </w:rPr>
      </w:pPr>
      <w:r>
        <w:rPr>
          <w:sz w:val="20"/>
          <w:szCs w:val="20"/>
          <w:rtl w:val="0"/>
        </w:rPr>
        <w:t>Tabel 3.4 Spesifikasi perangkat lunak</w:t>
      </w:r>
    </w:p>
    <w:tbl>
      <w:tblPr>
        <w:tblStyle w:val="14"/>
        <w:tblW w:w="792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430"/>
        <w:gridCol w:w="1485"/>
        <w:gridCol w:w="4005"/>
      </w:tblGrid>
      <w:tr w14:paraId="12D8061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45" w:hRule="atLeast"/>
        </w:trPr>
        <w:tc>
          <w:tcPr>
            <w:tcBorders>
              <w:top w:val="single" w:color="000000" w:sz="4" w:space="0"/>
              <w:left w:val="single" w:color="000000" w:sz="4" w:space="0"/>
              <w:bottom w:val="single" w:color="000000" w:sz="4" w:space="0"/>
              <w:right w:val="single" w:color="000000" w:sz="4" w:space="0"/>
            </w:tcBorders>
            <w:shd w:val="clear" w:color="auto" w:fill="F2F2F2"/>
            <w:tcMar>
              <w:top w:w="60" w:type="dxa"/>
              <w:left w:w="80" w:type="dxa"/>
              <w:bottom w:w="60" w:type="dxa"/>
              <w:right w:w="80" w:type="dxa"/>
            </w:tcMar>
            <w:vAlign w:val="top"/>
          </w:tcPr>
          <w:p w14:paraId="000000D0">
            <w:pPr>
              <w:spacing w:line="360" w:lineRule="auto"/>
              <w:ind w:left="20" w:firstLine="0"/>
              <w:jc w:val="center"/>
              <w:rPr>
                <w:b/>
                <w:bCs/>
                <w:sz w:val="20"/>
                <w:szCs w:val="20"/>
              </w:rPr>
            </w:pPr>
            <w:r>
              <w:rPr>
                <w:b/>
                <w:bCs/>
                <w:sz w:val="20"/>
                <w:szCs w:val="20"/>
                <w:rtl w:val="0"/>
              </w:rPr>
              <w:t>Perangkat lunak</w:t>
            </w:r>
          </w:p>
        </w:tc>
        <w:tc>
          <w:tcPr>
            <w:tcBorders>
              <w:top w:val="single" w:color="000000" w:sz="4" w:space="0"/>
              <w:left w:val="single" w:color="000000" w:sz="4" w:space="0"/>
              <w:bottom w:val="single" w:color="000000" w:sz="4" w:space="0"/>
              <w:right w:val="single" w:color="000000" w:sz="4" w:space="0"/>
            </w:tcBorders>
            <w:shd w:val="clear" w:color="auto" w:fill="F2F2F2"/>
            <w:tcMar>
              <w:top w:w="60" w:type="dxa"/>
              <w:left w:w="80" w:type="dxa"/>
              <w:bottom w:w="60" w:type="dxa"/>
              <w:right w:w="80" w:type="dxa"/>
            </w:tcMar>
            <w:vAlign w:val="top"/>
          </w:tcPr>
          <w:p w14:paraId="000000D1">
            <w:pPr>
              <w:spacing w:line="360" w:lineRule="auto"/>
              <w:ind w:left="20" w:firstLine="0"/>
              <w:jc w:val="center"/>
              <w:rPr>
                <w:b/>
                <w:bCs/>
                <w:sz w:val="20"/>
                <w:szCs w:val="20"/>
              </w:rPr>
            </w:pPr>
            <w:r>
              <w:rPr>
                <w:b/>
                <w:bCs/>
                <w:sz w:val="20"/>
                <w:szCs w:val="20"/>
                <w:rtl w:val="0"/>
              </w:rPr>
              <w:t>Versi</w:t>
            </w:r>
          </w:p>
        </w:tc>
        <w:tc>
          <w:tcPr>
            <w:tcBorders>
              <w:top w:val="single" w:color="000000" w:sz="4" w:space="0"/>
              <w:left w:val="single" w:color="000000" w:sz="4" w:space="0"/>
              <w:bottom w:val="single" w:color="000000" w:sz="4" w:space="0"/>
              <w:right w:val="single" w:color="000000" w:sz="4" w:space="0"/>
            </w:tcBorders>
            <w:shd w:val="clear" w:color="auto" w:fill="F2F2F2"/>
            <w:tcMar>
              <w:top w:w="60" w:type="dxa"/>
              <w:left w:w="80" w:type="dxa"/>
              <w:bottom w:w="60" w:type="dxa"/>
              <w:right w:w="80" w:type="dxa"/>
            </w:tcMar>
            <w:vAlign w:val="top"/>
          </w:tcPr>
          <w:p w14:paraId="000000D2">
            <w:pPr>
              <w:spacing w:line="360" w:lineRule="auto"/>
              <w:ind w:left="20" w:firstLine="0"/>
              <w:jc w:val="center"/>
              <w:rPr>
                <w:b/>
                <w:bCs/>
                <w:sz w:val="20"/>
                <w:szCs w:val="20"/>
              </w:rPr>
            </w:pPr>
            <w:r>
              <w:rPr>
                <w:b/>
                <w:bCs/>
                <w:sz w:val="20"/>
                <w:szCs w:val="20"/>
                <w:rtl w:val="0"/>
              </w:rPr>
              <w:t>Peran dalam penelitian</w:t>
            </w:r>
          </w:p>
        </w:tc>
      </w:tr>
      <w:tr w14:paraId="7B41443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70" w:hRule="atLeast"/>
        </w:trPr>
        <w:tc>
          <w:tcPr>
            <w:tcBorders>
              <w:top w:val="nil"/>
              <w:left w:val="single" w:color="000000" w:sz="4" w:space="0"/>
              <w:bottom w:val="single" w:color="000000" w:sz="4" w:space="0"/>
              <w:right w:val="single" w:color="000000" w:sz="4" w:space="0"/>
            </w:tcBorders>
            <w:tcMar>
              <w:top w:w="60" w:type="dxa"/>
              <w:left w:w="80" w:type="dxa"/>
              <w:bottom w:w="60" w:type="dxa"/>
              <w:right w:w="80" w:type="dxa"/>
            </w:tcMar>
            <w:vAlign w:val="top"/>
          </w:tcPr>
          <w:p w14:paraId="000000D3">
            <w:pPr>
              <w:spacing w:line="360" w:lineRule="auto"/>
              <w:ind w:left="20" w:firstLine="0"/>
              <w:rPr>
                <w:sz w:val="20"/>
                <w:szCs w:val="20"/>
              </w:rPr>
            </w:pPr>
            <w:r>
              <w:rPr>
                <w:sz w:val="20"/>
                <w:szCs w:val="20"/>
                <w:rtl w:val="0"/>
              </w:rPr>
              <w:t>Python</w:t>
            </w:r>
          </w:p>
        </w:tc>
        <w:tc>
          <w:tcPr>
            <w:tcBorders>
              <w:top w:val="nil"/>
              <w:left w:val="single" w:color="000000" w:sz="4" w:space="0"/>
              <w:bottom w:val="single" w:color="000000" w:sz="4" w:space="0"/>
              <w:right w:val="single" w:color="000000" w:sz="4" w:space="0"/>
            </w:tcBorders>
            <w:tcMar>
              <w:top w:w="60" w:type="dxa"/>
              <w:left w:w="80" w:type="dxa"/>
              <w:bottom w:w="60" w:type="dxa"/>
              <w:right w:w="80" w:type="dxa"/>
            </w:tcMar>
            <w:vAlign w:val="top"/>
          </w:tcPr>
          <w:p w14:paraId="000000D4">
            <w:pPr>
              <w:spacing w:line="360" w:lineRule="auto"/>
              <w:ind w:left="20" w:firstLine="0"/>
              <w:rPr>
                <w:sz w:val="20"/>
                <w:szCs w:val="20"/>
              </w:rPr>
            </w:pPr>
            <w:r>
              <w:rPr>
                <w:sz w:val="20"/>
                <w:szCs w:val="20"/>
                <w:rtl w:val="0"/>
              </w:rPr>
              <w:t>3.13</w:t>
            </w:r>
          </w:p>
        </w:tc>
        <w:tc>
          <w:tcPr>
            <w:tcBorders>
              <w:top w:val="nil"/>
              <w:left w:val="single" w:color="000000" w:sz="4" w:space="0"/>
              <w:bottom w:val="single" w:color="000000" w:sz="4" w:space="0"/>
              <w:right w:val="single" w:color="000000" w:sz="4" w:space="0"/>
            </w:tcBorders>
            <w:tcMar>
              <w:top w:w="60" w:type="dxa"/>
              <w:left w:w="80" w:type="dxa"/>
              <w:bottom w:w="60" w:type="dxa"/>
              <w:right w:w="80" w:type="dxa"/>
            </w:tcMar>
            <w:vAlign w:val="top"/>
          </w:tcPr>
          <w:p w14:paraId="000000D5">
            <w:pPr>
              <w:spacing w:line="360" w:lineRule="auto"/>
              <w:ind w:left="20" w:firstLine="0"/>
              <w:rPr>
                <w:sz w:val="20"/>
                <w:szCs w:val="20"/>
              </w:rPr>
            </w:pPr>
            <w:r>
              <w:rPr>
                <w:sz w:val="20"/>
                <w:szCs w:val="20"/>
                <w:rtl w:val="0"/>
              </w:rPr>
              <w:t>Bahasa implementasi lingkungan simulasi dan seluruh agen</w:t>
            </w:r>
          </w:p>
        </w:tc>
      </w:tr>
      <w:tr w14:paraId="769E7FB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70" w:hRule="atLeast"/>
        </w:trPr>
        <w:tc>
          <w:tcPr>
            <w:tcBorders>
              <w:top w:val="nil"/>
              <w:left w:val="single" w:color="000000" w:sz="4" w:space="0"/>
              <w:bottom w:val="single" w:color="000000" w:sz="4" w:space="0"/>
              <w:right w:val="single" w:color="000000" w:sz="4" w:space="0"/>
            </w:tcBorders>
            <w:tcMar>
              <w:top w:w="60" w:type="dxa"/>
              <w:left w:w="80" w:type="dxa"/>
              <w:bottom w:w="60" w:type="dxa"/>
              <w:right w:w="80" w:type="dxa"/>
            </w:tcMar>
            <w:vAlign w:val="top"/>
          </w:tcPr>
          <w:p w14:paraId="000000D6">
            <w:pPr>
              <w:spacing w:line="360" w:lineRule="auto"/>
              <w:ind w:left="20" w:firstLine="0"/>
              <w:rPr>
                <w:sz w:val="20"/>
                <w:szCs w:val="20"/>
              </w:rPr>
            </w:pPr>
            <w:r>
              <w:rPr>
                <w:sz w:val="20"/>
                <w:szCs w:val="20"/>
                <w:rtl w:val="0"/>
              </w:rPr>
              <w:t>Gymnasium</w:t>
            </w:r>
          </w:p>
        </w:tc>
        <w:tc>
          <w:tcPr>
            <w:tcBorders>
              <w:top w:val="nil"/>
              <w:left w:val="single" w:color="000000" w:sz="4" w:space="0"/>
              <w:bottom w:val="single" w:color="000000" w:sz="4" w:space="0"/>
              <w:right w:val="single" w:color="000000" w:sz="4" w:space="0"/>
            </w:tcBorders>
            <w:tcMar>
              <w:top w:w="60" w:type="dxa"/>
              <w:left w:w="80" w:type="dxa"/>
              <w:bottom w:w="60" w:type="dxa"/>
              <w:right w:w="80" w:type="dxa"/>
            </w:tcMar>
            <w:vAlign w:val="top"/>
          </w:tcPr>
          <w:p w14:paraId="000000D7">
            <w:pPr>
              <w:spacing w:line="360" w:lineRule="auto"/>
              <w:ind w:left="20" w:firstLine="0"/>
              <w:rPr>
                <w:sz w:val="20"/>
                <w:szCs w:val="20"/>
              </w:rPr>
            </w:pPr>
            <w:r>
              <w:rPr>
                <w:rFonts w:ascii="Gungsuh" w:hAnsi="Gungsuh" w:eastAsia="Gungsuh" w:cs="Gungsuh"/>
                <w:sz w:val="20"/>
                <w:szCs w:val="20"/>
                <w:rtl w:val="0"/>
              </w:rPr>
              <w:t>≥ 0.29</w:t>
            </w:r>
          </w:p>
        </w:tc>
        <w:tc>
          <w:tcPr>
            <w:tcBorders>
              <w:top w:val="nil"/>
              <w:left w:val="single" w:color="000000" w:sz="4" w:space="0"/>
              <w:bottom w:val="single" w:color="000000" w:sz="4" w:space="0"/>
              <w:right w:val="single" w:color="000000" w:sz="4" w:space="0"/>
            </w:tcBorders>
            <w:tcMar>
              <w:top w:w="60" w:type="dxa"/>
              <w:left w:w="80" w:type="dxa"/>
              <w:bottom w:w="60" w:type="dxa"/>
              <w:right w:w="80" w:type="dxa"/>
            </w:tcMar>
            <w:vAlign w:val="top"/>
          </w:tcPr>
          <w:p w14:paraId="000000D8">
            <w:pPr>
              <w:spacing w:line="360" w:lineRule="auto"/>
              <w:ind w:left="20" w:firstLine="0"/>
              <w:rPr>
                <w:sz w:val="20"/>
                <w:szCs w:val="20"/>
              </w:rPr>
            </w:pPr>
            <w:r>
              <w:rPr>
                <w:sz w:val="20"/>
                <w:szCs w:val="20"/>
                <w:rtl w:val="0"/>
              </w:rPr>
              <w:t>Antarmuka baku lingkungan pembelajaran penguatan</w:t>
            </w:r>
          </w:p>
        </w:tc>
      </w:tr>
      <w:tr w14:paraId="2C587E0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70" w:hRule="atLeast"/>
        </w:trPr>
        <w:tc>
          <w:tcPr>
            <w:tcBorders>
              <w:top w:val="nil"/>
              <w:left w:val="single" w:color="000000" w:sz="4" w:space="0"/>
              <w:bottom w:val="single" w:color="000000" w:sz="4" w:space="0"/>
              <w:right w:val="single" w:color="000000" w:sz="4" w:space="0"/>
            </w:tcBorders>
            <w:tcMar>
              <w:top w:w="60" w:type="dxa"/>
              <w:left w:w="80" w:type="dxa"/>
              <w:bottom w:w="60" w:type="dxa"/>
              <w:right w:w="80" w:type="dxa"/>
            </w:tcMar>
            <w:vAlign w:val="top"/>
          </w:tcPr>
          <w:p w14:paraId="000000D9">
            <w:pPr>
              <w:spacing w:line="360" w:lineRule="auto"/>
              <w:ind w:left="20" w:firstLine="0"/>
              <w:rPr>
                <w:sz w:val="20"/>
                <w:szCs w:val="20"/>
              </w:rPr>
            </w:pPr>
            <w:r>
              <w:rPr>
                <w:sz w:val="20"/>
                <w:szCs w:val="20"/>
                <w:rtl w:val="0"/>
              </w:rPr>
              <w:t>Stable-Baselines3</w:t>
            </w:r>
          </w:p>
        </w:tc>
        <w:tc>
          <w:tcPr>
            <w:tcBorders>
              <w:top w:val="nil"/>
              <w:left w:val="single" w:color="000000" w:sz="4" w:space="0"/>
              <w:bottom w:val="single" w:color="000000" w:sz="4" w:space="0"/>
              <w:right w:val="single" w:color="000000" w:sz="4" w:space="0"/>
            </w:tcBorders>
            <w:tcMar>
              <w:top w:w="60" w:type="dxa"/>
              <w:left w:w="80" w:type="dxa"/>
              <w:bottom w:w="60" w:type="dxa"/>
              <w:right w:w="80" w:type="dxa"/>
            </w:tcMar>
            <w:vAlign w:val="top"/>
          </w:tcPr>
          <w:p w14:paraId="000000DA">
            <w:pPr>
              <w:spacing w:line="360" w:lineRule="auto"/>
              <w:ind w:left="20" w:firstLine="0"/>
              <w:rPr>
                <w:sz w:val="20"/>
                <w:szCs w:val="20"/>
              </w:rPr>
            </w:pPr>
            <w:r>
              <w:rPr>
                <w:rFonts w:ascii="Gungsuh" w:hAnsi="Gungsuh" w:eastAsia="Gungsuh" w:cs="Gungsuh"/>
                <w:sz w:val="20"/>
                <w:szCs w:val="20"/>
                <w:rtl w:val="0"/>
              </w:rPr>
              <w:t>≥ 2.3</w:t>
            </w:r>
          </w:p>
        </w:tc>
        <w:tc>
          <w:tcPr>
            <w:tcBorders>
              <w:top w:val="nil"/>
              <w:left w:val="single" w:color="000000" w:sz="4" w:space="0"/>
              <w:bottom w:val="single" w:color="000000" w:sz="4" w:space="0"/>
              <w:right w:val="single" w:color="000000" w:sz="4" w:space="0"/>
            </w:tcBorders>
            <w:tcMar>
              <w:top w:w="60" w:type="dxa"/>
              <w:left w:w="80" w:type="dxa"/>
              <w:bottom w:w="60" w:type="dxa"/>
              <w:right w:w="80" w:type="dxa"/>
            </w:tcMar>
            <w:vAlign w:val="top"/>
          </w:tcPr>
          <w:p w14:paraId="000000DB">
            <w:pPr>
              <w:spacing w:line="360" w:lineRule="auto"/>
              <w:ind w:left="20" w:firstLine="0"/>
              <w:rPr>
                <w:sz w:val="20"/>
                <w:szCs w:val="20"/>
              </w:rPr>
            </w:pPr>
            <w:r>
              <w:rPr>
                <w:sz w:val="20"/>
                <w:szCs w:val="20"/>
                <w:rtl w:val="0"/>
              </w:rPr>
              <w:t>Implementasi algoritma pembelajaran penguatan</w:t>
            </w:r>
          </w:p>
        </w:tc>
      </w:tr>
      <w:tr w14:paraId="782C309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70" w:hRule="atLeast"/>
        </w:trPr>
        <w:tc>
          <w:tcPr>
            <w:tcBorders>
              <w:top w:val="nil"/>
              <w:left w:val="single" w:color="000000" w:sz="4" w:space="0"/>
              <w:bottom w:val="single" w:color="000000" w:sz="4" w:space="0"/>
              <w:right w:val="single" w:color="000000" w:sz="4" w:space="0"/>
            </w:tcBorders>
            <w:tcMar>
              <w:top w:w="60" w:type="dxa"/>
              <w:left w:w="80" w:type="dxa"/>
              <w:bottom w:w="60" w:type="dxa"/>
              <w:right w:w="80" w:type="dxa"/>
            </w:tcMar>
            <w:vAlign w:val="top"/>
          </w:tcPr>
          <w:p w14:paraId="000000DC">
            <w:pPr>
              <w:spacing w:line="360" w:lineRule="auto"/>
              <w:ind w:left="20" w:firstLine="0"/>
              <w:rPr>
                <w:sz w:val="20"/>
                <w:szCs w:val="20"/>
              </w:rPr>
            </w:pPr>
            <w:r>
              <w:rPr>
                <w:sz w:val="20"/>
                <w:szCs w:val="20"/>
                <w:rtl w:val="0"/>
              </w:rPr>
              <w:t>sb3-contrib</w:t>
            </w:r>
          </w:p>
        </w:tc>
        <w:tc>
          <w:tcPr>
            <w:tcBorders>
              <w:top w:val="nil"/>
              <w:left w:val="single" w:color="000000" w:sz="4" w:space="0"/>
              <w:bottom w:val="single" w:color="000000" w:sz="4" w:space="0"/>
              <w:right w:val="single" w:color="000000" w:sz="4" w:space="0"/>
            </w:tcBorders>
            <w:tcMar>
              <w:top w:w="60" w:type="dxa"/>
              <w:left w:w="80" w:type="dxa"/>
              <w:bottom w:w="60" w:type="dxa"/>
              <w:right w:w="80" w:type="dxa"/>
            </w:tcMar>
            <w:vAlign w:val="top"/>
          </w:tcPr>
          <w:p w14:paraId="000000DD">
            <w:pPr>
              <w:spacing w:line="360" w:lineRule="auto"/>
              <w:ind w:left="20" w:firstLine="0"/>
              <w:rPr>
                <w:sz w:val="20"/>
                <w:szCs w:val="20"/>
              </w:rPr>
            </w:pPr>
            <w:r>
              <w:rPr>
                <w:rFonts w:ascii="Gungsuh" w:hAnsi="Gungsuh" w:eastAsia="Gungsuh" w:cs="Gungsuh"/>
                <w:sz w:val="20"/>
                <w:szCs w:val="20"/>
                <w:rtl w:val="0"/>
              </w:rPr>
              <w:t>≥ 2.3</w:t>
            </w:r>
          </w:p>
        </w:tc>
        <w:tc>
          <w:tcPr>
            <w:tcBorders>
              <w:top w:val="nil"/>
              <w:left w:val="single" w:color="000000" w:sz="4" w:space="0"/>
              <w:bottom w:val="single" w:color="000000" w:sz="4" w:space="0"/>
              <w:right w:val="single" w:color="000000" w:sz="4" w:space="0"/>
            </w:tcBorders>
            <w:tcMar>
              <w:top w:w="60" w:type="dxa"/>
              <w:left w:w="80" w:type="dxa"/>
              <w:bottom w:w="60" w:type="dxa"/>
              <w:right w:w="80" w:type="dxa"/>
            </w:tcMar>
            <w:vAlign w:val="top"/>
          </w:tcPr>
          <w:p w14:paraId="000000DE">
            <w:pPr>
              <w:spacing w:line="360" w:lineRule="auto"/>
              <w:ind w:left="20" w:firstLine="0"/>
              <w:rPr>
                <w:sz w:val="20"/>
                <w:szCs w:val="20"/>
              </w:rPr>
            </w:pPr>
            <w:r>
              <w:rPr>
                <w:sz w:val="20"/>
                <w:szCs w:val="20"/>
                <w:rtl w:val="0"/>
              </w:rPr>
              <w:t>Implementasi MaskablePPO dengan penyaringan aksi</w:t>
            </w:r>
          </w:p>
        </w:tc>
      </w:tr>
      <w:tr w14:paraId="48A582D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45" w:hRule="atLeast"/>
        </w:trPr>
        <w:tc>
          <w:tcPr>
            <w:tcBorders>
              <w:top w:val="nil"/>
              <w:left w:val="single" w:color="000000" w:sz="4" w:space="0"/>
              <w:bottom w:val="single" w:color="000000" w:sz="4" w:space="0"/>
              <w:right w:val="single" w:color="000000" w:sz="4" w:space="0"/>
            </w:tcBorders>
            <w:tcMar>
              <w:top w:w="60" w:type="dxa"/>
              <w:left w:w="80" w:type="dxa"/>
              <w:bottom w:w="60" w:type="dxa"/>
              <w:right w:w="80" w:type="dxa"/>
            </w:tcMar>
            <w:vAlign w:val="top"/>
          </w:tcPr>
          <w:p w14:paraId="000000DF">
            <w:pPr>
              <w:spacing w:line="360" w:lineRule="auto"/>
              <w:ind w:left="20" w:firstLine="0"/>
              <w:rPr>
                <w:sz w:val="20"/>
                <w:szCs w:val="20"/>
              </w:rPr>
            </w:pPr>
            <w:r>
              <w:rPr>
                <w:sz w:val="20"/>
                <w:szCs w:val="20"/>
                <w:rtl w:val="0"/>
              </w:rPr>
              <w:t>NumPy</w:t>
            </w:r>
          </w:p>
        </w:tc>
        <w:tc>
          <w:tcPr>
            <w:tcBorders>
              <w:top w:val="nil"/>
              <w:left w:val="single" w:color="000000" w:sz="4" w:space="0"/>
              <w:bottom w:val="single" w:color="000000" w:sz="4" w:space="0"/>
              <w:right w:val="single" w:color="000000" w:sz="4" w:space="0"/>
            </w:tcBorders>
            <w:tcMar>
              <w:top w:w="60" w:type="dxa"/>
              <w:left w:w="80" w:type="dxa"/>
              <w:bottom w:w="60" w:type="dxa"/>
              <w:right w:w="80" w:type="dxa"/>
            </w:tcMar>
            <w:vAlign w:val="top"/>
          </w:tcPr>
          <w:p w14:paraId="000000E0">
            <w:pPr>
              <w:spacing w:line="360" w:lineRule="auto"/>
              <w:ind w:left="20" w:firstLine="0"/>
              <w:rPr>
                <w:sz w:val="20"/>
                <w:szCs w:val="20"/>
              </w:rPr>
            </w:pPr>
            <w:r>
              <w:rPr>
                <w:sz w:val="20"/>
                <w:szCs w:val="20"/>
                <w:rtl w:val="0"/>
              </w:rPr>
              <w:t>2.2.6</w:t>
            </w:r>
          </w:p>
        </w:tc>
        <w:tc>
          <w:tcPr>
            <w:tcBorders>
              <w:top w:val="nil"/>
              <w:left w:val="single" w:color="000000" w:sz="4" w:space="0"/>
              <w:bottom w:val="single" w:color="000000" w:sz="4" w:space="0"/>
              <w:right w:val="single" w:color="000000" w:sz="4" w:space="0"/>
            </w:tcBorders>
            <w:tcMar>
              <w:top w:w="60" w:type="dxa"/>
              <w:left w:w="80" w:type="dxa"/>
              <w:bottom w:w="60" w:type="dxa"/>
              <w:right w:w="80" w:type="dxa"/>
            </w:tcMar>
            <w:vAlign w:val="top"/>
          </w:tcPr>
          <w:p w14:paraId="000000E1">
            <w:pPr>
              <w:spacing w:line="360" w:lineRule="auto"/>
              <w:ind w:left="20" w:firstLine="0"/>
              <w:rPr>
                <w:sz w:val="20"/>
                <w:szCs w:val="20"/>
              </w:rPr>
            </w:pPr>
            <w:r>
              <w:rPr>
                <w:sz w:val="20"/>
                <w:szCs w:val="20"/>
                <w:rtl w:val="0"/>
              </w:rPr>
              <w:t>Komputasi numerik</w:t>
            </w:r>
          </w:p>
        </w:tc>
      </w:tr>
      <w:tr w14:paraId="6196998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45" w:hRule="atLeast"/>
        </w:trPr>
        <w:tc>
          <w:tcPr>
            <w:tcBorders>
              <w:top w:val="nil"/>
              <w:left w:val="single" w:color="000000" w:sz="4" w:space="0"/>
              <w:bottom w:val="single" w:color="000000" w:sz="4" w:space="0"/>
              <w:right w:val="single" w:color="000000" w:sz="4" w:space="0"/>
            </w:tcBorders>
            <w:tcMar>
              <w:top w:w="60" w:type="dxa"/>
              <w:left w:w="80" w:type="dxa"/>
              <w:bottom w:w="60" w:type="dxa"/>
              <w:right w:w="80" w:type="dxa"/>
            </w:tcMar>
            <w:vAlign w:val="top"/>
          </w:tcPr>
          <w:p w14:paraId="000000E2">
            <w:pPr>
              <w:spacing w:line="360" w:lineRule="auto"/>
              <w:ind w:left="20" w:firstLine="0"/>
              <w:rPr>
                <w:sz w:val="20"/>
                <w:szCs w:val="20"/>
              </w:rPr>
            </w:pPr>
            <w:r>
              <w:rPr>
                <w:sz w:val="20"/>
                <w:szCs w:val="20"/>
                <w:rtl w:val="0"/>
              </w:rPr>
              <w:t>pandas</w:t>
            </w:r>
          </w:p>
        </w:tc>
        <w:tc>
          <w:tcPr>
            <w:tcBorders>
              <w:top w:val="nil"/>
              <w:left w:val="single" w:color="000000" w:sz="4" w:space="0"/>
              <w:bottom w:val="single" w:color="000000" w:sz="4" w:space="0"/>
              <w:right w:val="single" w:color="000000" w:sz="4" w:space="0"/>
            </w:tcBorders>
            <w:tcMar>
              <w:top w:w="60" w:type="dxa"/>
              <w:left w:w="80" w:type="dxa"/>
              <w:bottom w:w="60" w:type="dxa"/>
              <w:right w:w="80" w:type="dxa"/>
            </w:tcMar>
            <w:vAlign w:val="top"/>
          </w:tcPr>
          <w:p w14:paraId="000000E3">
            <w:pPr>
              <w:spacing w:line="360" w:lineRule="auto"/>
              <w:ind w:left="20" w:firstLine="0"/>
              <w:rPr>
                <w:sz w:val="20"/>
                <w:szCs w:val="20"/>
              </w:rPr>
            </w:pPr>
            <w:r>
              <w:rPr>
                <w:sz w:val="20"/>
                <w:szCs w:val="20"/>
                <w:rtl w:val="0"/>
              </w:rPr>
              <w:t>2.3.2</w:t>
            </w:r>
          </w:p>
        </w:tc>
        <w:tc>
          <w:tcPr>
            <w:tcBorders>
              <w:top w:val="nil"/>
              <w:left w:val="single" w:color="000000" w:sz="4" w:space="0"/>
              <w:bottom w:val="single" w:color="000000" w:sz="4" w:space="0"/>
              <w:right w:val="single" w:color="000000" w:sz="4" w:space="0"/>
            </w:tcBorders>
            <w:tcMar>
              <w:top w:w="60" w:type="dxa"/>
              <w:left w:w="80" w:type="dxa"/>
              <w:bottom w:w="60" w:type="dxa"/>
              <w:right w:w="80" w:type="dxa"/>
            </w:tcMar>
            <w:vAlign w:val="top"/>
          </w:tcPr>
          <w:p w14:paraId="000000E4">
            <w:pPr>
              <w:spacing w:line="360" w:lineRule="auto"/>
              <w:ind w:left="20" w:firstLine="0"/>
              <w:rPr>
                <w:sz w:val="20"/>
                <w:szCs w:val="20"/>
              </w:rPr>
            </w:pPr>
            <w:r>
              <w:rPr>
                <w:sz w:val="20"/>
                <w:szCs w:val="20"/>
                <w:rtl w:val="0"/>
              </w:rPr>
              <w:t>Pengelolaan dataset hasil eksperimen</w:t>
            </w:r>
          </w:p>
        </w:tc>
      </w:tr>
      <w:tr w14:paraId="018C78D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70" w:hRule="atLeast"/>
        </w:trPr>
        <w:tc>
          <w:tcPr>
            <w:tcBorders>
              <w:top w:val="nil"/>
              <w:left w:val="single" w:color="000000" w:sz="4" w:space="0"/>
              <w:bottom w:val="single" w:color="000000" w:sz="4" w:space="0"/>
              <w:right w:val="single" w:color="000000" w:sz="4" w:space="0"/>
            </w:tcBorders>
            <w:tcMar>
              <w:top w:w="60" w:type="dxa"/>
              <w:left w:w="80" w:type="dxa"/>
              <w:bottom w:w="60" w:type="dxa"/>
              <w:right w:w="80" w:type="dxa"/>
            </w:tcMar>
            <w:vAlign w:val="top"/>
          </w:tcPr>
          <w:p w14:paraId="000000E5">
            <w:pPr>
              <w:spacing w:line="360" w:lineRule="auto"/>
              <w:ind w:left="20" w:firstLine="0"/>
              <w:rPr>
                <w:sz w:val="20"/>
                <w:szCs w:val="20"/>
              </w:rPr>
            </w:pPr>
            <w:r>
              <w:rPr>
                <w:sz w:val="20"/>
                <w:szCs w:val="20"/>
                <w:rtl w:val="0"/>
              </w:rPr>
              <w:t>SciPy</w:t>
            </w:r>
          </w:p>
        </w:tc>
        <w:tc>
          <w:tcPr>
            <w:tcBorders>
              <w:top w:val="nil"/>
              <w:left w:val="single" w:color="000000" w:sz="4" w:space="0"/>
              <w:bottom w:val="single" w:color="000000" w:sz="4" w:space="0"/>
              <w:right w:val="single" w:color="000000" w:sz="4" w:space="0"/>
            </w:tcBorders>
            <w:tcMar>
              <w:top w:w="60" w:type="dxa"/>
              <w:left w:w="80" w:type="dxa"/>
              <w:bottom w:w="60" w:type="dxa"/>
              <w:right w:w="80" w:type="dxa"/>
            </w:tcMar>
            <w:vAlign w:val="top"/>
          </w:tcPr>
          <w:p w14:paraId="000000E6">
            <w:pPr>
              <w:spacing w:line="360" w:lineRule="auto"/>
              <w:ind w:left="20" w:firstLine="0"/>
              <w:rPr>
                <w:sz w:val="20"/>
                <w:szCs w:val="20"/>
              </w:rPr>
            </w:pPr>
            <w:r>
              <w:rPr>
                <w:sz w:val="20"/>
                <w:szCs w:val="20"/>
                <w:rtl w:val="0"/>
              </w:rPr>
              <w:t>1.16.2</w:t>
            </w:r>
          </w:p>
        </w:tc>
        <w:tc>
          <w:tcPr>
            <w:tcBorders>
              <w:top w:val="nil"/>
              <w:left w:val="single" w:color="000000" w:sz="4" w:space="0"/>
              <w:bottom w:val="single" w:color="000000" w:sz="4" w:space="0"/>
              <w:right w:val="single" w:color="000000" w:sz="4" w:space="0"/>
            </w:tcBorders>
            <w:tcMar>
              <w:top w:w="60" w:type="dxa"/>
              <w:left w:w="80" w:type="dxa"/>
              <w:bottom w:w="60" w:type="dxa"/>
              <w:right w:w="80" w:type="dxa"/>
            </w:tcMar>
            <w:vAlign w:val="top"/>
          </w:tcPr>
          <w:p w14:paraId="000000E7">
            <w:pPr>
              <w:spacing w:line="360" w:lineRule="auto"/>
              <w:ind w:left="20" w:firstLine="0"/>
              <w:rPr>
                <w:sz w:val="20"/>
                <w:szCs w:val="20"/>
              </w:rPr>
            </w:pPr>
            <w:r>
              <w:rPr>
                <w:sz w:val="20"/>
                <w:szCs w:val="20"/>
                <w:rtl w:val="0"/>
              </w:rPr>
              <w:t>Uji Friedman dan perhitungan statistik peringkat</w:t>
            </w:r>
          </w:p>
        </w:tc>
      </w:tr>
      <w:tr w14:paraId="5E4C45D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70" w:hRule="atLeast"/>
        </w:trPr>
        <w:tc>
          <w:tcPr>
            <w:tcBorders>
              <w:top w:val="nil"/>
              <w:left w:val="single" w:color="000000" w:sz="4" w:space="0"/>
              <w:bottom w:val="single" w:color="000000" w:sz="4" w:space="0"/>
              <w:right w:val="single" w:color="000000" w:sz="4" w:space="0"/>
            </w:tcBorders>
            <w:tcMar>
              <w:top w:w="60" w:type="dxa"/>
              <w:left w:w="80" w:type="dxa"/>
              <w:bottom w:w="60" w:type="dxa"/>
              <w:right w:w="80" w:type="dxa"/>
            </w:tcMar>
            <w:vAlign w:val="top"/>
          </w:tcPr>
          <w:p w14:paraId="000000E8">
            <w:pPr>
              <w:spacing w:line="360" w:lineRule="auto"/>
              <w:ind w:left="20" w:firstLine="0"/>
              <w:rPr>
                <w:sz w:val="20"/>
                <w:szCs w:val="20"/>
              </w:rPr>
            </w:pPr>
            <w:r>
              <w:rPr>
                <w:sz w:val="20"/>
                <w:szCs w:val="20"/>
                <w:rtl w:val="0"/>
              </w:rPr>
              <w:t>Node.js</w:t>
            </w:r>
          </w:p>
        </w:tc>
        <w:tc>
          <w:tcPr>
            <w:tcBorders>
              <w:top w:val="nil"/>
              <w:left w:val="single" w:color="000000" w:sz="4" w:space="0"/>
              <w:bottom w:val="single" w:color="000000" w:sz="4" w:space="0"/>
              <w:right w:val="single" w:color="000000" w:sz="4" w:space="0"/>
            </w:tcBorders>
            <w:tcMar>
              <w:top w:w="60" w:type="dxa"/>
              <w:left w:w="80" w:type="dxa"/>
              <w:bottom w:w="60" w:type="dxa"/>
              <w:right w:w="80" w:type="dxa"/>
            </w:tcMar>
            <w:vAlign w:val="top"/>
          </w:tcPr>
          <w:p w14:paraId="000000E9">
            <w:pPr>
              <w:spacing w:line="360" w:lineRule="auto"/>
              <w:ind w:left="20" w:firstLine="0"/>
              <w:rPr>
                <w:sz w:val="20"/>
                <w:szCs w:val="20"/>
              </w:rPr>
            </w:pPr>
            <w:r>
              <w:rPr>
                <w:sz w:val="20"/>
                <w:szCs w:val="20"/>
                <w:rtl w:val="0"/>
              </w:rPr>
              <w:t>22.19</w:t>
            </w:r>
          </w:p>
        </w:tc>
        <w:tc>
          <w:tcPr>
            <w:tcBorders>
              <w:top w:val="nil"/>
              <w:left w:val="single" w:color="000000" w:sz="4" w:space="0"/>
              <w:bottom w:val="single" w:color="000000" w:sz="4" w:space="0"/>
              <w:right w:val="single" w:color="000000" w:sz="4" w:space="0"/>
            </w:tcBorders>
            <w:tcMar>
              <w:top w:w="60" w:type="dxa"/>
              <w:left w:w="80" w:type="dxa"/>
              <w:bottom w:w="60" w:type="dxa"/>
              <w:right w:w="80" w:type="dxa"/>
            </w:tcMar>
            <w:vAlign w:val="top"/>
          </w:tcPr>
          <w:p w14:paraId="000000EA">
            <w:pPr>
              <w:spacing w:line="360" w:lineRule="auto"/>
              <w:ind w:left="20" w:firstLine="0"/>
              <w:rPr>
                <w:sz w:val="20"/>
                <w:szCs w:val="20"/>
              </w:rPr>
            </w:pPr>
            <w:r>
              <w:rPr>
                <w:sz w:val="20"/>
                <w:szCs w:val="20"/>
                <w:rtl w:val="0"/>
              </w:rPr>
              <w:t>Menjalankan implementasi permainan sebagai acuan verifikasi silang</w:t>
            </w:r>
          </w:p>
        </w:tc>
      </w:tr>
      <w:tr w14:paraId="7FEBABA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70" w:hRule="atLeast"/>
        </w:trPr>
        <w:tc>
          <w:tcPr>
            <w:tcBorders>
              <w:top w:val="nil"/>
              <w:left w:val="single" w:color="000000" w:sz="4" w:space="0"/>
              <w:bottom w:val="single" w:color="000000" w:sz="4" w:space="0"/>
              <w:right w:val="single" w:color="000000" w:sz="4" w:space="0"/>
            </w:tcBorders>
            <w:tcMar>
              <w:top w:w="60" w:type="dxa"/>
              <w:left w:w="80" w:type="dxa"/>
              <w:bottom w:w="60" w:type="dxa"/>
              <w:right w:w="80" w:type="dxa"/>
            </w:tcMar>
            <w:vAlign w:val="top"/>
          </w:tcPr>
          <w:p w14:paraId="000000EB">
            <w:pPr>
              <w:spacing w:line="360" w:lineRule="auto"/>
              <w:ind w:left="20" w:firstLine="0"/>
              <w:rPr>
                <w:sz w:val="20"/>
                <w:szCs w:val="20"/>
              </w:rPr>
            </w:pPr>
            <w:r>
              <w:rPr>
                <w:sz w:val="20"/>
                <w:szCs w:val="20"/>
                <w:rtl w:val="0"/>
              </w:rPr>
              <w:t>PostgreSQL</w:t>
            </w:r>
          </w:p>
        </w:tc>
        <w:tc>
          <w:tcPr>
            <w:tcBorders>
              <w:top w:val="nil"/>
              <w:left w:val="single" w:color="000000" w:sz="4" w:space="0"/>
              <w:bottom w:val="single" w:color="000000" w:sz="4" w:space="0"/>
              <w:right w:val="single" w:color="000000" w:sz="4" w:space="0"/>
            </w:tcBorders>
            <w:tcMar>
              <w:top w:w="60" w:type="dxa"/>
              <w:left w:w="80" w:type="dxa"/>
              <w:bottom w:w="60" w:type="dxa"/>
              <w:right w:w="80" w:type="dxa"/>
            </w:tcMar>
            <w:vAlign w:val="top"/>
          </w:tcPr>
          <w:p w14:paraId="000000EC">
            <w:pPr>
              <w:spacing w:line="360" w:lineRule="auto"/>
              <w:ind w:left="20" w:firstLine="0"/>
              <w:rPr>
                <w:sz w:val="20"/>
                <w:szCs w:val="20"/>
              </w:rPr>
            </w:pPr>
            <w:r>
              <w:rPr>
                <w:rFonts w:ascii="Gungsuh" w:hAnsi="Gungsuh" w:eastAsia="Gungsuh" w:cs="Gungsuh"/>
                <w:sz w:val="20"/>
                <w:szCs w:val="20"/>
                <w:rtl w:val="0"/>
              </w:rPr>
              <w:t>≥ 14</w:t>
            </w:r>
          </w:p>
        </w:tc>
        <w:tc>
          <w:tcPr>
            <w:tcBorders>
              <w:top w:val="nil"/>
              <w:left w:val="single" w:color="000000" w:sz="4" w:space="0"/>
              <w:bottom w:val="single" w:color="000000" w:sz="4" w:space="0"/>
              <w:right w:val="single" w:color="000000" w:sz="4" w:space="0"/>
            </w:tcBorders>
            <w:tcMar>
              <w:top w:w="60" w:type="dxa"/>
              <w:left w:w="80" w:type="dxa"/>
              <w:bottom w:w="60" w:type="dxa"/>
              <w:right w:w="80" w:type="dxa"/>
            </w:tcMar>
            <w:vAlign w:val="top"/>
          </w:tcPr>
          <w:p w14:paraId="000000ED">
            <w:pPr>
              <w:spacing w:line="360" w:lineRule="auto"/>
              <w:ind w:left="20" w:firstLine="0"/>
              <w:rPr>
                <w:sz w:val="20"/>
                <w:szCs w:val="20"/>
              </w:rPr>
            </w:pPr>
            <w:r>
              <w:rPr>
                <w:sz w:val="20"/>
                <w:szCs w:val="20"/>
                <w:rtl w:val="0"/>
              </w:rPr>
              <w:t>Penyimpanan status permainan pada perangkat lunak permainan</w:t>
            </w:r>
          </w:p>
        </w:tc>
      </w:tr>
    </w:tbl>
    <w:p w14:paraId="000000EE">
      <w:pPr>
        <w:pStyle w:val="3"/>
        <w:spacing w:before="240" w:line="360" w:lineRule="auto"/>
        <w:ind w:left="720"/>
        <w:jc w:val="both"/>
      </w:pPr>
      <w:bookmarkStart w:id="32" w:name="_i9p8ruqgg3f3" w:colFirst="0" w:colLast="0"/>
      <w:bookmarkEnd w:id="32"/>
      <w:r>
        <w:rPr>
          <w:rtl w:val="0"/>
        </w:rPr>
        <w:t>3.3  Formulasi Masalah</w:t>
      </w:r>
    </w:p>
    <w:p w14:paraId="000000EF">
      <w:pPr>
        <w:pStyle w:val="4"/>
        <w:spacing w:line="360" w:lineRule="auto"/>
        <w:ind w:left="720"/>
        <w:jc w:val="both"/>
      </w:pPr>
      <w:bookmarkStart w:id="33" w:name="_eusx1kl9crj4" w:colFirst="0" w:colLast="0"/>
      <w:bookmarkEnd w:id="33"/>
      <w:r>
        <w:rPr>
          <w:rtl w:val="0"/>
        </w:rPr>
        <w:t>3.3.1  Deskripsi Lingkungan</w:t>
      </w:r>
    </w:p>
    <w:p w14:paraId="000000F0">
      <w:pPr>
        <w:spacing w:line="360" w:lineRule="auto"/>
        <w:ind w:firstLine="540"/>
        <w:jc w:val="both"/>
      </w:pPr>
      <w:r>
        <w:rPr>
          <w:rtl w:val="0"/>
        </w:rPr>
        <w:t xml:space="preserve">Lingkungan penelitian merupakan sirkuit pelayaran tetap yang terdiri atas empat pelabuhan dan ditempuh secara berulang selama delapan minggu. Pada setiap pelabuhan, agen menerima sejumlah tawaran muatan atau </w:t>
      </w:r>
      <w:r>
        <w:rPr>
          <w:i/>
          <w:iCs/>
          <w:rtl w:val="0"/>
        </w:rPr>
        <w:t>sales call</w:t>
      </w:r>
      <w:r>
        <w:rPr>
          <w:rtl w:val="0"/>
        </w:rPr>
        <w:t xml:space="preserve">, kemudian mengambil dua keputusan berurutan: menerima atau menolak setiap tawaran, dan menentukan slot penempatan bagi setiap petikemas yang diterima. Setelah kedua keputusan tersebut selesai, kapal berlayar menuju pelabuhan berikutnya, petikemas yang tujuannya telah tercapai dibongkar, dan petikemas pada </w:t>
      </w:r>
      <w:r>
        <w:rPr>
          <w:i/>
          <w:iCs/>
          <w:rtl w:val="0"/>
        </w:rPr>
        <w:t>tier</w:t>
      </w:r>
      <w:r>
        <w:rPr>
          <w:rtl w:val="0"/>
        </w:rPr>
        <w:t xml:space="preserve"> atas turun mengisi ruang kosong di bawahnya sesuai aturan fisika permainan.</w:t>
      </w:r>
    </w:p>
    <w:p w14:paraId="000000F1">
      <w:pPr>
        <w:spacing w:line="360" w:lineRule="auto"/>
        <w:ind w:firstLine="540"/>
        <w:jc w:val="both"/>
      </w:pPr>
      <w:r>
        <w:rPr>
          <w:rtl w:val="0"/>
        </w:rPr>
        <w:t>Perlu ditegaskan bahwa formulasi ini berbeda dari mode permainan multipemain yang tersedia pada perangkat lunak. Pada mode tersebut, empat pemain berbagi satu grid kapal dan setiap pemain hanya bertindak ketika kapal bersandar di cabangnya sendiri, sehingga hanya diperoleh dua epoch keputusan sepanjang permainan dan kinerja setiap pemain tercemar keputusan pemain lain. Kedua sifat tersebut membuat mode multipemain tidak dapat digunakan untuk perbandingan algoritma yang terkendali. Pada formulasi penelitian ini, satu agen mengoperasikan kapal di seluruh sirkuit secara mandiri sehingga diperoleh delapan epoch keputusan penuh tanpa interferensi.</w:t>
      </w:r>
    </w:p>
    <w:p w14:paraId="000000F2">
      <w:pPr>
        <w:pStyle w:val="4"/>
        <w:spacing w:line="360" w:lineRule="auto"/>
        <w:ind w:left="720"/>
        <w:jc w:val="both"/>
      </w:pPr>
      <w:bookmarkStart w:id="34" w:name="_x81tsk9k30ur" w:colFirst="0" w:colLast="0"/>
      <w:bookmarkEnd w:id="34"/>
      <w:r>
        <w:rPr>
          <w:rtl w:val="0"/>
        </w:rPr>
        <w:t>3.3.2  Formulasi Markov Decision Process</w:t>
      </w:r>
    </w:p>
    <w:p w14:paraId="000000F3">
      <w:pPr>
        <w:spacing w:line="360" w:lineRule="auto"/>
        <w:ind w:firstLine="540"/>
        <w:jc w:val="both"/>
      </w:pPr>
      <w:r>
        <w:rPr>
          <w:rtl w:val="0"/>
        </w:rPr>
        <w:t xml:space="preserve">Persoalan diformulasikan sebagai </w:t>
      </w:r>
      <w:r>
        <w:rPr>
          <w:i/>
          <w:iCs/>
          <w:rtl w:val="0"/>
        </w:rPr>
        <w:t>Markov Decision Process</w:t>
      </w:r>
      <w:r>
        <w:rPr>
          <w:rtl w:val="0"/>
        </w:rPr>
        <w:t xml:space="preserve"> yang dinyatakan pada Persamaan (3.1).</w:t>
      </w:r>
    </w:p>
    <w:p w14:paraId="000000F4">
      <w:pPr>
        <w:spacing w:before="120" w:after="120" w:line="360" w:lineRule="auto"/>
        <w:jc w:val="both"/>
      </w:pPr>
      <w:r>
        <w:rPr>
          <w:rtl w:val="0"/>
        </w:rPr>
        <w:t>(3.1)</w:t>
      </w:r>
    </w:p>
    <w:p w14:paraId="000000F5">
      <w:pPr>
        <w:spacing w:line="360" w:lineRule="auto"/>
        <w:jc w:val="both"/>
      </w:pPr>
      <w:r>
        <w:rPr>
          <w:rtl w:val="0"/>
        </w:rPr>
        <w:t>dengan S adalah ruang keadaan, A adalah ruang aksi, P adalah fungsi transisi peluang, R adalah fungsi imbalan, dan γ adalah faktor diskonto yang bernilai 1 karena horizon perencanaan bersifat terhingga dan berakhir setelah delapan minggu.</w:t>
      </w:r>
    </w:p>
    <w:p w14:paraId="000000F6">
      <w:pPr>
        <w:spacing w:line="360" w:lineRule="auto"/>
        <w:ind w:firstLine="540"/>
        <w:jc w:val="both"/>
      </w:pPr>
      <w:r>
        <w:rPr>
          <w:rtl w:val="0"/>
        </w:rPr>
        <w:t>Komponen MDP tersebut dirinci sebagai berikut.</w:t>
      </w:r>
    </w:p>
    <w:p w14:paraId="000000F7">
      <w:pPr>
        <w:numPr>
          <w:ilvl w:val="0"/>
          <w:numId w:val="7"/>
        </w:numPr>
        <w:spacing w:line="360" w:lineRule="auto"/>
        <w:ind w:left="720" w:hanging="360"/>
        <w:jc w:val="both"/>
        <w:rPr>
          <w:u w:val="none"/>
        </w:rPr>
      </w:pPr>
      <w:r>
        <w:rPr>
          <w:rtl w:val="0"/>
        </w:rPr>
        <w:t xml:space="preserve">Ruang keadaan S terdiri atas representasi isi grid kapal, yaitu status setiap slot yang mencakup kosong, terisi muatan </w:t>
      </w:r>
      <w:r>
        <w:rPr>
          <w:i/>
          <w:iCs/>
          <w:rtl w:val="0"/>
        </w:rPr>
        <w:t>next port</w:t>
      </w:r>
      <w:r>
        <w:rPr>
          <w:rtl w:val="0"/>
        </w:rPr>
        <w:t xml:space="preserve">, atau terisi muatan </w:t>
      </w:r>
      <w:r>
        <w:rPr>
          <w:i/>
          <w:iCs/>
          <w:rtl w:val="0"/>
        </w:rPr>
        <w:t>later port</w:t>
      </w:r>
      <w:r>
        <w:rPr>
          <w:rtl w:val="0"/>
        </w:rPr>
        <w:t>, beserta jenis petikemasnya; ciri petikemas yang sedang diputuskan, yaitu jenis, pelabuhan tujuan, tarif, dan status pelanggan; serta konteks temporal berupa nomor minggu dan pelabuhan aktif.</w:t>
      </w:r>
    </w:p>
    <w:p w14:paraId="000000F8">
      <w:pPr>
        <w:numPr>
          <w:ilvl w:val="0"/>
          <w:numId w:val="7"/>
        </w:numPr>
        <w:spacing w:line="360" w:lineRule="auto"/>
        <w:ind w:left="720" w:hanging="360"/>
        <w:jc w:val="both"/>
        <w:rPr>
          <w:u w:val="none"/>
        </w:rPr>
      </w:pPr>
      <w:r>
        <w:rPr>
          <w:rtl w:val="0"/>
        </w:rPr>
        <w:t>Ruang aksi A bersifat diskret dan berukuran 37, yaitu 36 aksi penempatan yang bersesuaian dengan seluruh slot kapal ditambah satu aksi menolak memuat. Ukuran ruang aksi yang kecil merupakan salah satu alasan persoalan ini layak diselesaikan dengan pembelajaran penguatan dalam batas sumber daya yang tersedia.</w:t>
      </w:r>
    </w:p>
    <w:p w14:paraId="000000F9">
      <w:pPr>
        <w:numPr>
          <w:ilvl w:val="0"/>
          <w:numId w:val="7"/>
        </w:numPr>
        <w:spacing w:line="360" w:lineRule="auto"/>
        <w:ind w:left="720" w:hanging="360"/>
        <w:jc w:val="both"/>
        <w:rPr>
          <w:u w:val="none"/>
        </w:rPr>
      </w:pPr>
      <w:r>
        <w:rPr>
          <w:rtl w:val="0"/>
        </w:rPr>
        <w:t xml:space="preserve">Aksi yang tidak sahih disaring melalui fungsi topeng aksi yang diturunkan secara deterministik dari keadaan grid, mencakup tiga batasan: kesesuaian jenis slot dengan jenis petikemas, keharusan </w:t>
      </w:r>
      <w:r>
        <w:rPr>
          <w:i/>
          <w:iCs/>
          <w:rtl w:val="0"/>
        </w:rPr>
        <w:t>tier</w:t>
      </w:r>
      <w:r>
        <w:rPr>
          <w:rtl w:val="0"/>
        </w:rPr>
        <w:t xml:space="preserve"> 82 terisi sebelum </w:t>
      </w:r>
      <w:r>
        <w:rPr>
          <w:i/>
          <w:iCs/>
          <w:rtl w:val="0"/>
        </w:rPr>
        <w:t>tier</w:t>
      </w:r>
      <w:r>
        <w:rPr>
          <w:rtl w:val="0"/>
        </w:rPr>
        <w:t xml:space="preserve"> 84 dapat diisi, dan ketidakterjangkauan </w:t>
      </w:r>
      <w:r>
        <w:rPr>
          <w:i/>
          <w:iCs/>
          <w:rtl w:val="0"/>
        </w:rPr>
        <w:t>tier</w:t>
      </w:r>
      <w:r>
        <w:rPr>
          <w:rtl w:val="0"/>
        </w:rPr>
        <w:t xml:space="preserve"> 02 di bawah palka ketika </w:t>
      </w:r>
      <w:r>
        <w:rPr>
          <w:i/>
          <w:iCs/>
          <w:rtl w:val="0"/>
        </w:rPr>
        <w:t>tier</w:t>
      </w:r>
      <w:r>
        <w:rPr>
          <w:rtl w:val="0"/>
        </w:rPr>
        <w:t xml:space="preserve"> 82 atau 84 telah terisi. Batasan ketiga merupakan batasan urutan pemuatan, bukan invarian keadaan, sehingga tumpukan yang terisi penuh dari bawah ke atas tetap merupakan keadaan yang sahih.</w:t>
      </w:r>
    </w:p>
    <w:p w14:paraId="000000FA">
      <w:pPr>
        <w:numPr>
          <w:ilvl w:val="0"/>
          <w:numId w:val="7"/>
        </w:numPr>
        <w:spacing w:line="360" w:lineRule="auto"/>
        <w:ind w:left="720" w:hanging="360"/>
        <w:jc w:val="both"/>
        <w:rPr>
          <w:u w:val="none"/>
        </w:rPr>
      </w:pPr>
      <w:r>
        <w:rPr>
          <w:rtl w:val="0"/>
        </w:rPr>
        <w:t>Fungsi transisi P bersifat deterministik pada tahap penempatan, dan bersifat stokastik pada pergantian pelabuhan karena tawaran muatan baru dibangkitkan dari distribusi skenario.</w:t>
      </w:r>
    </w:p>
    <w:p w14:paraId="000000FB">
      <w:pPr>
        <w:pStyle w:val="4"/>
        <w:spacing w:line="360" w:lineRule="auto"/>
        <w:ind w:left="720"/>
        <w:jc w:val="both"/>
      </w:pPr>
      <w:bookmarkStart w:id="35" w:name="_g7bw4z8wd46o" w:colFirst="0" w:colLast="0"/>
      <w:bookmarkEnd w:id="35"/>
      <w:r>
        <w:rPr>
          <w:rtl w:val="0"/>
        </w:rPr>
        <w:t>3.3.3  Fungsi Imbalan dan Fungsi Tujuan</w:t>
      </w:r>
    </w:p>
    <w:p w14:paraId="000000FC">
      <w:pPr>
        <w:spacing w:line="360" w:lineRule="auto"/>
        <w:ind w:firstLine="540"/>
        <w:jc w:val="both"/>
      </w:pPr>
      <w:r>
        <w:rPr>
          <w:rtl w:val="0"/>
        </w:rPr>
        <w:t>Fungsi imbalan diturunkan langsung dari struktur biaya permainan sebagaimana dinyatakan pada Persamaan (3.2).</w:t>
      </w:r>
    </w:p>
    <w:p w14:paraId="000000FD">
      <w:pPr>
        <w:spacing w:before="120" w:after="120" w:line="360" w:lineRule="auto"/>
        <w:jc w:val="both"/>
      </w:pPr>
      <w:r>
        <w:rPr>
          <w:rtl w:val="0"/>
        </w:rPr>
        <w:t>(3.2)</w:t>
      </w:r>
    </w:p>
    <w:p w14:paraId="000000FE">
      <w:pPr>
        <w:spacing w:line="360" w:lineRule="auto"/>
        <w:jc w:val="both"/>
      </w:pPr>
      <w:r>
        <w:rPr>
          <w:rtl w:val="0"/>
        </w:rPr>
        <w:t>dengan r</w:t>
      </w:r>
      <w:r>
        <w:rPr>
          <w:sz w:val="66"/>
          <w:szCs w:val="66"/>
          <w:vertAlign w:val="subscript"/>
          <w:rtl w:val="0"/>
        </w:rPr>
        <w:t>t</w:t>
      </w:r>
      <w:r>
        <w:rPr>
          <w:rtl w:val="0"/>
        </w:rPr>
        <w:t xml:space="preserve"> adalah imbalan pada minggu ke-t, τ</w:t>
      </w:r>
      <w:r>
        <w:rPr>
          <w:sz w:val="66"/>
          <w:szCs w:val="66"/>
          <w:vertAlign w:val="subscript"/>
          <w:rtl w:val="0"/>
        </w:rPr>
        <w:t>i</w:t>
      </w:r>
      <w:r>
        <w:rPr>
          <w:rtl w:val="0"/>
        </w:rPr>
        <w:t xml:space="preserve"> adalah tarif petikemas ke-i yang berhasil dimuat, c</w:t>
      </w:r>
      <w:r>
        <w:rPr>
          <w:sz w:val="66"/>
          <w:szCs w:val="66"/>
          <w:vertAlign w:val="subscript"/>
          <w:rtl w:val="0"/>
        </w:rPr>
        <w:t>r</w:t>
      </w:r>
      <w:r>
        <w:rPr>
          <w:rtl w:val="0"/>
        </w:rPr>
        <w:t xml:space="preserve"> adalah biaya restow per pergerakan, m</w:t>
      </w:r>
      <w:r>
        <w:rPr>
          <w:sz w:val="66"/>
          <w:szCs w:val="66"/>
          <w:vertAlign w:val="subscript"/>
          <w:rtl w:val="0"/>
        </w:rPr>
        <w:t>t</w:t>
      </w:r>
      <w:r>
        <w:rPr>
          <w:rtl w:val="0"/>
        </w:rPr>
        <w:t xml:space="preserve"> adalah jumlah pergerakan restow pada minggu ke-t, dan p</w:t>
      </w:r>
      <w:r>
        <w:rPr>
          <w:sz w:val="66"/>
          <w:szCs w:val="66"/>
          <w:vertAlign w:val="subscript"/>
          <w:rtl w:val="0"/>
        </w:rPr>
        <w:t>j</w:t>
      </w:r>
      <w:r>
        <w:rPr>
          <w:rtl w:val="0"/>
        </w:rPr>
        <w:t xml:space="preserve"> adalah denda gagal muat untuk petikemas ke-j yang tertinggal. Nilai c</w:t>
      </w:r>
      <w:r>
        <w:rPr>
          <w:sz w:val="66"/>
          <w:szCs w:val="66"/>
          <w:vertAlign w:val="subscript"/>
          <w:rtl w:val="0"/>
        </w:rPr>
        <w:t>r</w:t>
      </w:r>
      <w:r>
        <w:rPr>
          <w:rtl w:val="0"/>
        </w:rPr>
        <w:t xml:space="preserve"> dan p</w:t>
      </w:r>
      <w:r>
        <w:rPr>
          <w:sz w:val="66"/>
          <w:szCs w:val="66"/>
          <w:vertAlign w:val="subscript"/>
          <w:rtl w:val="0"/>
        </w:rPr>
        <w:t>j</w:t>
      </w:r>
      <w:r>
        <w:rPr>
          <w:rtl w:val="0"/>
        </w:rPr>
        <w:t xml:space="preserve"> mengikuti Tabel 3.1.</w:t>
      </w:r>
    </w:p>
    <w:p w14:paraId="000000FF">
      <w:pPr>
        <w:spacing w:line="360" w:lineRule="auto"/>
        <w:ind w:firstLine="540"/>
        <w:jc w:val="both"/>
      </w:pPr>
      <w:r>
        <w:rPr>
          <w:rtl w:val="0"/>
        </w:rPr>
        <w:t>Fungsi tujuan yang dimaksimalkan adalah kas akhir setelah horizon perencanaan berakhir, sebagaimana dinyatakan pada Persamaan (3.3).</w:t>
      </w:r>
    </w:p>
    <w:p w14:paraId="00000100">
      <w:pPr>
        <w:spacing w:before="120" w:after="120" w:line="360" w:lineRule="auto"/>
        <w:jc w:val="both"/>
      </w:pPr>
      <w:r>
        <w:rPr>
          <w:rtl w:val="0"/>
        </w:rPr>
        <w:t>(3.3)</w:t>
      </w:r>
    </w:p>
    <w:p w14:paraId="00000101">
      <w:pPr>
        <w:spacing w:line="360" w:lineRule="auto"/>
        <w:jc w:val="both"/>
      </w:pPr>
      <w:r>
        <w:rPr>
          <w:rtl w:val="0"/>
        </w:rPr>
        <w:t>dengan C</w:t>
      </w:r>
      <w:r>
        <w:rPr>
          <w:sz w:val="66"/>
          <w:szCs w:val="66"/>
          <w:vertAlign w:val="subscript"/>
          <w:rtl w:val="0"/>
        </w:rPr>
        <w:t>T</w:t>
      </w:r>
      <w:r>
        <w:rPr>
          <w:rtl w:val="0"/>
        </w:rPr>
        <w:t xml:space="preserve"> adalah kas pada akhir horizon, C</w:t>
      </w:r>
      <w:r>
        <w:rPr>
          <w:sz w:val="66"/>
          <w:szCs w:val="66"/>
          <w:vertAlign w:val="subscript"/>
          <w:rtl w:val="0"/>
        </w:rPr>
        <w:t>0</w:t>
      </w:r>
      <w:r>
        <w:rPr>
          <w:rtl w:val="0"/>
        </w:rPr>
        <w:t xml:space="preserve"> adalah kas awal sebesar Rp150.000.000, dan penjumlahan dilakukan atas seluruh minggu t = 1 sampai T = 8. Struktur biaya selengkapnya disajikan pada Tabel 3.1.</w:t>
      </w:r>
    </w:p>
    <w:p w14:paraId="00000102">
      <w:pPr>
        <w:spacing w:before="240" w:line="360" w:lineRule="auto"/>
        <w:rPr>
          <w:sz w:val="20"/>
          <w:szCs w:val="20"/>
        </w:rPr>
      </w:pPr>
      <w:r>
        <w:rPr>
          <w:sz w:val="20"/>
          <w:szCs w:val="20"/>
          <w:rtl w:val="0"/>
        </w:rPr>
        <w:t>Tabel 3.1 Struktur biaya dan denda</w:t>
      </w:r>
    </w:p>
    <w:tbl>
      <w:tblPr>
        <w:tblStyle w:val="15"/>
        <w:tblW w:w="792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865"/>
        <w:gridCol w:w="2535"/>
        <w:gridCol w:w="2520"/>
      </w:tblGrid>
      <w:tr w14:paraId="623527A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45" w:hRule="atLeast"/>
        </w:trPr>
        <w:tc>
          <w:tcPr>
            <w:tcBorders>
              <w:top w:val="single" w:color="000000" w:sz="4" w:space="0"/>
              <w:left w:val="single" w:color="000000" w:sz="4" w:space="0"/>
              <w:bottom w:val="single" w:color="000000" w:sz="4" w:space="0"/>
              <w:right w:val="single" w:color="000000" w:sz="4" w:space="0"/>
            </w:tcBorders>
            <w:shd w:val="clear" w:color="auto" w:fill="F2F2F2"/>
            <w:tcMar>
              <w:top w:w="60" w:type="dxa"/>
              <w:left w:w="80" w:type="dxa"/>
              <w:bottom w:w="60" w:type="dxa"/>
              <w:right w:w="80" w:type="dxa"/>
            </w:tcMar>
            <w:vAlign w:val="top"/>
          </w:tcPr>
          <w:p w14:paraId="00000103">
            <w:pPr>
              <w:spacing w:line="360" w:lineRule="auto"/>
              <w:ind w:left="20" w:firstLine="0"/>
              <w:jc w:val="center"/>
              <w:rPr>
                <w:b/>
                <w:bCs/>
                <w:sz w:val="20"/>
                <w:szCs w:val="20"/>
              </w:rPr>
            </w:pPr>
            <w:r>
              <w:rPr>
                <w:b/>
                <w:bCs/>
                <w:sz w:val="20"/>
                <w:szCs w:val="20"/>
                <w:rtl w:val="0"/>
              </w:rPr>
              <w:t>Komponen</w:t>
            </w:r>
          </w:p>
        </w:tc>
        <w:tc>
          <w:tcPr>
            <w:tcBorders>
              <w:top w:val="single" w:color="000000" w:sz="4" w:space="0"/>
              <w:left w:val="single" w:color="000000" w:sz="4" w:space="0"/>
              <w:bottom w:val="single" w:color="000000" w:sz="4" w:space="0"/>
              <w:right w:val="single" w:color="000000" w:sz="4" w:space="0"/>
            </w:tcBorders>
            <w:shd w:val="clear" w:color="auto" w:fill="F2F2F2"/>
            <w:tcMar>
              <w:top w:w="60" w:type="dxa"/>
              <w:left w:w="80" w:type="dxa"/>
              <w:bottom w:w="60" w:type="dxa"/>
              <w:right w:w="80" w:type="dxa"/>
            </w:tcMar>
            <w:vAlign w:val="top"/>
          </w:tcPr>
          <w:p w14:paraId="00000104">
            <w:pPr>
              <w:spacing w:line="360" w:lineRule="auto"/>
              <w:ind w:left="20" w:firstLine="0"/>
              <w:jc w:val="center"/>
              <w:rPr>
                <w:b/>
                <w:bCs/>
                <w:sz w:val="20"/>
                <w:szCs w:val="20"/>
              </w:rPr>
            </w:pPr>
            <w:r>
              <w:rPr>
                <w:b/>
                <w:bCs/>
                <w:sz w:val="20"/>
                <w:szCs w:val="20"/>
                <w:rtl w:val="0"/>
              </w:rPr>
              <w:t>Ketentuan</w:t>
            </w:r>
          </w:p>
        </w:tc>
        <w:tc>
          <w:tcPr>
            <w:tcBorders>
              <w:top w:val="single" w:color="000000" w:sz="4" w:space="0"/>
              <w:left w:val="single" w:color="000000" w:sz="4" w:space="0"/>
              <w:bottom w:val="single" w:color="000000" w:sz="4" w:space="0"/>
              <w:right w:val="single" w:color="000000" w:sz="4" w:space="0"/>
            </w:tcBorders>
            <w:shd w:val="clear" w:color="auto" w:fill="F2F2F2"/>
            <w:tcMar>
              <w:top w:w="60" w:type="dxa"/>
              <w:left w:w="80" w:type="dxa"/>
              <w:bottom w:w="60" w:type="dxa"/>
              <w:right w:w="80" w:type="dxa"/>
            </w:tcMar>
            <w:vAlign w:val="top"/>
          </w:tcPr>
          <w:p w14:paraId="00000105">
            <w:pPr>
              <w:spacing w:line="360" w:lineRule="auto"/>
              <w:ind w:left="20" w:firstLine="0"/>
              <w:jc w:val="center"/>
              <w:rPr>
                <w:b/>
                <w:bCs/>
                <w:sz w:val="20"/>
                <w:szCs w:val="20"/>
              </w:rPr>
            </w:pPr>
            <w:r>
              <w:rPr>
                <w:b/>
                <w:bCs/>
                <w:sz w:val="20"/>
                <w:szCs w:val="20"/>
                <w:rtl w:val="0"/>
              </w:rPr>
              <w:t>Sumber</w:t>
            </w:r>
          </w:p>
        </w:tc>
      </w:tr>
      <w:tr w14:paraId="16E9F88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95" w:hRule="atLeast"/>
        </w:trPr>
        <w:tc>
          <w:tcPr>
            <w:tcBorders>
              <w:top w:val="nil"/>
              <w:left w:val="single" w:color="000000" w:sz="4" w:space="0"/>
              <w:bottom w:val="single" w:color="000000" w:sz="4" w:space="0"/>
              <w:right w:val="single" w:color="000000" w:sz="4" w:space="0"/>
            </w:tcBorders>
            <w:tcMar>
              <w:top w:w="60" w:type="dxa"/>
              <w:left w:w="80" w:type="dxa"/>
              <w:bottom w:w="60" w:type="dxa"/>
              <w:right w:w="80" w:type="dxa"/>
            </w:tcMar>
            <w:vAlign w:val="top"/>
          </w:tcPr>
          <w:p w14:paraId="00000106">
            <w:pPr>
              <w:spacing w:line="360" w:lineRule="auto"/>
              <w:ind w:left="20" w:firstLine="0"/>
              <w:rPr>
                <w:sz w:val="20"/>
                <w:szCs w:val="20"/>
              </w:rPr>
            </w:pPr>
            <w:r>
              <w:rPr>
                <w:sz w:val="20"/>
                <w:szCs w:val="20"/>
                <w:rtl w:val="0"/>
              </w:rPr>
              <w:t>Tarif muatan</w:t>
            </w:r>
          </w:p>
        </w:tc>
        <w:tc>
          <w:tcPr>
            <w:tcBorders>
              <w:top w:val="nil"/>
              <w:left w:val="single" w:color="000000" w:sz="4" w:space="0"/>
              <w:bottom w:val="single" w:color="000000" w:sz="4" w:space="0"/>
              <w:right w:val="single" w:color="000000" w:sz="4" w:space="0"/>
            </w:tcBorders>
            <w:tcMar>
              <w:top w:w="60" w:type="dxa"/>
              <w:left w:w="80" w:type="dxa"/>
              <w:bottom w:w="60" w:type="dxa"/>
              <w:right w:w="80" w:type="dxa"/>
            </w:tcMar>
            <w:vAlign w:val="top"/>
          </w:tcPr>
          <w:p w14:paraId="00000107">
            <w:pPr>
              <w:spacing w:line="360" w:lineRule="auto"/>
              <w:ind w:left="20" w:firstLine="0"/>
              <w:rPr>
                <w:sz w:val="20"/>
                <w:szCs w:val="20"/>
              </w:rPr>
            </w:pPr>
            <w:r>
              <w:rPr>
                <w:sz w:val="20"/>
                <w:szCs w:val="20"/>
                <w:rtl w:val="0"/>
              </w:rPr>
              <w:t>Tabel tarif 4 × 4 pelabuhan untuk jenis DRY dan REEFER</w:t>
            </w:r>
          </w:p>
        </w:tc>
        <w:tc>
          <w:tcPr>
            <w:tcBorders>
              <w:top w:val="nil"/>
              <w:left w:val="single" w:color="000000" w:sz="4" w:space="0"/>
              <w:bottom w:val="single" w:color="000000" w:sz="4" w:space="0"/>
              <w:right w:val="single" w:color="000000" w:sz="4" w:space="0"/>
            </w:tcBorders>
            <w:tcMar>
              <w:top w:w="60" w:type="dxa"/>
              <w:left w:w="80" w:type="dxa"/>
              <w:bottom w:w="60" w:type="dxa"/>
              <w:right w:w="80" w:type="dxa"/>
            </w:tcMar>
            <w:vAlign w:val="top"/>
          </w:tcPr>
          <w:p w14:paraId="00000108">
            <w:pPr>
              <w:spacing w:line="360" w:lineRule="auto"/>
              <w:ind w:left="20" w:firstLine="0"/>
              <w:rPr>
                <w:sz w:val="20"/>
                <w:szCs w:val="20"/>
              </w:rPr>
            </w:pPr>
            <w:r>
              <w:rPr>
                <w:sz w:val="20"/>
                <w:szCs w:val="20"/>
                <w:rtl w:val="0"/>
              </w:rPr>
              <w:t>Informasi Tarif Muatan SPIL</w:t>
            </w:r>
          </w:p>
        </w:tc>
      </w:tr>
      <w:tr w14:paraId="17D172D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95" w:hRule="atLeast"/>
        </w:trPr>
        <w:tc>
          <w:tcPr>
            <w:tcBorders>
              <w:top w:val="nil"/>
              <w:left w:val="single" w:color="000000" w:sz="4" w:space="0"/>
              <w:bottom w:val="single" w:color="000000" w:sz="4" w:space="0"/>
              <w:right w:val="single" w:color="000000" w:sz="4" w:space="0"/>
            </w:tcBorders>
            <w:tcMar>
              <w:top w:w="60" w:type="dxa"/>
              <w:left w:w="80" w:type="dxa"/>
              <w:bottom w:w="60" w:type="dxa"/>
              <w:right w:w="80" w:type="dxa"/>
            </w:tcMar>
            <w:vAlign w:val="top"/>
          </w:tcPr>
          <w:p w14:paraId="00000109">
            <w:pPr>
              <w:spacing w:line="360" w:lineRule="auto"/>
              <w:ind w:left="20" w:firstLine="0"/>
              <w:rPr>
                <w:sz w:val="20"/>
                <w:szCs w:val="20"/>
              </w:rPr>
            </w:pPr>
            <w:r>
              <w:rPr>
                <w:sz w:val="20"/>
                <w:szCs w:val="20"/>
                <w:rtl w:val="0"/>
              </w:rPr>
              <w:t>Denda restow</w:t>
            </w:r>
          </w:p>
        </w:tc>
        <w:tc>
          <w:tcPr>
            <w:tcBorders>
              <w:top w:val="nil"/>
              <w:left w:val="single" w:color="000000" w:sz="4" w:space="0"/>
              <w:bottom w:val="single" w:color="000000" w:sz="4" w:space="0"/>
              <w:right w:val="single" w:color="000000" w:sz="4" w:space="0"/>
            </w:tcBorders>
            <w:tcMar>
              <w:top w:w="60" w:type="dxa"/>
              <w:left w:w="80" w:type="dxa"/>
              <w:bottom w:w="60" w:type="dxa"/>
              <w:right w:w="80" w:type="dxa"/>
            </w:tcMar>
            <w:vAlign w:val="top"/>
          </w:tcPr>
          <w:p w14:paraId="0000010A">
            <w:pPr>
              <w:spacing w:line="360" w:lineRule="auto"/>
              <w:ind w:left="20" w:firstLine="0"/>
              <w:rPr>
                <w:sz w:val="20"/>
                <w:szCs w:val="20"/>
              </w:rPr>
            </w:pPr>
            <w:r>
              <w:rPr>
                <w:sz w:val="20"/>
                <w:szCs w:val="20"/>
                <w:rtl w:val="0"/>
              </w:rPr>
              <w:t>Rp3.000.000 per pergerakan; satu petikemas menimbulkan dua pergerakan</w:t>
            </w:r>
          </w:p>
        </w:tc>
        <w:tc>
          <w:tcPr>
            <w:tcBorders>
              <w:top w:val="nil"/>
              <w:left w:val="single" w:color="000000" w:sz="4" w:space="0"/>
              <w:bottom w:val="single" w:color="000000" w:sz="4" w:space="0"/>
              <w:right w:val="single" w:color="000000" w:sz="4" w:space="0"/>
            </w:tcBorders>
            <w:tcMar>
              <w:top w:w="60" w:type="dxa"/>
              <w:left w:w="80" w:type="dxa"/>
              <w:bottom w:w="60" w:type="dxa"/>
              <w:right w:w="80" w:type="dxa"/>
            </w:tcMar>
            <w:vAlign w:val="top"/>
          </w:tcPr>
          <w:p w14:paraId="0000010B">
            <w:pPr>
              <w:spacing w:line="360" w:lineRule="auto"/>
              <w:ind w:left="20" w:firstLine="0"/>
              <w:rPr>
                <w:sz w:val="20"/>
                <w:szCs w:val="20"/>
              </w:rPr>
            </w:pPr>
            <w:r>
              <w:rPr>
                <w:sz w:val="20"/>
                <w:szCs w:val="20"/>
                <w:rtl w:val="0"/>
              </w:rPr>
              <w:t>Glosarium SPIL</w:t>
            </w:r>
          </w:p>
        </w:tc>
      </w:tr>
      <w:tr w14:paraId="18A80C5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95" w:hRule="atLeast"/>
        </w:trPr>
        <w:tc>
          <w:tcPr>
            <w:tcBorders>
              <w:top w:val="nil"/>
              <w:left w:val="single" w:color="000000" w:sz="4" w:space="0"/>
              <w:bottom w:val="single" w:color="000000" w:sz="4" w:space="0"/>
              <w:right w:val="single" w:color="000000" w:sz="4" w:space="0"/>
            </w:tcBorders>
            <w:tcMar>
              <w:top w:w="60" w:type="dxa"/>
              <w:left w:w="80" w:type="dxa"/>
              <w:bottom w:w="60" w:type="dxa"/>
              <w:right w:w="80" w:type="dxa"/>
            </w:tcMar>
            <w:vAlign w:val="top"/>
          </w:tcPr>
          <w:p w14:paraId="0000010C">
            <w:pPr>
              <w:spacing w:line="360" w:lineRule="auto"/>
              <w:ind w:left="20" w:firstLine="0"/>
              <w:rPr>
                <w:i/>
                <w:iCs/>
                <w:sz w:val="20"/>
                <w:szCs w:val="20"/>
              </w:rPr>
            </w:pPr>
            <w:r>
              <w:rPr>
                <w:sz w:val="20"/>
                <w:szCs w:val="20"/>
                <w:rtl w:val="0"/>
              </w:rPr>
              <w:t xml:space="preserve">Denda gagal muat pelanggan </w:t>
            </w:r>
            <w:r>
              <w:rPr>
                <w:i/>
                <w:iCs/>
                <w:sz w:val="20"/>
                <w:szCs w:val="20"/>
                <w:rtl w:val="0"/>
              </w:rPr>
              <w:t>committed</w:t>
            </w:r>
          </w:p>
        </w:tc>
        <w:tc>
          <w:tcPr>
            <w:tcBorders>
              <w:top w:val="nil"/>
              <w:left w:val="single" w:color="000000" w:sz="4" w:space="0"/>
              <w:bottom w:val="single" w:color="000000" w:sz="4" w:space="0"/>
              <w:right w:val="single" w:color="000000" w:sz="4" w:space="0"/>
            </w:tcBorders>
            <w:tcMar>
              <w:top w:w="60" w:type="dxa"/>
              <w:left w:w="80" w:type="dxa"/>
              <w:bottom w:w="60" w:type="dxa"/>
              <w:right w:w="80" w:type="dxa"/>
            </w:tcMar>
            <w:vAlign w:val="top"/>
          </w:tcPr>
          <w:p w14:paraId="0000010D">
            <w:pPr>
              <w:spacing w:line="360" w:lineRule="auto"/>
              <w:ind w:left="20" w:firstLine="0"/>
              <w:rPr>
                <w:sz w:val="20"/>
                <w:szCs w:val="20"/>
              </w:rPr>
            </w:pPr>
            <w:r>
              <w:rPr>
                <w:sz w:val="20"/>
                <w:szCs w:val="20"/>
                <w:rtl w:val="0"/>
              </w:rPr>
              <w:t>Rp16.000.000 (DRY) dan Rp24.000.000 (REEFER) per petikemas</w:t>
            </w:r>
          </w:p>
        </w:tc>
        <w:tc>
          <w:tcPr>
            <w:tcBorders>
              <w:top w:val="nil"/>
              <w:left w:val="single" w:color="000000" w:sz="4" w:space="0"/>
              <w:bottom w:val="single" w:color="000000" w:sz="4" w:space="0"/>
              <w:right w:val="single" w:color="000000" w:sz="4" w:space="0"/>
            </w:tcBorders>
            <w:tcMar>
              <w:top w:w="60" w:type="dxa"/>
              <w:left w:w="80" w:type="dxa"/>
              <w:bottom w:w="60" w:type="dxa"/>
              <w:right w:w="80" w:type="dxa"/>
            </w:tcMar>
            <w:vAlign w:val="top"/>
          </w:tcPr>
          <w:p w14:paraId="0000010E">
            <w:pPr>
              <w:spacing w:line="360" w:lineRule="auto"/>
              <w:ind w:left="20" w:firstLine="0"/>
              <w:rPr>
                <w:sz w:val="20"/>
                <w:szCs w:val="20"/>
              </w:rPr>
            </w:pPr>
            <w:r>
              <w:rPr>
                <w:sz w:val="20"/>
                <w:szCs w:val="20"/>
                <w:rtl w:val="0"/>
              </w:rPr>
              <w:t>Aturan permainan SPIL</w:t>
            </w:r>
          </w:p>
        </w:tc>
      </w:tr>
      <w:tr w14:paraId="71C25C5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20" w:hRule="atLeast"/>
        </w:trPr>
        <w:tc>
          <w:tcPr>
            <w:tcBorders>
              <w:top w:val="nil"/>
              <w:left w:val="single" w:color="000000" w:sz="4" w:space="0"/>
              <w:bottom w:val="single" w:color="000000" w:sz="4" w:space="0"/>
              <w:right w:val="single" w:color="000000" w:sz="4" w:space="0"/>
            </w:tcBorders>
            <w:tcMar>
              <w:top w:w="60" w:type="dxa"/>
              <w:left w:w="80" w:type="dxa"/>
              <w:bottom w:w="60" w:type="dxa"/>
              <w:right w:w="80" w:type="dxa"/>
            </w:tcMar>
            <w:vAlign w:val="top"/>
          </w:tcPr>
          <w:p w14:paraId="0000010F">
            <w:pPr>
              <w:spacing w:line="360" w:lineRule="auto"/>
              <w:ind w:left="20" w:firstLine="0"/>
              <w:rPr>
                <w:i/>
                <w:iCs/>
                <w:sz w:val="20"/>
                <w:szCs w:val="20"/>
              </w:rPr>
            </w:pPr>
            <w:r>
              <w:rPr>
                <w:sz w:val="20"/>
                <w:szCs w:val="20"/>
                <w:rtl w:val="0"/>
              </w:rPr>
              <w:t xml:space="preserve">Denda gagal muat pelanggan </w:t>
            </w:r>
            <w:r>
              <w:rPr>
                <w:i/>
                <w:iCs/>
                <w:sz w:val="20"/>
                <w:szCs w:val="20"/>
                <w:rtl w:val="0"/>
              </w:rPr>
              <w:t>non-committed</w:t>
            </w:r>
          </w:p>
        </w:tc>
        <w:tc>
          <w:tcPr>
            <w:tcBorders>
              <w:top w:val="nil"/>
              <w:left w:val="single" w:color="000000" w:sz="4" w:space="0"/>
              <w:bottom w:val="single" w:color="000000" w:sz="4" w:space="0"/>
              <w:right w:val="single" w:color="000000" w:sz="4" w:space="0"/>
            </w:tcBorders>
            <w:tcMar>
              <w:top w:w="60" w:type="dxa"/>
              <w:left w:w="80" w:type="dxa"/>
              <w:bottom w:w="60" w:type="dxa"/>
              <w:right w:w="80" w:type="dxa"/>
            </w:tcMar>
            <w:vAlign w:val="top"/>
          </w:tcPr>
          <w:p w14:paraId="00000110">
            <w:pPr>
              <w:spacing w:line="360" w:lineRule="auto"/>
              <w:ind w:left="20" w:firstLine="0"/>
              <w:rPr>
                <w:sz w:val="20"/>
                <w:szCs w:val="20"/>
              </w:rPr>
            </w:pPr>
            <w:r>
              <w:rPr>
                <w:sz w:val="20"/>
                <w:szCs w:val="20"/>
                <w:rtl w:val="0"/>
              </w:rPr>
              <w:t>Rp8.000.000 (DRY) dan Rp16.000.000 (REEFER) per petikemas, hanya bila pesanan telah diterima</w:t>
            </w:r>
          </w:p>
        </w:tc>
        <w:tc>
          <w:tcPr>
            <w:tcBorders>
              <w:top w:val="nil"/>
              <w:left w:val="single" w:color="000000" w:sz="4" w:space="0"/>
              <w:bottom w:val="single" w:color="000000" w:sz="4" w:space="0"/>
              <w:right w:val="single" w:color="000000" w:sz="4" w:space="0"/>
            </w:tcBorders>
            <w:tcMar>
              <w:top w:w="60" w:type="dxa"/>
              <w:left w:w="80" w:type="dxa"/>
              <w:bottom w:w="60" w:type="dxa"/>
              <w:right w:w="80" w:type="dxa"/>
            </w:tcMar>
            <w:vAlign w:val="top"/>
          </w:tcPr>
          <w:p w14:paraId="00000111">
            <w:pPr>
              <w:spacing w:line="360" w:lineRule="auto"/>
              <w:ind w:left="20" w:firstLine="0"/>
              <w:rPr>
                <w:sz w:val="20"/>
                <w:szCs w:val="20"/>
              </w:rPr>
            </w:pPr>
            <w:r>
              <w:rPr>
                <w:sz w:val="20"/>
                <w:szCs w:val="20"/>
                <w:rtl w:val="0"/>
              </w:rPr>
              <w:t>Aturan permainan SPIL</w:t>
            </w:r>
          </w:p>
        </w:tc>
      </w:tr>
      <w:tr w14:paraId="673C1B8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45" w:hRule="atLeast"/>
        </w:trPr>
        <w:tc>
          <w:tcPr>
            <w:tcBorders>
              <w:top w:val="nil"/>
              <w:left w:val="single" w:color="000000" w:sz="4" w:space="0"/>
              <w:bottom w:val="single" w:color="000000" w:sz="4" w:space="0"/>
              <w:right w:val="single" w:color="000000" w:sz="4" w:space="0"/>
            </w:tcBorders>
            <w:tcMar>
              <w:top w:w="60" w:type="dxa"/>
              <w:left w:w="80" w:type="dxa"/>
              <w:bottom w:w="60" w:type="dxa"/>
              <w:right w:w="80" w:type="dxa"/>
            </w:tcMar>
            <w:vAlign w:val="top"/>
          </w:tcPr>
          <w:p w14:paraId="00000112">
            <w:pPr>
              <w:spacing w:line="360" w:lineRule="auto"/>
              <w:ind w:left="20" w:firstLine="0"/>
              <w:rPr>
                <w:sz w:val="20"/>
                <w:szCs w:val="20"/>
              </w:rPr>
            </w:pPr>
            <w:r>
              <w:rPr>
                <w:sz w:val="20"/>
                <w:szCs w:val="20"/>
                <w:rtl w:val="0"/>
              </w:rPr>
              <w:t>Kas awal</w:t>
            </w:r>
          </w:p>
        </w:tc>
        <w:tc>
          <w:tcPr>
            <w:tcBorders>
              <w:top w:val="nil"/>
              <w:left w:val="single" w:color="000000" w:sz="4" w:space="0"/>
              <w:bottom w:val="single" w:color="000000" w:sz="4" w:space="0"/>
              <w:right w:val="single" w:color="000000" w:sz="4" w:space="0"/>
            </w:tcBorders>
            <w:tcMar>
              <w:top w:w="60" w:type="dxa"/>
              <w:left w:w="80" w:type="dxa"/>
              <w:bottom w:w="60" w:type="dxa"/>
              <w:right w:w="80" w:type="dxa"/>
            </w:tcMar>
            <w:vAlign w:val="top"/>
          </w:tcPr>
          <w:p w14:paraId="00000113">
            <w:pPr>
              <w:spacing w:line="360" w:lineRule="auto"/>
              <w:ind w:left="20" w:firstLine="0"/>
              <w:rPr>
                <w:sz w:val="20"/>
                <w:szCs w:val="20"/>
              </w:rPr>
            </w:pPr>
            <w:r>
              <w:rPr>
                <w:sz w:val="20"/>
                <w:szCs w:val="20"/>
                <w:rtl w:val="0"/>
              </w:rPr>
              <w:t>Rp150.000.000</w:t>
            </w:r>
          </w:p>
        </w:tc>
        <w:tc>
          <w:tcPr>
            <w:tcBorders>
              <w:top w:val="nil"/>
              <w:left w:val="single" w:color="000000" w:sz="4" w:space="0"/>
              <w:bottom w:val="single" w:color="000000" w:sz="4" w:space="0"/>
              <w:right w:val="single" w:color="000000" w:sz="4" w:space="0"/>
            </w:tcBorders>
            <w:tcMar>
              <w:top w:w="60" w:type="dxa"/>
              <w:left w:w="80" w:type="dxa"/>
              <w:bottom w:w="60" w:type="dxa"/>
              <w:right w:w="80" w:type="dxa"/>
            </w:tcMar>
            <w:vAlign w:val="top"/>
          </w:tcPr>
          <w:p w14:paraId="00000114">
            <w:pPr>
              <w:spacing w:line="360" w:lineRule="auto"/>
              <w:ind w:left="20" w:firstLine="0"/>
              <w:rPr>
                <w:sz w:val="20"/>
                <w:szCs w:val="20"/>
              </w:rPr>
            </w:pPr>
            <w:r>
              <w:rPr>
                <w:sz w:val="20"/>
                <w:szCs w:val="20"/>
                <w:rtl w:val="0"/>
              </w:rPr>
              <w:t>Aturan permainan SPIL</w:t>
            </w:r>
          </w:p>
        </w:tc>
      </w:tr>
    </w:tbl>
    <w:p w14:paraId="00000115">
      <w:pPr>
        <w:pStyle w:val="3"/>
        <w:spacing w:before="240" w:line="360" w:lineRule="auto"/>
        <w:ind w:left="720"/>
        <w:jc w:val="both"/>
      </w:pPr>
      <w:bookmarkStart w:id="36" w:name="_j6xpm6r585yo" w:colFirst="0" w:colLast="0"/>
      <w:bookmarkEnd w:id="36"/>
      <w:r>
        <w:rPr>
          <w:rtl w:val="0"/>
        </w:rPr>
        <w:t>3.4  Konstruksi dan Validasi Dataset Skenario</w:t>
      </w:r>
    </w:p>
    <w:p w14:paraId="00000116">
      <w:pPr>
        <w:spacing w:line="360" w:lineRule="auto"/>
        <w:ind w:firstLine="540"/>
        <w:jc w:val="both"/>
      </w:pPr>
      <w:r>
        <w:rPr>
          <w:rtl w:val="0"/>
        </w:rPr>
        <w:t>Pada penelitian pembelajaran penguatan, istilah dataset perlu didefinisikan secara cermat karena tidak merujuk pada himpunan sampel berlabel. Pada penelitian ini dibedakan empat objek data, yaitu parameter generator yang menentukan karakteristik dunia simulasi, dataset skenario berupa himpunan instans ber-</w:t>
      </w:r>
      <w:r>
        <w:rPr>
          <w:i/>
          <w:iCs/>
          <w:rtl w:val="0"/>
        </w:rPr>
        <w:t>seed</w:t>
      </w:r>
      <w:r>
        <w:rPr>
          <w:rtl w:val="0"/>
        </w:rPr>
        <w:t>, data pengalaman interaksi yang terbentuk selama pelatihan, dan dataset hasil berupa metrik per episode. Objek yang divalidasi adalah dua yang pertama, sedangkan objek ketiga dilaporkan volumenya dan objek keempat menjadi masukan analisis statistik.</w:t>
      </w:r>
    </w:p>
    <w:p w14:paraId="00000117">
      <w:pPr>
        <w:pStyle w:val="4"/>
        <w:spacing w:line="360" w:lineRule="auto"/>
        <w:ind w:left="720"/>
        <w:jc w:val="both"/>
        <w:rPr>
          <w:b w:val="0"/>
          <w:bCs w:val="0"/>
        </w:rPr>
      </w:pPr>
      <w:bookmarkStart w:id="37" w:name="_hcoe2mrisfor" w:colFirst="0" w:colLast="0"/>
      <w:bookmarkEnd w:id="37"/>
      <w:r>
        <w:rPr>
          <w:b w:val="0"/>
          <w:bCs w:val="0"/>
          <w:rtl w:val="0"/>
        </w:rPr>
        <w:t>3.4.1  Generator Skenario dan Reproduksibilitas</w:t>
      </w:r>
    </w:p>
    <w:p w14:paraId="00000118">
      <w:pPr>
        <w:spacing w:line="360" w:lineRule="auto"/>
        <w:ind w:firstLine="540"/>
        <w:jc w:val="both"/>
      </w:pPr>
      <w:r>
        <w:rPr>
          <w:rtl w:val="0"/>
        </w:rPr>
        <w:t xml:space="preserve">Skenario dibangkitkan oleh generator yang menghasilkan tawaran muatan pada setiap kunjungan pelabuhan, mencakup nama pelanggan, status </w:t>
      </w:r>
      <w:r>
        <w:rPr>
          <w:i/>
          <w:iCs/>
          <w:rtl w:val="0"/>
        </w:rPr>
        <w:t>committed</w:t>
      </w:r>
      <w:r>
        <w:rPr>
          <w:rtl w:val="0"/>
        </w:rPr>
        <w:t>, jenis petikemas, pelabuhan tujuan, kuantitas, dan tarif. Reproduksibilitas dijamin melalui pembangkit bilangan acak deterministik yang di-</w:t>
      </w:r>
      <w:r>
        <w:rPr>
          <w:i/>
          <w:iCs/>
          <w:rtl w:val="0"/>
        </w:rPr>
        <w:t>seed</w:t>
      </w:r>
      <w:r>
        <w:rPr>
          <w:rtl w:val="0"/>
        </w:rPr>
        <w:t xml:space="preserve"> pada tingkat kunjungan pelabuhan, sehingga setiap kunjungan dapat dibangkitkan ulang secara mandiri tanpa perlu menjalankan ulang seluruh episode sebelumnya. Keacakan yang digunakan agen dipisahkan dari keacakan skenario, sehingga penarikan bilangan acak oleh satu agen tidak menggeser aliran bilangan acak agen lain. Pemisahan ini merupakan prasyarat kesahihan rancangan blok, karena menjamin seluruh agen dalam satu blok menghadapi permintaan yang identik.</w:t>
      </w:r>
    </w:p>
    <w:p w14:paraId="00000119">
      <w:pPr>
        <w:pStyle w:val="4"/>
        <w:spacing w:line="360" w:lineRule="auto"/>
        <w:ind w:left="720"/>
        <w:jc w:val="both"/>
        <w:rPr>
          <w:b w:val="0"/>
          <w:bCs w:val="0"/>
        </w:rPr>
      </w:pPr>
      <w:bookmarkStart w:id="38" w:name="_8h5vp9uoeq4h" w:colFirst="0" w:colLast="0"/>
      <w:bookmarkEnd w:id="38"/>
      <w:r>
        <w:rPr>
          <w:b w:val="0"/>
          <w:bCs w:val="0"/>
          <w:rtl w:val="0"/>
        </w:rPr>
        <w:t>3.4.2  Reparameterisasi dan Stratifikasi</w:t>
      </w:r>
    </w:p>
    <w:p w14:paraId="0000011A">
      <w:pPr>
        <w:spacing w:line="360" w:lineRule="auto"/>
        <w:ind w:firstLine="540"/>
        <w:jc w:val="both"/>
      </w:pPr>
      <w:r>
        <w:rPr>
          <w:rtl w:val="0"/>
        </w:rPr>
        <w:t>Sebagian parameter generator tidak memiliki sumber empiris karena data operasional tidak tersedia. Alih-alih mempertahankan parameter mentah tersebut sebagai klaim empiris yang tidak dapat dipertanggungjawabkan, parameter diganti dengan besaran tak berdimensi yang dinyatakan relatif terhadap kapasitas kapal. Intensitas permintaan ρ dihitung menggunakan hukum Little sebagaimana dinyatakan pada Persamaan (3.4).</w:t>
      </w:r>
    </w:p>
    <w:p w14:paraId="0000011B">
      <w:pPr>
        <w:spacing w:before="120" w:after="120" w:line="360" w:lineRule="auto"/>
        <w:jc w:val="both"/>
      </w:pPr>
      <w:r>
        <w:rPr>
          <w:rtl w:val="0"/>
        </w:rPr>
        <w:t>(3.4)</w:t>
      </w:r>
    </w:p>
    <w:p w14:paraId="0000011C">
      <w:pPr>
        <w:spacing w:line="360" w:lineRule="auto"/>
        <w:jc w:val="both"/>
      </w:pPr>
      <w:r>
        <w:rPr>
          <w:rtl w:val="0"/>
        </w:rPr>
        <w:t xml:space="preserve">dengan ρ adalah intensitas permintaan, λ adalah rerata jumlah petikemas yang ditawarkan per kunjungan pelabuhan, W adalah rerata lama petikemas berada di atas kapal yang dinyatakan dalam jumlah </w:t>
      </w:r>
      <w:r>
        <w:rPr>
          <w:i/>
          <w:iCs/>
          <w:rtl w:val="0"/>
        </w:rPr>
        <w:t>hop</w:t>
      </w:r>
      <w:r>
        <w:rPr>
          <w:rtl w:val="0"/>
        </w:rPr>
        <w:t>, dan N adalah kapasitas kapal sebesar 36 slot. Nilai ρ yang mendekati satu menandakan kapasitas kapal berada dalam kondisi sangat ketat. Ketiga faktor kendali dataset disajikan pada Tabel 3.2.</w:t>
      </w:r>
    </w:p>
    <w:p w14:paraId="0000011D">
      <w:pPr>
        <w:spacing w:before="240" w:line="360" w:lineRule="auto"/>
        <w:rPr>
          <w:sz w:val="20"/>
          <w:szCs w:val="20"/>
        </w:rPr>
      </w:pPr>
      <w:r>
        <w:rPr>
          <w:sz w:val="20"/>
          <w:szCs w:val="20"/>
          <w:rtl w:val="0"/>
        </w:rPr>
        <w:t>Tabel 3.2 Faktor kendali dataset dan aras pengujian</w:t>
      </w:r>
    </w:p>
    <w:tbl>
      <w:tblPr>
        <w:tblStyle w:val="16"/>
        <w:tblW w:w="792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380"/>
        <w:gridCol w:w="3315"/>
        <w:gridCol w:w="1605"/>
        <w:gridCol w:w="1620"/>
      </w:tblGrid>
      <w:tr w14:paraId="13CF1B3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45" w:hRule="atLeast"/>
        </w:trPr>
        <w:tc>
          <w:tcPr>
            <w:tcBorders>
              <w:top w:val="single" w:color="000000" w:sz="4" w:space="0"/>
              <w:left w:val="single" w:color="000000" w:sz="4" w:space="0"/>
              <w:bottom w:val="single" w:color="000000" w:sz="4" w:space="0"/>
              <w:right w:val="single" w:color="000000" w:sz="4" w:space="0"/>
            </w:tcBorders>
            <w:shd w:val="clear" w:color="auto" w:fill="F2F2F2"/>
            <w:tcMar>
              <w:top w:w="60" w:type="dxa"/>
              <w:left w:w="80" w:type="dxa"/>
              <w:bottom w:w="60" w:type="dxa"/>
              <w:right w:w="80" w:type="dxa"/>
            </w:tcMar>
            <w:vAlign w:val="top"/>
          </w:tcPr>
          <w:p w14:paraId="0000011E">
            <w:pPr>
              <w:spacing w:line="360" w:lineRule="auto"/>
              <w:ind w:left="20" w:firstLine="0"/>
              <w:jc w:val="center"/>
              <w:rPr>
                <w:b/>
                <w:bCs/>
                <w:sz w:val="20"/>
                <w:szCs w:val="20"/>
              </w:rPr>
            </w:pPr>
            <w:r>
              <w:rPr>
                <w:b/>
                <w:bCs/>
                <w:sz w:val="20"/>
                <w:szCs w:val="20"/>
                <w:rtl w:val="0"/>
              </w:rPr>
              <w:t>Faktor</w:t>
            </w:r>
          </w:p>
        </w:tc>
        <w:tc>
          <w:tcPr>
            <w:tcBorders>
              <w:top w:val="single" w:color="000000" w:sz="4" w:space="0"/>
              <w:left w:val="single" w:color="000000" w:sz="4" w:space="0"/>
              <w:bottom w:val="single" w:color="000000" w:sz="4" w:space="0"/>
              <w:right w:val="single" w:color="000000" w:sz="4" w:space="0"/>
            </w:tcBorders>
            <w:shd w:val="clear" w:color="auto" w:fill="F2F2F2"/>
            <w:tcMar>
              <w:top w:w="60" w:type="dxa"/>
              <w:left w:w="80" w:type="dxa"/>
              <w:bottom w:w="60" w:type="dxa"/>
              <w:right w:w="80" w:type="dxa"/>
            </w:tcMar>
            <w:vAlign w:val="top"/>
          </w:tcPr>
          <w:p w14:paraId="0000011F">
            <w:pPr>
              <w:spacing w:line="360" w:lineRule="auto"/>
              <w:ind w:left="20" w:firstLine="0"/>
              <w:jc w:val="center"/>
              <w:rPr>
                <w:b/>
                <w:bCs/>
                <w:sz w:val="20"/>
                <w:szCs w:val="20"/>
              </w:rPr>
            </w:pPr>
            <w:r>
              <w:rPr>
                <w:b/>
                <w:bCs/>
                <w:sz w:val="20"/>
                <w:szCs w:val="20"/>
                <w:rtl w:val="0"/>
              </w:rPr>
              <w:t>Definisi</w:t>
            </w:r>
          </w:p>
        </w:tc>
        <w:tc>
          <w:tcPr>
            <w:tcBorders>
              <w:top w:val="single" w:color="000000" w:sz="4" w:space="0"/>
              <w:left w:val="single" w:color="000000" w:sz="4" w:space="0"/>
              <w:bottom w:val="single" w:color="000000" w:sz="4" w:space="0"/>
              <w:right w:val="single" w:color="000000" w:sz="4" w:space="0"/>
            </w:tcBorders>
            <w:shd w:val="clear" w:color="auto" w:fill="F2F2F2"/>
            <w:tcMar>
              <w:top w:w="60" w:type="dxa"/>
              <w:left w:w="80" w:type="dxa"/>
              <w:bottom w:w="60" w:type="dxa"/>
              <w:right w:w="80" w:type="dxa"/>
            </w:tcMar>
            <w:vAlign w:val="top"/>
          </w:tcPr>
          <w:p w14:paraId="00000120">
            <w:pPr>
              <w:spacing w:line="360" w:lineRule="auto"/>
              <w:ind w:left="20" w:firstLine="0"/>
              <w:jc w:val="center"/>
              <w:rPr>
                <w:b/>
                <w:bCs/>
                <w:sz w:val="20"/>
                <w:szCs w:val="20"/>
              </w:rPr>
            </w:pPr>
            <w:r>
              <w:rPr>
                <w:b/>
                <w:bCs/>
                <w:sz w:val="20"/>
                <w:szCs w:val="20"/>
                <w:rtl w:val="0"/>
              </w:rPr>
              <w:t>Aras uji</w:t>
            </w:r>
          </w:p>
        </w:tc>
        <w:tc>
          <w:tcPr>
            <w:tcBorders>
              <w:top w:val="single" w:color="000000" w:sz="4" w:space="0"/>
              <w:left w:val="single" w:color="000000" w:sz="4" w:space="0"/>
              <w:bottom w:val="single" w:color="000000" w:sz="4" w:space="0"/>
              <w:right w:val="single" w:color="000000" w:sz="4" w:space="0"/>
            </w:tcBorders>
            <w:shd w:val="clear" w:color="auto" w:fill="F2F2F2"/>
            <w:tcMar>
              <w:top w:w="60" w:type="dxa"/>
              <w:left w:w="80" w:type="dxa"/>
              <w:bottom w:w="60" w:type="dxa"/>
              <w:right w:w="80" w:type="dxa"/>
            </w:tcMar>
            <w:vAlign w:val="top"/>
          </w:tcPr>
          <w:p w14:paraId="00000121">
            <w:pPr>
              <w:spacing w:line="360" w:lineRule="auto"/>
              <w:ind w:left="20" w:firstLine="0"/>
              <w:jc w:val="center"/>
              <w:rPr>
                <w:b/>
                <w:bCs/>
                <w:sz w:val="20"/>
                <w:szCs w:val="20"/>
              </w:rPr>
            </w:pPr>
            <w:r>
              <w:rPr>
                <w:b/>
                <w:bCs/>
                <w:sz w:val="20"/>
                <w:szCs w:val="20"/>
                <w:rtl w:val="0"/>
              </w:rPr>
              <w:t>Peran</w:t>
            </w:r>
          </w:p>
        </w:tc>
      </w:tr>
      <w:tr w14:paraId="08D14F6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95" w:hRule="atLeast"/>
        </w:trPr>
        <w:tc>
          <w:tcPr>
            <w:tcBorders>
              <w:top w:val="nil"/>
              <w:left w:val="single" w:color="000000" w:sz="4" w:space="0"/>
              <w:bottom w:val="single" w:color="000000" w:sz="4" w:space="0"/>
              <w:right w:val="single" w:color="000000" w:sz="4" w:space="0"/>
            </w:tcBorders>
            <w:tcMar>
              <w:top w:w="60" w:type="dxa"/>
              <w:left w:w="80" w:type="dxa"/>
              <w:bottom w:w="60" w:type="dxa"/>
              <w:right w:w="80" w:type="dxa"/>
            </w:tcMar>
            <w:vAlign w:val="top"/>
          </w:tcPr>
          <w:p w14:paraId="00000122">
            <w:pPr>
              <w:spacing w:line="360" w:lineRule="auto"/>
              <w:ind w:left="20" w:firstLine="0"/>
              <w:rPr>
                <w:sz w:val="20"/>
                <w:szCs w:val="20"/>
              </w:rPr>
            </w:pPr>
            <w:r>
              <w:rPr>
                <w:sz w:val="20"/>
                <w:szCs w:val="20"/>
                <w:rtl w:val="0"/>
              </w:rPr>
              <w:t>ρ</w:t>
            </w:r>
          </w:p>
        </w:tc>
        <w:tc>
          <w:tcPr>
            <w:tcBorders>
              <w:top w:val="nil"/>
              <w:left w:val="single" w:color="000000" w:sz="4" w:space="0"/>
              <w:bottom w:val="single" w:color="000000" w:sz="4" w:space="0"/>
              <w:right w:val="single" w:color="000000" w:sz="4" w:space="0"/>
            </w:tcBorders>
            <w:tcMar>
              <w:top w:w="60" w:type="dxa"/>
              <w:left w:w="80" w:type="dxa"/>
              <w:bottom w:w="60" w:type="dxa"/>
              <w:right w:w="80" w:type="dxa"/>
            </w:tcMar>
            <w:vAlign w:val="top"/>
          </w:tcPr>
          <w:p w14:paraId="00000123">
            <w:pPr>
              <w:spacing w:line="360" w:lineRule="auto"/>
              <w:ind w:left="20" w:firstLine="0"/>
              <w:rPr>
                <w:sz w:val="20"/>
                <w:szCs w:val="20"/>
              </w:rPr>
            </w:pPr>
            <w:r>
              <w:rPr>
                <w:sz w:val="20"/>
                <w:szCs w:val="20"/>
                <w:rtl w:val="0"/>
              </w:rPr>
              <w:t>Intensitas permintaan menurut Persamaan (3.4)</w:t>
            </w:r>
          </w:p>
        </w:tc>
        <w:tc>
          <w:tcPr>
            <w:tcBorders>
              <w:top w:val="nil"/>
              <w:left w:val="single" w:color="000000" w:sz="4" w:space="0"/>
              <w:bottom w:val="single" w:color="000000" w:sz="4" w:space="0"/>
              <w:right w:val="single" w:color="000000" w:sz="4" w:space="0"/>
            </w:tcBorders>
            <w:tcMar>
              <w:top w:w="60" w:type="dxa"/>
              <w:left w:w="80" w:type="dxa"/>
              <w:bottom w:w="60" w:type="dxa"/>
              <w:right w:w="80" w:type="dxa"/>
            </w:tcMar>
            <w:vAlign w:val="top"/>
          </w:tcPr>
          <w:p w14:paraId="00000124">
            <w:pPr>
              <w:spacing w:line="360" w:lineRule="auto"/>
              <w:ind w:left="20" w:firstLine="0"/>
              <w:rPr>
                <w:sz w:val="20"/>
                <w:szCs w:val="20"/>
              </w:rPr>
            </w:pPr>
            <w:r>
              <w:rPr>
                <w:sz w:val="20"/>
                <w:szCs w:val="20"/>
                <w:rtl w:val="0"/>
              </w:rPr>
              <w:t>0,7; 0,9; 1,1; 1,3</w:t>
            </w:r>
          </w:p>
        </w:tc>
        <w:tc>
          <w:tcPr>
            <w:tcBorders>
              <w:top w:val="nil"/>
              <w:left w:val="single" w:color="000000" w:sz="4" w:space="0"/>
              <w:bottom w:val="single" w:color="000000" w:sz="4" w:space="0"/>
              <w:right w:val="single" w:color="000000" w:sz="4" w:space="0"/>
            </w:tcBorders>
            <w:tcMar>
              <w:top w:w="60" w:type="dxa"/>
              <w:left w:w="80" w:type="dxa"/>
              <w:bottom w:w="60" w:type="dxa"/>
              <w:right w:w="80" w:type="dxa"/>
            </w:tcMar>
            <w:vAlign w:val="top"/>
          </w:tcPr>
          <w:p w14:paraId="00000125">
            <w:pPr>
              <w:spacing w:line="360" w:lineRule="auto"/>
              <w:ind w:left="20" w:firstLine="0"/>
              <w:rPr>
                <w:sz w:val="20"/>
                <w:szCs w:val="20"/>
              </w:rPr>
            </w:pPr>
            <w:r>
              <w:rPr>
                <w:sz w:val="20"/>
                <w:szCs w:val="20"/>
                <w:rtl w:val="0"/>
              </w:rPr>
              <w:t>Mengatur ketatnya kapasitas</w:t>
            </w:r>
          </w:p>
        </w:tc>
      </w:tr>
      <w:tr w14:paraId="65EFB53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95" w:hRule="atLeast"/>
        </w:trPr>
        <w:tc>
          <w:tcPr>
            <w:tcBorders>
              <w:top w:val="nil"/>
              <w:left w:val="single" w:color="000000" w:sz="4" w:space="0"/>
              <w:bottom w:val="single" w:color="000000" w:sz="4" w:space="0"/>
              <w:right w:val="single" w:color="000000" w:sz="4" w:space="0"/>
            </w:tcBorders>
            <w:tcMar>
              <w:top w:w="60" w:type="dxa"/>
              <w:left w:w="80" w:type="dxa"/>
              <w:bottom w:w="60" w:type="dxa"/>
              <w:right w:w="80" w:type="dxa"/>
            </w:tcMar>
            <w:vAlign w:val="top"/>
          </w:tcPr>
          <w:p w14:paraId="00000126">
            <w:pPr>
              <w:spacing w:line="360" w:lineRule="auto"/>
              <w:ind w:left="20" w:firstLine="0"/>
              <w:rPr>
                <w:sz w:val="20"/>
                <w:szCs w:val="20"/>
              </w:rPr>
            </w:pPr>
            <w:r>
              <w:rPr>
                <w:sz w:val="20"/>
                <w:szCs w:val="20"/>
                <w:rtl w:val="0"/>
              </w:rPr>
              <w:t>σ</w:t>
            </w:r>
          </w:p>
        </w:tc>
        <w:tc>
          <w:tcPr>
            <w:tcBorders>
              <w:top w:val="nil"/>
              <w:left w:val="single" w:color="000000" w:sz="4" w:space="0"/>
              <w:bottom w:val="single" w:color="000000" w:sz="4" w:space="0"/>
              <w:right w:val="single" w:color="000000" w:sz="4" w:space="0"/>
            </w:tcBorders>
            <w:tcMar>
              <w:top w:w="60" w:type="dxa"/>
              <w:left w:w="80" w:type="dxa"/>
              <w:bottom w:w="60" w:type="dxa"/>
              <w:right w:w="80" w:type="dxa"/>
            </w:tcMar>
            <w:vAlign w:val="top"/>
          </w:tcPr>
          <w:p w14:paraId="00000127">
            <w:pPr>
              <w:spacing w:line="360" w:lineRule="auto"/>
              <w:ind w:left="20" w:firstLine="0"/>
              <w:rPr>
                <w:sz w:val="20"/>
                <w:szCs w:val="20"/>
              </w:rPr>
            </w:pPr>
            <w:r>
              <w:rPr>
                <w:sz w:val="20"/>
                <w:szCs w:val="20"/>
                <w:rtl w:val="0"/>
              </w:rPr>
              <w:t>Pangsa tawaran muatan berjenis REEFER</w:t>
            </w:r>
          </w:p>
        </w:tc>
        <w:tc>
          <w:tcPr>
            <w:tcBorders>
              <w:top w:val="nil"/>
              <w:left w:val="single" w:color="000000" w:sz="4" w:space="0"/>
              <w:bottom w:val="single" w:color="000000" w:sz="4" w:space="0"/>
              <w:right w:val="single" w:color="000000" w:sz="4" w:space="0"/>
            </w:tcBorders>
            <w:tcMar>
              <w:top w:w="60" w:type="dxa"/>
              <w:left w:w="80" w:type="dxa"/>
              <w:bottom w:w="60" w:type="dxa"/>
              <w:right w:w="80" w:type="dxa"/>
            </w:tcMar>
            <w:vAlign w:val="top"/>
          </w:tcPr>
          <w:p w14:paraId="00000128">
            <w:pPr>
              <w:spacing w:line="360" w:lineRule="auto"/>
              <w:ind w:left="20" w:firstLine="0"/>
              <w:rPr>
                <w:sz w:val="20"/>
                <w:szCs w:val="20"/>
              </w:rPr>
            </w:pPr>
            <w:r>
              <w:rPr>
                <w:sz w:val="20"/>
                <w:szCs w:val="20"/>
                <w:rtl w:val="0"/>
              </w:rPr>
              <w:t>0,33; 0,50</w:t>
            </w:r>
          </w:p>
        </w:tc>
        <w:tc>
          <w:tcPr>
            <w:tcBorders>
              <w:top w:val="nil"/>
              <w:left w:val="single" w:color="000000" w:sz="4" w:space="0"/>
              <w:bottom w:val="single" w:color="000000" w:sz="4" w:space="0"/>
              <w:right w:val="single" w:color="000000" w:sz="4" w:space="0"/>
            </w:tcBorders>
            <w:tcMar>
              <w:top w:w="60" w:type="dxa"/>
              <w:left w:w="80" w:type="dxa"/>
              <w:bottom w:w="60" w:type="dxa"/>
              <w:right w:w="80" w:type="dxa"/>
            </w:tcMar>
            <w:vAlign w:val="top"/>
          </w:tcPr>
          <w:p w14:paraId="00000129">
            <w:pPr>
              <w:spacing w:line="360" w:lineRule="auto"/>
              <w:ind w:left="20" w:firstLine="0"/>
              <w:rPr>
                <w:sz w:val="20"/>
                <w:szCs w:val="20"/>
              </w:rPr>
            </w:pPr>
            <w:r>
              <w:rPr>
                <w:sz w:val="20"/>
                <w:szCs w:val="20"/>
                <w:rtl w:val="0"/>
              </w:rPr>
              <w:t>Mengatur tekanan pada slot REEFER</w:t>
            </w:r>
          </w:p>
        </w:tc>
      </w:tr>
      <w:tr w14:paraId="7E47715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70" w:hRule="atLeast"/>
        </w:trPr>
        <w:tc>
          <w:tcPr>
            <w:tcBorders>
              <w:top w:val="nil"/>
              <w:left w:val="single" w:color="000000" w:sz="4" w:space="0"/>
              <w:bottom w:val="single" w:color="000000" w:sz="4" w:space="0"/>
              <w:right w:val="single" w:color="000000" w:sz="4" w:space="0"/>
            </w:tcBorders>
            <w:tcMar>
              <w:top w:w="60" w:type="dxa"/>
              <w:left w:w="80" w:type="dxa"/>
              <w:bottom w:w="60" w:type="dxa"/>
              <w:right w:w="80" w:type="dxa"/>
            </w:tcMar>
            <w:vAlign w:val="top"/>
          </w:tcPr>
          <w:p w14:paraId="0000012A">
            <w:pPr>
              <w:spacing w:line="360" w:lineRule="auto"/>
              <w:ind w:left="20" w:firstLine="0"/>
              <w:rPr>
                <w:sz w:val="20"/>
                <w:szCs w:val="20"/>
              </w:rPr>
            </w:pPr>
            <w:r>
              <w:rPr>
                <w:sz w:val="20"/>
                <w:szCs w:val="20"/>
                <w:rtl w:val="0"/>
              </w:rPr>
              <w:t>κ</w:t>
            </w:r>
          </w:p>
        </w:tc>
        <w:tc>
          <w:tcPr>
            <w:tcBorders>
              <w:top w:val="nil"/>
              <w:left w:val="single" w:color="000000" w:sz="4" w:space="0"/>
              <w:bottom w:val="single" w:color="000000" w:sz="4" w:space="0"/>
              <w:right w:val="single" w:color="000000" w:sz="4" w:space="0"/>
            </w:tcBorders>
            <w:tcMar>
              <w:top w:w="60" w:type="dxa"/>
              <w:left w:w="80" w:type="dxa"/>
              <w:bottom w:w="60" w:type="dxa"/>
              <w:right w:w="80" w:type="dxa"/>
            </w:tcMar>
            <w:vAlign w:val="top"/>
          </w:tcPr>
          <w:p w14:paraId="0000012B">
            <w:pPr>
              <w:spacing w:line="360" w:lineRule="auto"/>
              <w:ind w:left="20" w:firstLine="0"/>
              <w:rPr>
                <w:i/>
                <w:iCs/>
                <w:sz w:val="20"/>
                <w:szCs w:val="20"/>
              </w:rPr>
            </w:pPr>
            <w:r>
              <w:rPr>
                <w:sz w:val="20"/>
                <w:szCs w:val="20"/>
                <w:rtl w:val="0"/>
              </w:rPr>
              <w:t xml:space="preserve">Proporsi tawaran dari pelanggan </w:t>
            </w:r>
            <w:r>
              <w:rPr>
                <w:i/>
                <w:iCs/>
                <w:sz w:val="20"/>
                <w:szCs w:val="20"/>
                <w:rtl w:val="0"/>
              </w:rPr>
              <w:t>committed</w:t>
            </w:r>
          </w:p>
        </w:tc>
        <w:tc>
          <w:tcPr>
            <w:tcBorders>
              <w:top w:val="nil"/>
              <w:left w:val="single" w:color="000000" w:sz="4" w:space="0"/>
              <w:bottom w:val="single" w:color="000000" w:sz="4" w:space="0"/>
              <w:right w:val="single" w:color="000000" w:sz="4" w:space="0"/>
            </w:tcBorders>
            <w:tcMar>
              <w:top w:w="60" w:type="dxa"/>
              <w:left w:w="80" w:type="dxa"/>
              <w:bottom w:w="60" w:type="dxa"/>
              <w:right w:w="80" w:type="dxa"/>
            </w:tcMar>
            <w:vAlign w:val="top"/>
          </w:tcPr>
          <w:p w14:paraId="0000012C">
            <w:pPr>
              <w:spacing w:line="360" w:lineRule="auto"/>
              <w:ind w:left="20" w:firstLine="0"/>
              <w:rPr>
                <w:sz w:val="20"/>
                <w:szCs w:val="20"/>
              </w:rPr>
            </w:pPr>
            <w:r>
              <w:rPr>
                <w:sz w:val="20"/>
                <w:szCs w:val="20"/>
                <w:rtl w:val="0"/>
              </w:rPr>
              <w:t>0,2; 0,4; 0,6</w:t>
            </w:r>
          </w:p>
        </w:tc>
        <w:tc>
          <w:tcPr>
            <w:tcBorders>
              <w:top w:val="nil"/>
              <w:left w:val="single" w:color="000000" w:sz="4" w:space="0"/>
              <w:bottom w:val="single" w:color="000000" w:sz="4" w:space="0"/>
              <w:right w:val="single" w:color="000000" w:sz="4" w:space="0"/>
            </w:tcBorders>
            <w:tcMar>
              <w:top w:w="60" w:type="dxa"/>
              <w:left w:w="80" w:type="dxa"/>
              <w:bottom w:w="60" w:type="dxa"/>
              <w:right w:w="80" w:type="dxa"/>
            </w:tcMar>
            <w:vAlign w:val="top"/>
          </w:tcPr>
          <w:p w14:paraId="0000012D">
            <w:pPr>
              <w:spacing w:line="360" w:lineRule="auto"/>
              <w:ind w:left="20" w:firstLine="0"/>
              <w:rPr>
                <w:sz w:val="20"/>
                <w:szCs w:val="20"/>
              </w:rPr>
            </w:pPr>
            <w:r>
              <w:rPr>
                <w:sz w:val="20"/>
                <w:szCs w:val="20"/>
                <w:rtl w:val="0"/>
              </w:rPr>
              <w:t>Mengatur derajat kebebasan agen</w:t>
            </w:r>
          </w:p>
        </w:tc>
      </w:tr>
    </w:tbl>
    <w:p w14:paraId="0000012E">
      <w:pPr>
        <w:spacing w:after="120" w:line="360" w:lineRule="auto"/>
        <w:jc w:val="both"/>
      </w:pPr>
      <w:r>
        <w:rPr>
          <w:rtl w:val="0"/>
        </w:rPr>
        <w:t xml:space="preserve"> </w:t>
      </w:r>
    </w:p>
    <w:p w14:paraId="0000012F">
      <w:pPr>
        <w:spacing w:line="360" w:lineRule="auto"/>
        <w:ind w:firstLine="540"/>
        <w:jc w:val="both"/>
      </w:pPr>
      <w:r>
        <w:rPr>
          <w:rtl w:val="0"/>
        </w:rPr>
        <w:t>Dengan reparameterisasi tersebut, penetapan nilai berubah sifat dari klaim empiris menjadi keputusan rancangan eksperimen, yang tidak menuntut data lapangan melainkan justifikasi rasional. Kombinasi penuh ketiga faktor menghasilkan 4 × 2 × 3 = 24 strata. Kondisi nominal ditetapkan pada ρ = 0,9; σ = 0,5; dan κ = 0,4, yang bersesuaian dengan setelan permainan sebagaimana dikembangkan sebelumnya.</w:t>
      </w:r>
    </w:p>
    <w:p w14:paraId="00000130">
      <w:pPr>
        <w:pStyle w:val="4"/>
        <w:spacing w:line="360" w:lineRule="auto"/>
        <w:ind w:left="720"/>
        <w:jc w:val="both"/>
        <w:rPr>
          <w:b w:val="0"/>
          <w:bCs w:val="0"/>
        </w:rPr>
      </w:pPr>
      <w:bookmarkStart w:id="39" w:name="_uf5r7ahgzovo" w:colFirst="0" w:colLast="0"/>
      <w:bookmarkEnd w:id="39"/>
      <w:r>
        <w:rPr>
          <w:b w:val="0"/>
          <w:bCs w:val="0"/>
          <w:rtl w:val="0"/>
        </w:rPr>
        <w:t>3.4.3  Protokol Validasi Dataset</w:t>
      </w:r>
    </w:p>
    <w:p w14:paraId="00000131">
      <w:pPr>
        <w:spacing w:line="360" w:lineRule="auto"/>
        <w:ind w:firstLine="540"/>
        <w:jc w:val="both"/>
      </w:pPr>
      <w:r>
        <w:rPr>
          <w:rtl w:val="0"/>
        </w:rPr>
        <w:t>Validasi dataset dilaksanakan dalam lima lapis yang dipetakan pada kerangka Sargent (2007) sebagai berikut.</w:t>
      </w:r>
    </w:p>
    <w:p w14:paraId="00000132">
      <w:pPr>
        <w:numPr>
          <w:ilvl w:val="0"/>
          <w:numId w:val="8"/>
        </w:numPr>
        <w:spacing w:line="360" w:lineRule="auto"/>
        <w:ind w:left="720" w:hanging="360"/>
        <w:jc w:val="both"/>
        <w:rPr>
          <w:u w:val="none"/>
        </w:rPr>
      </w:pPr>
      <w:r>
        <w:rPr>
          <w:rtl w:val="0"/>
        </w:rPr>
        <w:t xml:space="preserve">V1, validitas isi. Setiap parameter ditelusuri ke dokumen sumbernya dan diberi status terjustifikasi atau asumsi, disajikan dalam tabel provenance yang lengkap. Lapis ini bersesuaian dengan </w:t>
      </w:r>
      <w:r>
        <w:rPr>
          <w:i/>
          <w:iCs/>
          <w:rtl w:val="0"/>
        </w:rPr>
        <w:t>face validity</w:t>
      </w:r>
      <w:r>
        <w:rPr>
          <w:rtl w:val="0"/>
        </w:rPr>
        <w:t>.</w:t>
      </w:r>
    </w:p>
    <w:p w14:paraId="00000133">
      <w:pPr>
        <w:numPr>
          <w:ilvl w:val="0"/>
          <w:numId w:val="8"/>
        </w:numPr>
        <w:spacing w:line="360" w:lineRule="auto"/>
        <w:ind w:left="720" w:hanging="360"/>
        <w:jc w:val="both"/>
        <w:rPr>
          <w:u w:val="none"/>
        </w:rPr>
      </w:pPr>
      <w:r>
        <w:rPr>
          <w:rtl w:val="0"/>
        </w:rPr>
        <w:t xml:space="preserve">V2, validitas struktural. Implementasi Python diverifikasi silang terhadap implementasi permainan pada 1.000 </w:t>
      </w:r>
      <w:r>
        <w:rPr>
          <w:i/>
          <w:iCs/>
          <w:rtl w:val="0"/>
        </w:rPr>
        <w:t>seed</w:t>
      </w:r>
      <w:r>
        <w:rPr>
          <w:rtl w:val="0"/>
        </w:rPr>
        <w:t xml:space="preserve"> identik, dengan syarat bahwa pendapatan, jumlah restow, jumlah </w:t>
      </w:r>
      <w:r>
        <w:rPr>
          <w:i/>
          <w:iCs/>
          <w:rtl w:val="0"/>
        </w:rPr>
        <w:t>rolled container</w:t>
      </w:r>
      <w:r>
        <w:rPr>
          <w:rtl w:val="0"/>
        </w:rPr>
        <w:t>, dan kas akhir harus sama persis. Verifikasi dilengkapi uji unit terhadap kasus referensi yang dihitung manual serta uji invarian berupa kekekalan jumlah petikemas dan penutupan neraca kas.</w:t>
      </w:r>
    </w:p>
    <w:p w14:paraId="00000134">
      <w:pPr>
        <w:numPr>
          <w:ilvl w:val="0"/>
          <w:numId w:val="8"/>
        </w:numPr>
        <w:spacing w:line="360" w:lineRule="auto"/>
        <w:ind w:left="720" w:hanging="360"/>
        <w:jc w:val="both"/>
        <w:rPr>
          <w:u w:val="none"/>
        </w:rPr>
      </w:pPr>
      <w:r>
        <w:rPr>
          <w:rtl w:val="0"/>
        </w:rPr>
        <w:t xml:space="preserve">V3, validitas distribusional. Dataset dikarakterisasi melalui sebaran jumlah tawaran per kunjungan, intensitas permintaan terhadap kapasitas, bauran pelabuhan tujuan, proporsi pelanggan </w:t>
      </w:r>
      <w:r>
        <w:rPr>
          <w:i/>
          <w:iCs/>
          <w:rtl w:val="0"/>
        </w:rPr>
        <w:t>committed</w:t>
      </w:r>
      <w:r>
        <w:rPr>
          <w:rtl w:val="0"/>
        </w:rPr>
        <w:t>, dan sebaran tarif, disertai pemeriksaan kecukupan ukuran sampel.</w:t>
      </w:r>
    </w:p>
    <w:p w14:paraId="00000135">
      <w:pPr>
        <w:numPr>
          <w:ilvl w:val="0"/>
          <w:numId w:val="8"/>
        </w:numPr>
        <w:spacing w:line="360" w:lineRule="auto"/>
        <w:ind w:left="720" w:hanging="360"/>
        <w:jc w:val="both"/>
        <w:rPr>
          <w:u w:val="none"/>
        </w:rPr>
      </w:pPr>
      <w:r>
        <w:rPr>
          <w:rtl w:val="0"/>
        </w:rPr>
        <w:t>V4, validitas diskriminatif. Dataset harus mampu membedakan agen. Apabila agen naif dan agen berbasis aturan menghasilkan kinerja yang tidak berbeda, maka dataset dinyatakan tidak informatif dan rancangan strata harus diperbaiki sebelum eksperimen utama dijalankan.</w:t>
      </w:r>
    </w:p>
    <w:p w14:paraId="00000136">
      <w:pPr>
        <w:numPr>
          <w:ilvl w:val="0"/>
          <w:numId w:val="8"/>
        </w:numPr>
        <w:spacing w:line="360" w:lineRule="auto"/>
        <w:ind w:left="720" w:hanging="360"/>
        <w:jc w:val="both"/>
        <w:rPr>
          <w:u w:val="none"/>
        </w:rPr>
      </w:pPr>
      <w:r>
        <w:rPr>
          <w:rtl w:val="0"/>
        </w:rPr>
        <w:t>V5, analisis sensitivitas. Rancangan faktorial atas ρ, σ, dan κ dijalankan untuk menunjukkan bahwa peringkat kinerja antaragen konsisten lintas strata. Lapis ini merupakan jawaban atas seluruh parameter yang berstatus asumsi.</w:t>
      </w:r>
    </w:p>
    <w:p w14:paraId="00000137">
      <w:pPr>
        <w:spacing w:line="360" w:lineRule="auto"/>
        <w:ind w:firstLine="540"/>
        <w:jc w:val="both"/>
      </w:pPr>
      <w:r>
        <w:rPr>
          <w:rtl w:val="0"/>
        </w:rPr>
        <w:t>Uji pendahuluan terhadap lapis V3 dan V4 telah dilaksanakan menggunakan 300 skenario ber-</w:t>
      </w:r>
      <w:r>
        <w:rPr>
          <w:i/>
          <w:iCs/>
          <w:rtl w:val="0"/>
        </w:rPr>
        <w:t>seed</w:t>
      </w:r>
      <w:r>
        <w:rPr>
          <w:rtl w:val="0"/>
        </w:rPr>
        <w:t xml:space="preserve"> dan lima agen sementara. Hasilnya menunjukkan intensitas permintaan terukur ρ = 0,887 dengan intensitas khusus slot REEFER sebesar 1,340, yang berarti permintaan REEFER melampaui kapasitas REEFER sehingga penerimaan seluruh tawaran secara struktural tidak layak. Sebaliknya, strategi yang hanya mengangkut muatan </w:t>
      </w:r>
      <w:r>
        <w:rPr>
          <w:i/>
          <w:iCs/>
          <w:rtl w:val="0"/>
        </w:rPr>
        <w:t>committed</w:t>
      </w:r>
      <w:r>
        <w:rPr>
          <w:rtl w:val="0"/>
        </w:rPr>
        <w:t xml:space="preserve"> menghasilkan intensitas 0,347 sehingga aman namun jauh dari optimal. Instans dengan demikian terletak di antara dua kutub tersebut dan bersifat </w:t>
      </w:r>
      <w:r>
        <w:rPr>
          <w:i/>
          <w:iCs/>
          <w:rtl w:val="0"/>
        </w:rPr>
        <w:t>well-posed</w:t>
      </w:r>
      <w:r>
        <w:rPr>
          <w:rtl w:val="0"/>
        </w:rPr>
        <w:t>. Uji V4 menghasilkan statistik Friedman sebesar 861,69 dengan nilai p sebesar 3,3 × 10⁻¹⁸⁵ dan koefisien Kendall’s W sebesar 0,718, sehingga daya diskriminasi dataset dinyatakan memadai.</w:t>
      </w:r>
    </w:p>
    <w:p w14:paraId="00000138">
      <w:pPr>
        <w:pStyle w:val="4"/>
        <w:spacing w:line="360" w:lineRule="auto"/>
        <w:ind w:left="720"/>
        <w:jc w:val="both"/>
        <w:rPr>
          <w:b w:val="0"/>
          <w:bCs w:val="0"/>
        </w:rPr>
      </w:pPr>
      <w:bookmarkStart w:id="40" w:name="_e3uthlckcsmm" w:colFirst="0" w:colLast="0"/>
      <w:bookmarkEnd w:id="40"/>
      <w:r>
        <w:rPr>
          <w:b w:val="0"/>
          <w:bCs w:val="0"/>
          <w:rtl w:val="0"/>
        </w:rPr>
        <w:t>3.4.4  Pemisahan Data</w:t>
      </w:r>
    </w:p>
    <w:p w14:paraId="00000139">
      <w:pPr>
        <w:spacing w:line="360" w:lineRule="auto"/>
        <w:ind w:firstLine="540"/>
        <w:jc w:val="both"/>
      </w:pPr>
      <w:r>
        <w:rPr>
          <w:rtl w:val="0"/>
        </w:rPr>
        <w:t xml:space="preserve">Pemisahan data dilakukan berdasarkan rentang </w:t>
      </w:r>
      <w:r>
        <w:rPr>
          <w:i/>
          <w:iCs/>
          <w:rtl w:val="0"/>
        </w:rPr>
        <w:t>seed</w:t>
      </w:r>
      <w:r>
        <w:rPr>
          <w:rtl w:val="0"/>
        </w:rPr>
        <w:t xml:space="preserve"> yang bersifat </w:t>
      </w:r>
      <w:r>
        <w:rPr>
          <w:i/>
          <w:iCs/>
          <w:rtl w:val="0"/>
        </w:rPr>
        <w:t>disjoint by construction</w:t>
      </w:r>
      <w:r>
        <w:rPr>
          <w:rtl w:val="0"/>
        </w:rPr>
        <w:t>, bukan melalui pembagian acak, agar pemisahan dapat diverifikasi dan direplikasi pihak lain. Rentang [0; 200.000) digunakan sebagai data latih dan hanya boleh diakses oleh agen pembelajar. Rentang [200.000; 300.000) digunakan sebagai data validasi untuk penyetelan hyperparameter dan penghentian dini. Rentang [300.000; seterusnya) digunakan sebagai data uji tempat kelima agen dievaluasi.</w:t>
      </w:r>
    </w:p>
    <w:p w14:paraId="0000013A">
      <w:pPr>
        <w:spacing w:line="360" w:lineRule="auto"/>
        <w:ind w:firstLine="540"/>
        <w:jc w:val="both"/>
      </w:pPr>
      <w:r>
        <w:rPr>
          <w:rtl w:val="0"/>
        </w:rPr>
        <w:t xml:space="preserve">Pemisahan ini bersifat wajib karena empat dari lima agen tidak melakukan pembelajaran. Apabila agen pembelajar dievaluasi pada skenario yang pernah dilatihkan, perbandingan menjadi tidak setara dan hasilnya rentan dinilai sebagai </w:t>
      </w:r>
      <w:r>
        <w:rPr>
          <w:i/>
          <w:iCs/>
          <w:rtl w:val="0"/>
        </w:rPr>
        <w:t>overfitting</w:t>
      </w:r>
      <w:r>
        <w:rPr>
          <w:rtl w:val="0"/>
        </w:rPr>
        <w:t>.</w:t>
      </w:r>
    </w:p>
    <w:p w14:paraId="0000013B">
      <w:pPr>
        <w:pStyle w:val="3"/>
        <w:spacing w:before="240" w:line="360" w:lineRule="auto"/>
        <w:ind w:left="720"/>
        <w:jc w:val="both"/>
      </w:pPr>
      <w:bookmarkStart w:id="41" w:name="_6wd74pjnfill" w:colFirst="0" w:colLast="0"/>
      <w:bookmarkEnd w:id="41"/>
      <w:r>
        <w:rPr>
          <w:rtl w:val="0"/>
        </w:rPr>
        <w:t>3.5  Perancangan Agen</w:t>
      </w:r>
    </w:p>
    <w:p w14:paraId="0000013C">
      <w:pPr>
        <w:spacing w:line="360" w:lineRule="auto"/>
        <w:ind w:firstLine="540"/>
        <w:jc w:val="both"/>
      </w:pPr>
      <w:r>
        <w:rPr>
          <w:rtl w:val="0"/>
        </w:rPr>
        <w:t>Lima agen dirancang untuk mewakili kelas algoritma yang berbeda, dengan antarmuka yang seragam sehingga seluruhnya dapat dievaluasi oleh kerangka eksperimen yang sama. Ringkasan rancangan disajikan pada Tabel 3.3.</w:t>
      </w:r>
    </w:p>
    <w:p w14:paraId="0000013D">
      <w:pPr>
        <w:spacing w:before="240" w:line="360" w:lineRule="auto"/>
        <w:rPr>
          <w:sz w:val="20"/>
          <w:szCs w:val="20"/>
        </w:rPr>
      </w:pPr>
      <w:r>
        <w:rPr>
          <w:sz w:val="20"/>
          <w:szCs w:val="20"/>
          <w:rtl w:val="0"/>
        </w:rPr>
        <w:t>Tabel 3.3 Rancangan lima agen otonom</w:t>
      </w:r>
    </w:p>
    <w:tbl>
      <w:tblPr>
        <w:tblStyle w:val="17"/>
        <w:tblW w:w="792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005"/>
        <w:gridCol w:w="2055"/>
        <w:gridCol w:w="2190"/>
        <w:gridCol w:w="2670"/>
      </w:tblGrid>
      <w:tr w14:paraId="7FCDE46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45" w:hRule="atLeast"/>
        </w:trPr>
        <w:tc>
          <w:tcPr>
            <w:tcBorders>
              <w:top w:val="single" w:color="000000" w:sz="4" w:space="0"/>
              <w:left w:val="single" w:color="000000" w:sz="4" w:space="0"/>
              <w:bottom w:val="single" w:color="000000" w:sz="4" w:space="0"/>
              <w:right w:val="single" w:color="000000" w:sz="4" w:space="0"/>
            </w:tcBorders>
            <w:shd w:val="clear" w:color="auto" w:fill="F2F2F2"/>
            <w:tcMar>
              <w:top w:w="60" w:type="dxa"/>
              <w:left w:w="80" w:type="dxa"/>
              <w:bottom w:w="60" w:type="dxa"/>
              <w:right w:w="80" w:type="dxa"/>
            </w:tcMar>
            <w:vAlign w:val="top"/>
          </w:tcPr>
          <w:p w14:paraId="0000013E">
            <w:pPr>
              <w:spacing w:line="360" w:lineRule="auto"/>
              <w:ind w:left="20" w:firstLine="0"/>
              <w:jc w:val="center"/>
              <w:rPr>
                <w:b/>
                <w:bCs/>
                <w:sz w:val="20"/>
                <w:szCs w:val="20"/>
              </w:rPr>
            </w:pPr>
            <w:r>
              <w:rPr>
                <w:b/>
                <w:bCs/>
                <w:sz w:val="20"/>
                <w:szCs w:val="20"/>
                <w:rtl w:val="0"/>
              </w:rPr>
              <w:t>Kode</w:t>
            </w:r>
          </w:p>
        </w:tc>
        <w:tc>
          <w:tcPr>
            <w:tcBorders>
              <w:top w:val="single" w:color="000000" w:sz="4" w:space="0"/>
              <w:left w:val="single" w:color="000000" w:sz="4" w:space="0"/>
              <w:bottom w:val="single" w:color="000000" w:sz="4" w:space="0"/>
              <w:right w:val="single" w:color="000000" w:sz="4" w:space="0"/>
            </w:tcBorders>
            <w:shd w:val="clear" w:color="auto" w:fill="F2F2F2"/>
            <w:tcMar>
              <w:top w:w="60" w:type="dxa"/>
              <w:left w:w="80" w:type="dxa"/>
              <w:bottom w:w="60" w:type="dxa"/>
              <w:right w:w="80" w:type="dxa"/>
            </w:tcMar>
            <w:vAlign w:val="top"/>
          </w:tcPr>
          <w:p w14:paraId="0000013F">
            <w:pPr>
              <w:spacing w:line="360" w:lineRule="auto"/>
              <w:ind w:left="20" w:firstLine="0"/>
              <w:jc w:val="center"/>
              <w:rPr>
                <w:b/>
                <w:bCs/>
                <w:sz w:val="20"/>
                <w:szCs w:val="20"/>
              </w:rPr>
            </w:pPr>
            <w:r>
              <w:rPr>
                <w:b/>
                <w:bCs/>
                <w:sz w:val="20"/>
                <w:szCs w:val="20"/>
                <w:rtl w:val="0"/>
              </w:rPr>
              <w:t>Agen</w:t>
            </w:r>
          </w:p>
        </w:tc>
        <w:tc>
          <w:tcPr>
            <w:tcBorders>
              <w:top w:val="single" w:color="000000" w:sz="4" w:space="0"/>
              <w:left w:val="single" w:color="000000" w:sz="4" w:space="0"/>
              <w:bottom w:val="single" w:color="000000" w:sz="4" w:space="0"/>
              <w:right w:val="single" w:color="000000" w:sz="4" w:space="0"/>
            </w:tcBorders>
            <w:shd w:val="clear" w:color="auto" w:fill="F2F2F2"/>
            <w:tcMar>
              <w:top w:w="60" w:type="dxa"/>
              <w:left w:w="80" w:type="dxa"/>
              <w:bottom w:w="60" w:type="dxa"/>
              <w:right w:w="80" w:type="dxa"/>
            </w:tcMar>
            <w:vAlign w:val="top"/>
          </w:tcPr>
          <w:p w14:paraId="00000140">
            <w:pPr>
              <w:spacing w:line="360" w:lineRule="auto"/>
              <w:ind w:left="20" w:firstLine="0"/>
              <w:jc w:val="center"/>
              <w:rPr>
                <w:b/>
                <w:bCs/>
                <w:sz w:val="20"/>
                <w:szCs w:val="20"/>
              </w:rPr>
            </w:pPr>
            <w:r>
              <w:rPr>
                <w:b/>
                <w:bCs/>
                <w:sz w:val="20"/>
                <w:szCs w:val="20"/>
                <w:rtl w:val="0"/>
              </w:rPr>
              <w:t>Kelas</w:t>
            </w:r>
          </w:p>
        </w:tc>
        <w:tc>
          <w:tcPr>
            <w:tcBorders>
              <w:top w:val="single" w:color="000000" w:sz="4" w:space="0"/>
              <w:left w:val="single" w:color="000000" w:sz="4" w:space="0"/>
              <w:bottom w:val="single" w:color="000000" w:sz="4" w:space="0"/>
              <w:right w:val="single" w:color="000000" w:sz="4" w:space="0"/>
            </w:tcBorders>
            <w:shd w:val="clear" w:color="auto" w:fill="F2F2F2"/>
            <w:tcMar>
              <w:top w:w="60" w:type="dxa"/>
              <w:left w:w="80" w:type="dxa"/>
              <w:bottom w:w="60" w:type="dxa"/>
              <w:right w:w="80" w:type="dxa"/>
            </w:tcMar>
            <w:vAlign w:val="top"/>
          </w:tcPr>
          <w:p w14:paraId="00000141">
            <w:pPr>
              <w:spacing w:line="360" w:lineRule="auto"/>
              <w:ind w:left="20" w:firstLine="0"/>
              <w:jc w:val="center"/>
              <w:rPr>
                <w:b/>
                <w:bCs/>
                <w:sz w:val="20"/>
                <w:szCs w:val="20"/>
              </w:rPr>
            </w:pPr>
            <w:r>
              <w:rPr>
                <w:b/>
                <w:bCs/>
                <w:sz w:val="20"/>
                <w:szCs w:val="20"/>
                <w:rtl w:val="0"/>
              </w:rPr>
              <w:t>Inti metode</w:t>
            </w:r>
          </w:p>
        </w:tc>
      </w:tr>
      <w:tr w14:paraId="36907CA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70" w:hRule="atLeast"/>
        </w:trPr>
        <w:tc>
          <w:tcPr>
            <w:tcBorders>
              <w:top w:val="nil"/>
              <w:left w:val="single" w:color="000000" w:sz="4" w:space="0"/>
              <w:bottom w:val="single" w:color="000000" w:sz="4" w:space="0"/>
              <w:right w:val="single" w:color="000000" w:sz="4" w:space="0"/>
            </w:tcBorders>
            <w:tcMar>
              <w:top w:w="60" w:type="dxa"/>
              <w:left w:w="80" w:type="dxa"/>
              <w:bottom w:w="60" w:type="dxa"/>
              <w:right w:w="80" w:type="dxa"/>
            </w:tcMar>
            <w:vAlign w:val="top"/>
          </w:tcPr>
          <w:p w14:paraId="00000142">
            <w:pPr>
              <w:spacing w:line="360" w:lineRule="auto"/>
              <w:ind w:left="20" w:firstLine="0"/>
              <w:rPr>
                <w:sz w:val="20"/>
                <w:szCs w:val="20"/>
              </w:rPr>
            </w:pPr>
            <w:r>
              <w:rPr>
                <w:sz w:val="20"/>
                <w:szCs w:val="20"/>
                <w:rtl w:val="0"/>
              </w:rPr>
              <w:t>A1</w:t>
            </w:r>
          </w:p>
        </w:tc>
        <w:tc>
          <w:tcPr>
            <w:tcBorders>
              <w:top w:val="nil"/>
              <w:left w:val="single" w:color="000000" w:sz="4" w:space="0"/>
              <w:bottom w:val="single" w:color="000000" w:sz="4" w:space="0"/>
              <w:right w:val="single" w:color="000000" w:sz="4" w:space="0"/>
            </w:tcBorders>
            <w:tcMar>
              <w:top w:w="60" w:type="dxa"/>
              <w:left w:w="80" w:type="dxa"/>
              <w:bottom w:w="60" w:type="dxa"/>
              <w:right w:w="80" w:type="dxa"/>
            </w:tcMar>
            <w:vAlign w:val="top"/>
          </w:tcPr>
          <w:p w14:paraId="00000143">
            <w:pPr>
              <w:spacing w:line="360" w:lineRule="auto"/>
              <w:ind w:left="20" w:firstLine="0"/>
              <w:rPr>
                <w:sz w:val="20"/>
                <w:szCs w:val="20"/>
              </w:rPr>
            </w:pPr>
            <w:r>
              <w:rPr>
                <w:sz w:val="20"/>
                <w:szCs w:val="20"/>
                <w:rtl w:val="0"/>
              </w:rPr>
              <w:t>Random</w:t>
            </w:r>
          </w:p>
        </w:tc>
        <w:tc>
          <w:tcPr>
            <w:tcBorders>
              <w:top w:val="nil"/>
              <w:left w:val="single" w:color="000000" w:sz="4" w:space="0"/>
              <w:bottom w:val="single" w:color="000000" w:sz="4" w:space="0"/>
              <w:right w:val="single" w:color="000000" w:sz="4" w:space="0"/>
            </w:tcBorders>
            <w:tcMar>
              <w:top w:w="60" w:type="dxa"/>
              <w:left w:w="80" w:type="dxa"/>
              <w:bottom w:w="60" w:type="dxa"/>
              <w:right w:w="80" w:type="dxa"/>
            </w:tcMar>
            <w:vAlign w:val="top"/>
          </w:tcPr>
          <w:p w14:paraId="00000144">
            <w:pPr>
              <w:spacing w:line="360" w:lineRule="auto"/>
              <w:ind w:left="20" w:firstLine="0"/>
              <w:rPr>
                <w:sz w:val="20"/>
                <w:szCs w:val="20"/>
              </w:rPr>
            </w:pPr>
            <w:r>
              <w:rPr>
                <w:sz w:val="20"/>
                <w:szCs w:val="20"/>
                <w:rtl w:val="0"/>
              </w:rPr>
              <w:t>Kendali batas bawah</w:t>
            </w:r>
          </w:p>
        </w:tc>
        <w:tc>
          <w:tcPr>
            <w:tcBorders>
              <w:top w:val="nil"/>
              <w:left w:val="single" w:color="000000" w:sz="4" w:space="0"/>
              <w:bottom w:val="single" w:color="000000" w:sz="4" w:space="0"/>
              <w:right w:val="single" w:color="000000" w:sz="4" w:space="0"/>
            </w:tcBorders>
            <w:tcMar>
              <w:top w:w="60" w:type="dxa"/>
              <w:left w:w="80" w:type="dxa"/>
              <w:bottom w:w="60" w:type="dxa"/>
              <w:right w:w="80" w:type="dxa"/>
            </w:tcMar>
            <w:vAlign w:val="top"/>
          </w:tcPr>
          <w:p w14:paraId="00000145">
            <w:pPr>
              <w:spacing w:line="360" w:lineRule="auto"/>
              <w:ind w:left="20" w:firstLine="0"/>
              <w:rPr>
                <w:sz w:val="20"/>
                <w:szCs w:val="20"/>
              </w:rPr>
            </w:pPr>
            <w:r>
              <w:rPr>
                <w:sz w:val="20"/>
                <w:szCs w:val="20"/>
                <w:rtl w:val="0"/>
              </w:rPr>
              <w:t>Penerimaan acak; slot sahih dipilih secara seragam</w:t>
            </w:r>
          </w:p>
        </w:tc>
      </w:tr>
      <w:tr w14:paraId="6DB6E95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20" w:hRule="atLeast"/>
        </w:trPr>
        <w:tc>
          <w:tcPr>
            <w:tcBorders>
              <w:top w:val="nil"/>
              <w:left w:val="single" w:color="000000" w:sz="4" w:space="0"/>
              <w:bottom w:val="single" w:color="000000" w:sz="4" w:space="0"/>
              <w:right w:val="single" w:color="000000" w:sz="4" w:space="0"/>
            </w:tcBorders>
            <w:tcMar>
              <w:top w:w="60" w:type="dxa"/>
              <w:left w:w="80" w:type="dxa"/>
              <w:bottom w:w="60" w:type="dxa"/>
              <w:right w:w="80" w:type="dxa"/>
            </w:tcMar>
            <w:vAlign w:val="top"/>
          </w:tcPr>
          <w:p w14:paraId="00000146">
            <w:pPr>
              <w:spacing w:line="360" w:lineRule="auto"/>
              <w:ind w:left="20" w:firstLine="0"/>
              <w:rPr>
                <w:sz w:val="20"/>
                <w:szCs w:val="20"/>
              </w:rPr>
            </w:pPr>
            <w:r>
              <w:rPr>
                <w:sz w:val="20"/>
                <w:szCs w:val="20"/>
                <w:rtl w:val="0"/>
              </w:rPr>
              <w:t>A2</w:t>
            </w:r>
          </w:p>
        </w:tc>
        <w:tc>
          <w:tcPr>
            <w:tcBorders>
              <w:top w:val="nil"/>
              <w:left w:val="single" w:color="000000" w:sz="4" w:space="0"/>
              <w:bottom w:val="single" w:color="000000" w:sz="4" w:space="0"/>
              <w:right w:val="single" w:color="000000" w:sz="4" w:space="0"/>
            </w:tcBorders>
            <w:tcMar>
              <w:top w:w="60" w:type="dxa"/>
              <w:left w:w="80" w:type="dxa"/>
              <w:bottom w:w="60" w:type="dxa"/>
              <w:right w:w="80" w:type="dxa"/>
            </w:tcMar>
            <w:vAlign w:val="top"/>
          </w:tcPr>
          <w:p w14:paraId="00000147">
            <w:pPr>
              <w:spacing w:line="360" w:lineRule="auto"/>
              <w:ind w:left="20" w:firstLine="0"/>
              <w:rPr>
                <w:sz w:val="20"/>
                <w:szCs w:val="20"/>
              </w:rPr>
            </w:pPr>
            <w:r>
              <w:rPr>
                <w:sz w:val="20"/>
                <w:szCs w:val="20"/>
                <w:rtl w:val="0"/>
              </w:rPr>
              <w:t>Rule-based</w:t>
            </w:r>
          </w:p>
        </w:tc>
        <w:tc>
          <w:tcPr>
            <w:tcBorders>
              <w:top w:val="nil"/>
              <w:left w:val="single" w:color="000000" w:sz="4" w:space="0"/>
              <w:bottom w:val="single" w:color="000000" w:sz="4" w:space="0"/>
              <w:right w:val="single" w:color="000000" w:sz="4" w:space="0"/>
            </w:tcBorders>
            <w:tcMar>
              <w:top w:w="60" w:type="dxa"/>
              <w:left w:w="80" w:type="dxa"/>
              <w:bottom w:w="60" w:type="dxa"/>
              <w:right w:w="80" w:type="dxa"/>
            </w:tcMar>
            <w:vAlign w:val="top"/>
          </w:tcPr>
          <w:p w14:paraId="00000148">
            <w:pPr>
              <w:spacing w:line="360" w:lineRule="auto"/>
              <w:ind w:left="20" w:firstLine="0"/>
              <w:rPr>
                <w:sz w:val="20"/>
                <w:szCs w:val="20"/>
              </w:rPr>
            </w:pPr>
            <w:r>
              <w:rPr>
                <w:sz w:val="20"/>
                <w:szCs w:val="20"/>
                <w:rtl w:val="0"/>
              </w:rPr>
              <w:t>Heuristik berbasis aturan</w:t>
            </w:r>
          </w:p>
        </w:tc>
        <w:tc>
          <w:tcPr>
            <w:tcBorders>
              <w:top w:val="nil"/>
              <w:left w:val="single" w:color="000000" w:sz="4" w:space="0"/>
              <w:bottom w:val="single" w:color="000000" w:sz="4" w:space="0"/>
              <w:right w:val="single" w:color="000000" w:sz="4" w:space="0"/>
            </w:tcBorders>
            <w:tcMar>
              <w:top w:w="60" w:type="dxa"/>
              <w:left w:w="80" w:type="dxa"/>
              <w:bottom w:w="60" w:type="dxa"/>
              <w:right w:w="80" w:type="dxa"/>
            </w:tcMar>
            <w:vAlign w:val="top"/>
          </w:tcPr>
          <w:p w14:paraId="00000149">
            <w:pPr>
              <w:spacing w:line="360" w:lineRule="auto"/>
              <w:ind w:left="20" w:firstLine="0"/>
              <w:rPr>
                <w:sz w:val="20"/>
                <w:szCs w:val="20"/>
              </w:rPr>
            </w:pPr>
            <w:r>
              <w:rPr>
                <w:sz w:val="20"/>
                <w:szCs w:val="20"/>
                <w:rtl w:val="0"/>
              </w:rPr>
              <w:t xml:space="preserve">Ambang tarif untuk penerimaan; urutan </w:t>
            </w:r>
            <w:r>
              <w:rPr>
                <w:i/>
                <w:iCs/>
                <w:sz w:val="20"/>
                <w:szCs w:val="20"/>
                <w:rtl w:val="0"/>
              </w:rPr>
              <w:t>tier</w:t>
            </w:r>
            <w:r>
              <w:rPr>
                <w:sz w:val="20"/>
                <w:szCs w:val="20"/>
                <w:rtl w:val="0"/>
              </w:rPr>
              <w:t xml:space="preserve"> berdasarkan pelabuhan tujuan</w:t>
            </w:r>
          </w:p>
        </w:tc>
      </w:tr>
      <w:tr w14:paraId="225F4FB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70" w:hRule="atLeast"/>
        </w:trPr>
        <w:tc>
          <w:tcPr>
            <w:tcBorders>
              <w:top w:val="nil"/>
              <w:left w:val="single" w:color="000000" w:sz="4" w:space="0"/>
              <w:bottom w:val="single" w:color="000000" w:sz="4" w:space="0"/>
              <w:right w:val="single" w:color="000000" w:sz="4" w:space="0"/>
            </w:tcBorders>
            <w:tcMar>
              <w:top w:w="60" w:type="dxa"/>
              <w:left w:w="80" w:type="dxa"/>
              <w:bottom w:w="60" w:type="dxa"/>
              <w:right w:w="80" w:type="dxa"/>
            </w:tcMar>
            <w:vAlign w:val="top"/>
          </w:tcPr>
          <w:p w14:paraId="0000014A">
            <w:pPr>
              <w:spacing w:line="360" w:lineRule="auto"/>
              <w:ind w:left="20" w:firstLine="0"/>
              <w:rPr>
                <w:sz w:val="20"/>
                <w:szCs w:val="20"/>
              </w:rPr>
            </w:pPr>
            <w:r>
              <w:rPr>
                <w:sz w:val="20"/>
                <w:szCs w:val="20"/>
                <w:rtl w:val="0"/>
              </w:rPr>
              <w:t>A3</w:t>
            </w:r>
          </w:p>
        </w:tc>
        <w:tc>
          <w:tcPr>
            <w:tcBorders>
              <w:top w:val="nil"/>
              <w:left w:val="single" w:color="000000" w:sz="4" w:space="0"/>
              <w:bottom w:val="single" w:color="000000" w:sz="4" w:space="0"/>
              <w:right w:val="single" w:color="000000" w:sz="4" w:space="0"/>
            </w:tcBorders>
            <w:tcMar>
              <w:top w:w="60" w:type="dxa"/>
              <w:left w:w="80" w:type="dxa"/>
              <w:bottom w:w="60" w:type="dxa"/>
              <w:right w:w="80" w:type="dxa"/>
            </w:tcMar>
            <w:vAlign w:val="top"/>
          </w:tcPr>
          <w:p w14:paraId="0000014B">
            <w:pPr>
              <w:spacing w:line="360" w:lineRule="auto"/>
              <w:ind w:left="20" w:firstLine="0"/>
              <w:rPr>
                <w:sz w:val="20"/>
                <w:szCs w:val="20"/>
              </w:rPr>
            </w:pPr>
            <w:r>
              <w:rPr>
                <w:sz w:val="20"/>
                <w:szCs w:val="20"/>
                <w:rtl w:val="0"/>
              </w:rPr>
              <w:t>Greedy</w:t>
            </w:r>
          </w:p>
        </w:tc>
        <w:tc>
          <w:tcPr>
            <w:tcBorders>
              <w:top w:val="nil"/>
              <w:left w:val="single" w:color="000000" w:sz="4" w:space="0"/>
              <w:bottom w:val="single" w:color="000000" w:sz="4" w:space="0"/>
              <w:right w:val="single" w:color="000000" w:sz="4" w:space="0"/>
            </w:tcBorders>
            <w:tcMar>
              <w:top w:w="60" w:type="dxa"/>
              <w:left w:w="80" w:type="dxa"/>
              <w:bottom w:w="60" w:type="dxa"/>
              <w:right w:w="80" w:type="dxa"/>
            </w:tcMar>
            <w:vAlign w:val="top"/>
          </w:tcPr>
          <w:p w14:paraId="0000014C">
            <w:pPr>
              <w:spacing w:line="360" w:lineRule="auto"/>
              <w:ind w:left="20" w:firstLine="0"/>
              <w:rPr>
                <w:sz w:val="20"/>
                <w:szCs w:val="20"/>
              </w:rPr>
            </w:pPr>
            <w:r>
              <w:rPr>
                <w:sz w:val="20"/>
                <w:szCs w:val="20"/>
                <w:rtl w:val="0"/>
              </w:rPr>
              <w:t>Heuristik terinformasi</w:t>
            </w:r>
          </w:p>
        </w:tc>
        <w:tc>
          <w:tcPr>
            <w:tcBorders>
              <w:top w:val="nil"/>
              <w:left w:val="single" w:color="000000" w:sz="4" w:space="0"/>
              <w:bottom w:val="single" w:color="000000" w:sz="4" w:space="0"/>
              <w:right w:val="single" w:color="000000" w:sz="4" w:space="0"/>
            </w:tcBorders>
            <w:tcMar>
              <w:top w:w="60" w:type="dxa"/>
              <w:left w:w="80" w:type="dxa"/>
              <w:bottom w:w="60" w:type="dxa"/>
              <w:right w:w="80" w:type="dxa"/>
            </w:tcMar>
            <w:vAlign w:val="top"/>
          </w:tcPr>
          <w:p w14:paraId="0000014D">
            <w:pPr>
              <w:spacing w:line="360" w:lineRule="auto"/>
              <w:ind w:left="20" w:firstLine="0"/>
              <w:rPr>
                <w:sz w:val="20"/>
                <w:szCs w:val="20"/>
              </w:rPr>
            </w:pPr>
            <w:r>
              <w:rPr>
                <w:sz w:val="20"/>
                <w:szCs w:val="20"/>
                <w:rtl w:val="0"/>
              </w:rPr>
              <w:t>Skor slot sebagai fungsi risiko restow, tarif, dan utilisasi</w:t>
            </w:r>
          </w:p>
        </w:tc>
      </w:tr>
      <w:tr w14:paraId="1C7A72E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95" w:hRule="atLeast"/>
        </w:trPr>
        <w:tc>
          <w:tcPr>
            <w:tcBorders>
              <w:top w:val="nil"/>
              <w:left w:val="single" w:color="000000" w:sz="4" w:space="0"/>
              <w:bottom w:val="single" w:color="000000" w:sz="4" w:space="0"/>
              <w:right w:val="single" w:color="000000" w:sz="4" w:space="0"/>
            </w:tcBorders>
            <w:tcMar>
              <w:top w:w="60" w:type="dxa"/>
              <w:left w:w="80" w:type="dxa"/>
              <w:bottom w:w="60" w:type="dxa"/>
              <w:right w:w="80" w:type="dxa"/>
            </w:tcMar>
            <w:vAlign w:val="top"/>
          </w:tcPr>
          <w:p w14:paraId="0000014E">
            <w:pPr>
              <w:spacing w:line="360" w:lineRule="auto"/>
              <w:ind w:left="20" w:firstLine="0"/>
              <w:rPr>
                <w:sz w:val="20"/>
                <w:szCs w:val="20"/>
              </w:rPr>
            </w:pPr>
            <w:r>
              <w:rPr>
                <w:sz w:val="20"/>
                <w:szCs w:val="20"/>
                <w:rtl w:val="0"/>
              </w:rPr>
              <w:t>A4</w:t>
            </w:r>
          </w:p>
        </w:tc>
        <w:tc>
          <w:tcPr>
            <w:tcBorders>
              <w:top w:val="nil"/>
              <w:left w:val="single" w:color="000000" w:sz="4" w:space="0"/>
              <w:bottom w:val="single" w:color="000000" w:sz="4" w:space="0"/>
              <w:right w:val="single" w:color="000000" w:sz="4" w:space="0"/>
            </w:tcBorders>
            <w:tcMar>
              <w:top w:w="60" w:type="dxa"/>
              <w:left w:w="80" w:type="dxa"/>
              <w:bottom w:w="60" w:type="dxa"/>
              <w:right w:w="80" w:type="dxa"/>
            </w:tcMar>
            <w:vAlign w:val="top"/>
          </w:tcPr>
          <w:p w14:paraId="0000014F">
            <w:pPr>
              <w:spacing w:line="360" w:lineRule="auto"/>
              <w:ind w:left="20" w:firstLine="0"/>
              <w:rPr>
                <w:sz w:val="20"/>
                <w:szCs w:val="20"/>
              </w:rPr>
            </w:pPr>
            <w:r>
              <w:rPr>
                <w:sz w:val="20"/>
                <w:szCs w:val="20"/>
                <w:rtl w:val="0"/>
              </w:rPr>
              <w:t>Simulated Annealing</w:t>
            </w:r>
          </w:p>
        </w:tc>
        <w:tc>
          <w:tcPr>
            <w:tcBorders>
              <w:top w:val="nil"/>
              <w:left w:val="single" w:color="000000" w:sz="4" w:space="0"/>
              <w:bottom w:val="single" w:color="000000" w:sz="4" w:space="0"/>
              <w:right w:val="single" w:color="000000" w:sz="4" w:space="0"/>
            </w:tcBorders>
            <w:tcMar>
              <w:top w:w="60" w:type="dxa"/>
              <w:left w:w="80" w:type="dxa"/>
              <w:bottom w:w="60" w:type="dxa"/>
              <w:right w:w="80" w:type="dxa"/>
            </w:tcMar>
            <w:vAlign w:val="top"/>
          </w:tcPr>
          <w:p w14:paraId="00000150">
            <w:pPr>
              <w:spacing w:line="360" w:lineRule="auto"/>
              <w:ind w:left="20" w:firstLine="0"/>
              <w:rPr>
                <w:sz w:val="20"/>
                <w:szCs w:val="20"/>
              </w:rPr>
            </w:pPr>
            <w:r>
              <w:rPr>
                <w:sz w:val="20"/>
                <w:szCs w:val="20"/>
                <w:rtl w:val="0"/>
              </w:rPr>
              <w:t>Metaheuristik</w:t>
            </w:r>
          </w:p>
        </w:tc>
        <w:tc>
          <w:tcPr>
            <w:tcBorders>
              <w:top w:val="nil"/>
              <w:left w:val="single" w:color="000000" w:sz="4" w:space="0"/>
              <w:bottom w:val="single" w:color="000000" w:sz="4" w:space="0"/>
              <w:right w:val="single" w:color="000000" w:sz="4" w:space="0"/>
            </w:tcBorders>
            <w:tcMar>
              <w:top w:w="60" w:type="dxa"/>
              <w:left w:w="80" w:type="dxa"/>
              <w:bottom w:w="60" w:type="dxa"/>
              <w:right w:w="80" w:type="dxa"/>
            </w:tcMar>
            <w:vAlign w:val="top"/>
          </w:tcPr>
          <w:p w14:paraId="00000151">
            <w:pPr>
              <w:spacing w:line="360" w:lineRule="auto"/>
              <w:ind w:left="20" w:firstLine="0"/>
              <w:rPr>
                <w:sz w:val="20"/>
                <w:szCs w:val="20"/>
              </w:rPr>
            </w:pPr>
            <w:r>
              <w:rPr>
                <w:sz w:val="20"/>
                <w:szCs w:val="20"/>
                <w:rtl w:val="0"/>
              </w:rPr>
              <w:t xml:space="preserve">Optimasi susunan </w:t>
            </w:r>
            <w:r>
              <w:rPr>
                <w:i/>
                <w:iCs/>
                <w:sz w:val="20"/>
                <w:szCs w:val="20"/>
                <w:rtl w:val="0"/>
              </w:rPr>
              <w:t>bayplan</w:t>
            </w:r>
            <w:r>
              <w:rPr>
                <w:sz w:val="20"/>
                <w:szCs w:val="20"/>
                <w:rtl w:val="0"/>
              </w:rPr>
              <w:t xml:space="preserve"> per pelabuhan dengan anggaran iterasi</w:t>
            </w:r>
          </w:p>
        </w:tc>
      </w:tr>
      <w:tr w14:paraId="581F9D1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95" w:hRule="atLeast"/>
        </w:trPr>
        <w:tc>
          <w:tcPr>
            <w:tcBorders>
              <w:top w:val="nil"/>
              <w:left w:val="single" w:color="000000" w:sz="4" w:space="0"/>
              <w:bottom w:val="single" w:color="000000" w:sz="4" w:space="0"/>
              <w:right w:val="single" w:color="000000" w:sz="4" w:space="0"/>
            </w:tcBorders>
            <w:tcMar>
              <w:top w:w="60" w:type="dxa"/>
              <w:left w:w="80" w:type="dxa"/>
              <w:bottom w:w="60" w:type="dxa"/>
              <w:right w:w="80" w:type="dxa"/>
            </w:tcMar>
            <w:vAlign w:val="top"/>
          </w:tcPr>
          <w:p w14:paraId="00000152">
            <w:pPr>
              <w:spacing w:line="360" w:lineRule="auto"/>
              <w:ind w:left="20" w:firstLine="0"/>
              <w:rPr>
                <w:sz w:val="20"/>
                <w:szCs w:val="20"/>
              </w:rPr>
            </w:pPr>
            <w:r>
              <w:rPr>
                <w:sz w:val="20"/>
                <w:szCs w:val="20"/>
                <w:rtl w:val="0"/>
              </w:rPr>
              <w:t>A5</w:t>
            </w:r>
          </w:p>
        </w:tc>
        <w:tc>
          <w:tcPr>
            <w:tcBorders>
              <w:top w:val="nil"/>
              <w:left w:val="single" w:color="000000" w:sz="4" w:space="0"/>
              <w:bottom w:val="single" w:color="000000" w:sz="4" w:space="0"/>
              <w:right w:val="single" w:color="000000" w:sz="4" w:space="0"/>
            </w:tcBorders>
            <w:tcMar>
              <w:top w:w="60" w:type="dxa"/>
              <w:left w:w="80" w:type="dxa"/>
              <w:bottom w:w="60" w:type="dxa"/>
              <w:right w:w="80" w:type="dxa"/>
            </w:tcMar>
            <w:vAlign w:val="top"/>
          </w:tcPr>
          <w:p w14:paraId="00000153">
            <w:pPr>
              <w:spacing w:line="360" w:lineRule="auto"/>
              <w:ind w:left="20" w:firstLine="0"/>
              <w:rPr>
                <w:sz w:val="20"/>
                <w:szCs w:val="20"/>
              </w:rPr>
            </w:pPr>
            <w:r>
              <w:rPr>
                <w:sz w:val="20"/>
                <w:szCs w:val="20"/>
                <w:rtl w:val="0"/>
              </w:rPr>
              <w:t>Deep RL</w:t>
            </w:r>
          </w:p>
        </w:tc>
        <w:tc>
          <w:tcPr>
            <w:tcBorders>
              <w:top w:val="nil"/>
              <w:left w:val="single" w:color="000000" w:sz="4" w:space="0"/>
              <w:bottom w:val="single" w:color="000000" w:sz="4" w:space="0"/>
              <w:right w:val="single" w:color="000000" w:sz="4" w:space="0"/>
            </w:tcBorders>
            <w:tcMar>
              <w:top w:w="60" w:type="dxa"/>
              <w:left w:w="80" w:type="dxa"/>
              <w:bottom w:w="60" w:type="dxa"/>
              <w:right w:w="80" w:type="dxa"/>
            </w:tcMar>
            <w:vAlign w:val="top"/>
          </w:tcPr>
          <w:p w14:paraId="00000154">
            <w:pPr>
              <w:spacing w:line="360" w:lineRule="auto"/>
              <w:ind w:left="20" w:firstLine="0"/>
              <w:rPr>
                <w:sz w:val="20"/>
                <w:szCs w:val="20"/>
              </w:rPr>
            </w:pPr>
            <w:r>
              <w:rPr>
                <w:sz w:val="20"/>
                <w:szCs w:val="20"/>
                <w:rtl w:val="0"/>
              </w:rPr>
              <w:t>Pembelajaran penguatan</w:t>
            </w:r>
          </w:p>
        </w:tc>
        <w:tc>
          <w:tcPr>
            <w:tcBorders>
              <w:top w:val="nil"/>
              <w:left w:val="single" w:color="000000" w:sz="4" w:space="0"/>
              <w:bottom w:val="single" w:color="000000" w:sz="4" w:space="0"/>
              <w:right w:val="single" w:color="000000" w:sz="4" w:space="0"/>
            </w:tcBorders>
            <w:tcMar>
              <w:top w:w="60" w:type="dxa"/>
              <w:left w:w="80" w:type="dxa"/>
              <w:bottom w:w="60" w:type="dxa"/>
              <w:right w:w="80" w:type="dxa"/>
            </w:tcMar>
            <w:vAlign w:val="top"/>
          </w:tcPr>
          <w:p w14:paraId="00000155">
            <w:pPr>
              <w:spacing w:line="360" w:lineRule="auto"/>
              <w:ind w:left="20" w:firstLine="0"/>
              <w:rPr>
                <w:i/>
                <w:iCs/>
                <w:sz w:val="20"/>
                <w:szCs w:val="20"/>
              </w:rPr>
            </w:pPr>
            <w:r>
              <w:rPr>
                <w:sz w:val="20"/>
                <w:szCs w:val="20"/>
                <w:rtl w:val="0"/>
              </w:rPr>
              <w:t xml:space="preserve">PPO dengan </w:t>
            </w:r>
            <w:r>
              <w:rPr>
                <w:i/>
                <w:iCs/>
                <w:sz w:val="20"/>
                <w:szCs w:val="20"/>
                <w:rtl w:val="0"/>
              </w:rPr>
              <w:t>action masking</w:t>
            </w:r>
            <w:r>
              <w:rPr>
                <w:sz w:val="20"/>
                <w:szCs w:val="20"/>
                <w:rtl w:val="0"/>
              </w:rPr>
              <w:t xml:space="preserve"> dan </w:t>
            </w:r>
            <w:r>
              <w:rPr>
                <w:i/>
                <w:iCs/>
                <w:sz w:val="20"/>
                <w:szCs w:val="20"/>
                <w:rtl w:val="0"/>
              </w:rPr>
              <w:t>domain randomization</w:t>
            </w:r>
          </w:p>
        </w:tc>
      </w:tr>
    </w:tbl>
    <w:p w14:paraId="00000156">
      <w:pPr>
        <w:spacing w:after="120" w:line="360" w:lineRule="auto"/>
        <w:jc w:val="both"/>
      </w:pPr>
      <w:r>
        <w:rPr>
          <w:rtl w:val="0"/>
        </w:rPr>
        <w:t xml:space="preserve"> </w:t>
      </w:r>
    </w:p>
    <w:p w14:paraId="00000157">
      <w:pPr>
        <w:spacing w:line="360" w:lineRule="auto"/>
        <w:ind w:firstLine="540"/>
        <w:jc w:val="both"/>
      </w:pPr>
      <w:r>
        <w:rPr>
          <w:rtl w:val="0"/>
        </w:rPr>
        <w:t>Agen A1 dan A2 diimplementasikan mengikuti aturan yang telah tersedia pada perangkat lunak permainan. Rancangan agen A3 disajikan pada Gambar 3.2, yang menempatkan setiap petikemas pada slot dengan skor tertinggi menurut kombinasi berbobot antara risiko restow, nilai tarif, dan utilisasi ruang.</w:t>
      </w:r>
    </w:p>
    <w:tbl>
      <w:tblPr>
        <w:tblStyle w:val="18"/>
        <w:tblW w:w="792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7920"/>
      </w:tblGrid>
      <w:tr w14:paraId="68234A1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380" w:hRule="atLeast"/>
        </w:trPr>
        <w:tc>
          <w:tcPr>
            <w:tcBorders>
              <w:top w:val="single" w:color="000000" w:sz="4" w:space="0"/>
              <w:left w:val="single" w:color="000000" w:sz="4" w:space="0"/>
              <w:bottom w:val="single" w:color="000000" w:sz="4" w:space="0"/>
              <w:right w:val="single" w:color="000000" w:sz="4" w:space="0"/>
            </w:tcBorders>
            <w:tcMar>
              <w:top w:w="120" w:type="dxa"/>
              <w:left w:w="140" w:type="dxa"/>
              <w:bottom w:w="120" w:type="dxa"/>
              <w:right w:w="120" w:type="dxa"/>
            </w:tcMar>
            <w:vAlign w:val="top"/>
          </w:tcPr>
          <w:p w14:paraId="00000158">
            <w:pPr>
              <w:spacing w:line="360" w:lineRule="auto"/>
              <w:ind w:left="-40" w:firstLine="0"/>
              <w:rPr>
                <w:sz w:val="20"/>
                <w:szCs w:val="20"/>
              </w:rPr>
            </w:pPr>
            <w:r>
              <w:rPr>
                <w:sz w:val="20"/>
                <w:szCs w:val="20"/>
                <w:rtl w:val="0"/>
              </w:rPr>
              <w:t>Masukan : daftar tawaran O, grid kapal G, pelabuhan aktif q</w:t>
            </w:r>
          </w:p>
          <w:p w14:paraId="00000159">
            <w:pPr>
              <w:spacing w:line="360" w:lineRule="auto"/>
              <w:ind w:left="-40" w:firstLine="0"/>
              <w:rPr>
                <w:sz w:val="20"/>
                <w:szCs w:val="20"/>
              </w:rPr>
            </w:pPr>
            <w:r>
              <w:rPr>
                <w:sz w:val="20"/>
                <w:szCs w:val="20"/>
                <w:rtl w:val="0"/>
              </w:rPr>
              <w:t>Keluaran: grid terisi G, daftar petikemas gagal muat L</w:t>
            </w:r>
          </w:p>
          <w:p w14:paraId="0000015A">
            <w:pPr>
              <w:spacing w:line="360" w:lineRule="auto"/>
              <w:ind w:left="-40" w:firstLine="0"/>
            </w:pPr>
            <w:r>
              <w:rPr>
                <w:rtl w:val="0"/>
              </w:rPr>
              <w:t xml:space="preserve"> </w:t>
            </w:r>
          </w:p>
          <w:p w14:paraId="0000015B">
            <w:pPr>
              <w:spacing w:line="360" w:lineRule="auto"/>
              <w:ind w:left="-40" w:firstLine="0"/>
              <w:rPr>
                <w:sz w:val="20"/>
                <w:szCs w:val="20"/>
              </w:rPr>
            </w:pPr>
            <w:r>
              <w:rPr>
                <w:sz w:val="20"/>
                <w:szCs w:val="20"/>
                <w:rtl w:val="0"/>
              </w:rPr>
              <w:t xml:space="preserve"> 1  A &lt;- {o dalam O : o.committed atau skorTawaran(o) &gt; 0}</w:t>
            </w:r>
          </w:p>
          <w:p w14:paraId="0000015C">
            <w:pPr>
              <w:spacing w:line="360" w:lineRule="auto"/>
              <w:ind w:left="-40" w:firstLine="0"/>
              <w:rPr>
                <w:sz w:val="20"/>
                <w:szCs w:val="20"/>
              </w:rPr>
            </w:pPr>
            <w:r>
              <w:rPr>
                <w:sz w:val="20"/>
                <w:szCs w:val="20"/>
                <w:rtl w:val="0"/>
              </w:rPr>
              <w:t xml:space="preserve"> 2  C &lt;- urutkanMenurun(bongkarMenjadiPetikemas(A), kunci=tarif)</w:t>
            </w:r>
          </w:p>
          <w:p w14:paraId="0000015D">
            <w:pPr>
              <w:spacing w:line="360" w:lineRule="auto"/>
              <w:ind w:left="-40" w:firstLine="0"/>
              <w:rPr>
                <w:sz w:val="20"/>
                <w:szCs w:val="20"/>
              </w:rPr>
            </w:pPr>
            <w:r>
              <w:rPr>
                <w:sz w:val="20"/>
                <w:szCs w:val="20"/>
                <w:rtl w:val="0"/>
              </w:rPr>
              <w:t xml:space="preserve"> 3  L &lt;- himpunan kosong</w:t>
            </w:r>
          </w:p>
          <w:p w14:paraId="0000015E">
            <w:pPr>
              <w:spacing w:line="360" w:lineRule="auto"/>
              <w:ind w:left="-40" w:firstLine="0"/>
              <w:rPr>
                <w:sz w:val="20"/>
                <w:szCs w:val="20"/>
              </w:rPr>
            </w:pPr>
            <w:r>
              <w:rPr>
                <w:sz w:val="20"/>
                <w:szCs w:val="20"/>
                <w:rtl w:val="0"/>
              </w:rPr>
              <w:t xml:space="preserve"> 4  untuk setiap c dalam C lakukan</w:t>
            </w:r>
          </w:p>
          <w:p w14:paraId="0000015F">
            <w:pPr>
              <w:spacing w:line="360" w:lineRule="auto"/>
              <w:ind w:left="-40" w:firstLine="0"/>
              <w:rPr>
                <w:sz w:val="20"/>
                <w:szCs w:val="20"/>
              </w:rPr>
            </w:pPr>
            <w:r>
              <w:rPr>
                <w:sz w:val="20"/>
                <w:szCs w:val="20"/>
                <w:rtl w:val="0"/>
              </w:rPr>
              <w:t xml:space="preserve"> 5      S &lt;- slotSahih(G, c)</w:t>
            </w:r>
          </w:p>
          <w:p w14:paraId="00000160">
            <w:pPr>
              <w:spacing w:line="360" w:lineRule="auto"/>
              <w:ind w:left="-40" w:firstLine="0"/>
              <w:rPr>
                <w:sz w:val="20"/>
                <w:szCs w:val="20"/>
              </w:rPr>
            </w:pPr>
            <w:r>
              <w:rPr>
                <w:sz w:val="20"/>
                <w:szCs w:val="20"/>
                <w:rtl w:val="0"/>
              </w:rPr>
              <w:t xml:space="preserve"> 6      jika S kosong maka</w:t>
            </w:r>
          </w:p>
          <w:p w14:paraId="00000161">
            <w:pPr>
              <w:spacing w:line="360" w:lineRule="auto"/>
              <w:ind w:left="-40" w:firstLine="0"/>
              <w:rPr>
                <w:sz w:val="20"/>
                <w:szCs w:val="20"/>
              </w:rPr>
            </w:pPr>
            <w:r>
              <w:rPr>
                <w:sz w:val="20"/>
                <w:szCs w:val="20"/>
                <w:rtl w:val="0"/>
              </w:rPr>
              <w:t xml:space="preserve"> 7          L &lt;- L union {c} ; lanjut ke c berikutnya</w:t>
            </w:r>
          </w:p>
          <w:p w14:paraId="00000162">
            <w:pPr>
              <w:spacing w:line="360" w:lineRule="auto"/>
              <w:ind w:left="-40" w:firstLine="0"/>
              <w:rPr>
                <w:sz w:val="20"/>
                <w:szCs w:val="20"/>
              </w:rPr>
            </w:pPr>
            <w:r>
              <w:rPr>
                <w:sz w:val="20"/>
                <w:szCs w:val="20"/>
                <w:rtl w:val="0"/>
              </w:rPr>
              <w:t xml:space="preserve"> 8      untuk setiap s dalam S lakukan</w:t>
            </w:r>
          </w:p>
          <w:p w14:paraId="00000163">
            <w:pPr>
              <w:spacing w:line="360" w:lineRule="auto"/>
              <w:ind w:left="-40" w:firstLine="0"/>
              <w:rPr>
                <w:sz w:val="20"/>
                <w:szCs w:val="20"/>
              </w:rPr>
            </w:pPr>
            <w:r>
              <w:rPr>
                <w:sz w:val="20"/>
                <w:szCs w:val="20"/>
                <w:rtl w:val="0"/>
              </w:rPr>
              <w:t xml:space="preserve"> 9          skor(s) &lt;- w1 * (-risikoRestow(G, s, c, q))</w:t>
            </w:r>
          </w:p>
          <w:p w14:paraId="00000164">
            <w:pPr>
              <w:spacing w:line="360" w:lineRule="auto"/>
              <w:ind w:left="-40" w:firstLine="0"/>
              <w:rPr>
                <w:sz w:val="20"/>
                <w:szCs w:val="20"/>
              </w:rPr>
            </w:pPr>
            <w:r>
              <w:rPr>
                <w:sz w:val="20"/>
                <w:szCs w:val="20"/>
                <w:rtl w:val="0"/>
              </w:rPr>
              <w:t>10                   + w2 * tarifTernormalisasi(c)</w:t>
            </w:r>
          </w:p>
          <w:p w14:paraId="00000165">
            <w:pPr>
              <w:spacing w:line="360" w:lineRule="auto"/>
              <w:ind w:left="-40" w:firstLine="0"/>
              <w:rPr>
                <w:sz w:val="20"/>
                <w:szCs w:val="20"/>
              </w:rPr>
            </w:pPr>
            <w:r>
              <w:rPr>
                <w:sz w:val="20"/>
                <w:szCs w:val="20"/>
                <w:rtl w:val="0"/>
              </w:rPr>
              <w:t>11                   + w3 * kerapatanTumpukan(G, s)</w:t>
            </w:r>
          </w:p>
          <w:p w14:paraId="00000166">
            <w:pPr>
              <w:spacing w:line="360" w:lineRule="auto"/>
              <w:ind w:left="-40" w:firstLine="0"/>
              <w:rPr>
                <w:sz w:val="20"/>
                <w:szCs w:val="20"/>
              </w:rPr>
            </w:pPr>
            <w:r>
              <w:rPr>
                <w:sz w:val="20"/>
                <w:szCs w:val="20"/>
                <w:rtl w:val="0"/>
              </w:rPr>
              <w:t>12      s* &lt;- argmaks skor(s)</w:t>
            </w:r>
          </w:p>
          <w:p w14:paraId="00000167">
            <w:pPr>
              <w:spacing w:line="360" w:lineRule="auto"/>
              <w:ind w:left="-40" w:firstLine="0"/>
              <w:rPr>
                <w:sz w:val="20"/>
                <w:szCs w:val="20"/>
              </w:rPr>
            </w:pPr>
            <w:r>
              <w:rPr>
                <w:sz w:val="20"/>
                <w:szCs w:val="20"/>
                <w:rtl w:val="0"/>
              </w:rPr>
              <w:t>13      tempatkan c pada s* dalam G</w:t>
            </w:r>
          </w:p>
          <w:p w14:paraId="00000168">
            <w:pPr>
              <w:spacing w:line="360" w:lineRule="auto"/>
              <w:ind w:left="-40" w:firstLine="0"/>
              <w:rPr>
                <w:sz w:val="20"/>
                <w:szCs w:val="20"/>
              </w:rPr>
            </w:pPr>
            <w:r>
              <w:rPr>
                <w:sz w:val="20"/>
                <w:szCs w:val="20"/>
                <w:rtl w:val="0"/>
              </w:rPr>
              <w:t>14  kembalikan G, L</w:t>
            </w:r>
          </w:p>
        </w:tc>
      </w:tr>
    </w:tbl>
    <w:p w14:paraId="00000169">
      <w:pPr>
        <w:spacing w:before="120" w:after="240" w:line="360" w:lineRule="auto"/>
        <w:jc w:val="center"/>
        <w:rPr>
          <w:sz w:val="20"/>
          <w:szCs w:val="20"/>
        </w:rPr>
      </w:pPr>
      <w:r>
        <w:rPr>
          <w:sz w:val="20"/>
          <w:szCs w:val="20"/>
          <w:rtl w:val="0"/>
        </w:rPr>
        <w:t>Gambar 3.2 Pseudocode agen A3 (greedy multi-kriteria)</w:t>
      </w:r>
    </w:p>
    <w:p w14:paraId="0000016A">
      <w:pPr>
        <w:spacing w:line="360" w:lineRule="auto"/>
        <w:ind w:firstLine="540"/>
        <w:jc w:val="both"/>
      </w:pPr>
      <w:r>
        <w:rPr>
          <w:rtl w:val="0"/>
        </w:rPr>
        <w:t xml:space="preserve">Rancangan agen A4 disajikan pada Gambar 3.3. Agen ini memperlakukan susunan seluruh petikemas pada satu kunjungan pelabuhan sebagai satu solusi utuh, kemudian memperbaikinya melalui pencarian lokal dengan penerimaan probabilistik terhadap solusi yang lebih buruk sesuai skema </w:t>
      </w:r>
      <w:r>
        <w:rPr>
          <w:i/>
          <w:iCs/>
          <w:rtl w:val="0"/>
        </w:rPr>
        <w:t>simulated annealing</w:t>
      </w:r>
      <w:r>
        <w:rPr>
          <w:rtl w:val="0"/>
        </w:rPr>
        <w:t xml:space="preserve"> (Zhou dkk., 2025).</w:t>
      </w:r>
    </w:p>
    <w:tbl>
      <w:tblPr>
        <w:tblStyle w:val="19"/>
        <w:tblW w:w="792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7920"/>
      </w:tblGrid>
      <w:tr w14:paraId="5A8E78C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30" w:hRule="atLeast"/>
        </w:trPr>
        <w:tc>
          <w:tcPr>
            <w:tcBorders>
              <w:top w:val="single" w:color="000000" w:sz="4" w:space="0"/>
              <w:left w:val="single" w:color="000000" w:sz="4" w:space="0"/>
              <w:bottom w:val="single" w:color="000000" w:sz="4" w:space="0"/>
              <w:right w:val="single" w:color="000000" w:sz="4" w:space="0"/>
            </w:tcBorders>
            <w:tcMar>
              <w:top w:w="120" w:type="dxa"/>
              <w:left w:w="140" w:type="dxa"/>
              <w:bottom w:w="120" w:type="dxa"/>
              <w:right w:w="120" w:type="dxa"/>
            </w:tcMar>
            <w:vAlign w:val="top"/>
          </w:tcPr>
          <w:p w14:paraId="0000016B">
            <w:pPr>
              <w:spacing w:line="360" w:lineRule="auto"/>
              <w:ind w:left="-40" w:firstLine="0"/>
              <w:rPr>
                <w:sz w:val="20"/>
                <w:szCs w:val="20"/>
              </w:rPr>
            </w:pPr>
            <w:r>
              <w:rPr>
                <w:sz w:val="20"/>
                <w:szCs w:val="20"/>
                <w:rtl w:val="0"/>
              </w:rPr>
              <w:t>Masukan : petikemas diterima C, grid awal G0, anggaran iterasi I</w:t>
            </w:r>
          </w:p>
          <w:p w14:paraId="0000016C">
            <w:pPr>
              <w:spacing w:line="360" w:lineRule="auto"/>
              <w:ind w:left="-40" w:firstLine="0"/>
              <w:rPr>
                <w:sz w:val="20"/>
                <w:szCs w:val="20"/>
              </w:rPr>
            </w:pPr>
            <w:r>
              <w:rPr>
                <w:sz w:val="20"/>
                <w:szCs w:val="20"/>
                <w:rtl w:val="0"/>
              </w:rPr>
              <w:t>Keluaran: grid terbaik G*</w:t>
            </w:r>
          </w:p>
          <w:p w14:paraId="0000016D">
            <w:pPr>
              <w:spacing w:line="360" w:lineRule="auto"/>
              <w:ind w:left="-40" w:firstLine="0"/>
            </w:pPr>
            <w:r>
              <w:rPr>
                <w:rtl w:val="0"/>
              </w:rPr>
              <w:t xml:space="preserve"> </w:t>
            </w:r>
          </w:p>
          <w:p w14:paraId="0000016E">
            <w:pPr>
              <w:spacing w:line="360" w:lineRule="auto"/>
              <w:ind w:left="-40" w:firstLine="0"/>
              <w:rPr>
                <w:sz w:val="20"/>
                <w:szCs w:val="20"/>
              </w:rPr>
            </w:pPr>
            <w:r>
              <w:rPr>
                <w:sz w:val="20"/>
                <w:szCs w:val="20"/>
                <w:rtl w:val="0"/>
              </w:rPr>
              <w:t xml:space="preserve"> 1  G  &lt;- solusiAwal(C, G0)    // first-fit sebagai titik mula</w:t>
            </w:r>
          </w:p>
          <w:p w14:paraId="0000016F">
            <w:pPr>
              <w:spacing w:line="360" w:lineRule="auto"/>
              <w:ind w:left="-40" w:firstLine="0"/>
              <w:rPr>
                <w:sz w:val="20"/>
                <w:szCs w:val="20"/>
              </w:rPr>
            </w:pPr>
            <w:r>
              <w:rPr>
                <w:sz w:val="20"/>
                <w:szCs w:val="20"/>
                <w:rtl w:val="0"/>
              </w:rPr>
              <w:t xml:space="preserve"> 2  G* &lt;- G ;  T &lt;- T0</w:t>
            </w:r>
          </w:p>
          <w:p w14:paraId="00000170">
            <w:pPr>
              <w:spacing w:line="360" w:lineRule="auto"/>
              <w:ind w:left="-40" w:firstLine="0"/>
              <w:rPr>
                <w:sz w:val="20"/>
                <w:szCs w:val="20"/>
              </w:rPr>
            </w:pPr>
            <w:r>
              <w:rPr>
                <w:sz w:val="20"/>
                <w:szCs w:val="20"/>
                <w:rtl w:val="0"/>
              </w:rPr>
              <w:t xml:space="preserve"> 3  untuk i = 1 sampai I lakukan</w:t>
            </w:r>
          </w:p>
          <w:p w14:paraId="00000171">
            <w:pPr>
              <w:spacing w:line="360" w:lineRule="auto"/>
              <w:ind w:left="-40" w:firstLine="0"/>
              <w:rPr>
                <w:sz w:val="20"/>
                <w:szCs w:val="20"/>
              </w:rPr>
            </w:pPr>
            <w:r>
              <w:rPr>
                <w:sz w:val="20"/>
                <w:szCs w:val="20"/>
                <w:rtl w:val="0"/>
              </w:rPr>
              <w:t xml:space="preserve"> 4      G' &lt;- tetangga(G)      // tukar 2 slot atau pindah 1 box</w:t>
            </w:r>
          </w:p>
          <w:p w14:paraId="00000172">
            <w:pPr>
              <w:spacing w:line="360" w:lineRule="auto"/>
              <w:ind w:left="-40" w:firstLine="0"/>
              <w:rPr>
                <w:sz w:val="20"/>
                <w:szCs w:val="20"/>
              </w:rPr>
            </w:pPr>
            <w:r>
              <w:rPr>
                <w:sz w:val="20"/>
                <w:szCs w:val="20"/>
                <w:rtl w:val="0"/>
              </w:rPr>
              <w:t xml:space="preserve"> 5      delta &lt;- biaya(G') - biaya(G)</w:t>
            </w:r>
          </w:p>
          <w:p w14:paraId="00000173">
            <w:pPr>
              <w:spacing w:line="360" w:lineRule="auto"/>
              <w:ind w:left="-40" w:firstLine="0"/>
              <w:rPr>
                <w:sz w:val="20"/>
                <w:szCs w:val="20"/>
              </w:rPr>
            </w:pPr>
            <w:r>
              <w:rPr>
                <w:sz w:val="20"/>
                <w:szCs w:val="20"/>
                <w:rtl w:val="0"/>
              </w:rPr>
              <w:t xml:space="preserve"> 6      jika delta &lt; 0 atau acak() &lt; exp(-delta / T) maka</w:t>
            </w:r>
          </w:p>
          <w:p w14:paraId="00000174">
            <w:pPr>
              <w:spacing w:line="360" w:lineRule="auto"/>
              <w:ind w:left="-40" w:firstLine="0"/>
              <w:rPr>
                <w:sz w:val="20"/>
                <w:szCs w:val="20"/>
              </w:rPr>
            </w:pPr>
            <w:r>
              <w:rPr>
                <w:sz w:val="20"/>
                <w:szCs w:val="20"/>
                <w:rtl w:val="0"/>
              </w:rPr>
              <w:t xml:space="preserve"> 7          G &lt;- G'</w:t>
            </w:r>
          </w:p>
          <w:p w14:paraId="00000175">
            <w:pPr>
              <w:spacing w:line="360" w:lineRule="auto"/>
              <w:ind w:left="-40" w:firstLine="0"/>
              <w:rPr>
                <w:sz w:val="20"/>
                <w:szCs w:val="20"/>
              </w:rPr>
            </w:pPr>
            <w:r>
              <w:rPr>
                <w:sz w:val="20"/>
                <w:szCs w:val="20"/>
                <w:rtl w:val="0"/>
              </w:rPr>
              <w:t xml:space="preserve"> 8      jika biaya(G) &lt; biaya(G*) maka G* &lt;- G</w:t>
            </w:r>
          </w:p>
          <w:p w14:paraId="00000176">
            <w:pPr>
              <w:spacing w:line="360" w:lineRule="auto"/>
              <w:ind w:left="-40" w:firstLine="0"/>
              <w:rPr>
                <w:sz w:val="20"/>
                <w:szCs w:val="20"/>
              </w:rPr>
            </w:pPr>
            <w:r>
              <w:rPr>
                <w:sz w:val="20"/>
                <w:szCs w:val="20"/>
                <w:rtl w:val="0"/>
              </w:rPr>
              <w:t xml:space="preserve"> 9      T &lt;- alpha * T         // pendinginan geometrik, alpha&lt;1</w:t>
            </w:r>
          </w:p>
          <w:p w14:paraId="00000177">
            <w:pPr>
              <w:spacing w:line="360" w:lineRule="auto"/>
              <w:ind w:left="-40" w:firstLine="0"/>
              <w:rPr>
                <w:sz w:val="20"/>
                <w:szCs w:val="20"/>
              </w:rPr>
            </w:pPr>
            <w:r>
              <w:rPr>
                <w:sz w:val="20"/>
                <w:szCs w:val="20"/>
                <w:rtl w:val="0"/>
              </w:rPr>
              <w:t>10  kembalikan G*</w:t>
            </w:r>
          </w:p>
          <w:p w14:paraId="00000178">
            <w:pPr>
              <w:spacing w:line="360" w:lineRule="auto"/>
              <w:ind w:left="-40" w:firstLine="0"/>
            </w:pPr>
            <w:r>
              <w:rPr>
                <w:rtl w:val="0"/>
              </w:rPr>
              <w:t xml:space="preserve"> </w:t>
            </w:r>
          </w:p>
          <w:p w14:paraId="00000179">
            <w:pPr>
              <w:spacing w:line="360" w:lineRule="auto"/>
              <w:ind w:left="-40" w:firstLine="0"/>
              <w:rPr>
                <w:sz w:val="20"/>
                <w:szCs w:val="20"/>
              </w:rPr>
            </w:pPr>
            <w:r>
              <w:rPr>
                <w:sz w:val="20"/>
                <w:szCs w:val="20"/>
                <w:rtl w:val="0"/>
              </w:rPr>
              <w:t>biaya(G) = c_r * pergerakanRestow(G) + denda(gagalMuat(G))</w:t>
            </w:r>
          </w:p>
        </w:tc>
      </w:tr>
    </w:tbl>
    <w:p w14:paraId="0000017A">
      <w:pPr>
        <w:spacing w:before="120" w:after="240" w:line="360" w:lineRule="auto"/>
        <w:jc w:val="center"/>
        <w:rPr>
          <w:sz w:val="20"/>
          <w:szCs w:val="20"/>
        </w:rPr>
      </w:pPr>
      <w:r>
        <w:rPr>
          <w:sz w:val="20"/>
          <w:szCs w:val="20"/>
          <w:rtl w:val="0"/>
        </w:rPr>
        <w:t>Gambar 3.3 Pseudocode agen A4 (simulated annealing)</w:t>
      </w:r>
    </w:p>
    <w:p w14:paraId="0000017B">
      <w:pPr>
        <w:spacing w:line="360" w:lineRule="auto"/>
        <w:ind w:firstLine="540"/>
        <w:jc w:val="both"/>
      </w:pPr>
      <w:r>
        <w:rPr>
          <w:rtl w:val="0"/>
        </w:rPr>
        <w:t xml:space="preserve">Agen A5 sebagai fokus utama penelitian diimplementasikan menggunakan MaskablePPO dari pustaka sb3-contrib di atas antarmuka Gymnasium, dengan arsitektur </w:t>
      </w:r>
      <w:r>
        <w:rPr>
          <w:i/>
          <w:iCs/>
          <w:rtl w:val="0"/>
        </w:rPr>
        <w:t>multilayer perceptron</w:t>
      </w:r>
      <w:r>
        <w:rPr>
          <w:rtl w:val="0"/>
        </w:rPr>
        <w:t>. Panjang satu episode adalah delapan minggu dengan jumlah langkah keputusan sebanding dengan jumlah petikemas yang ditawarkan. Anggaran pelatihan ditetapkan pada kisaran satu hingga dua juta langkah waktu. Prosedur pelatihannya disajikan pada Gambar 3.4.</w:t>
      </w:r>
    </w:p>
    <w:tbl>
      <w:tblPr>
        <w:tblStyle w:val="20"/>
        <w:tblW w:w="792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7920"/>
      </w:tblGrid>
      <w:tr w14:paraId="1DF430E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140" w:hRule="atLeast"/>
        </w:trPr>
        <w:tc>
          <w:tcPr>
            <w:tcBorders>
              <w:top w:val="single" w:color="000000" w:sz="4" w:space="0"/>
              <w:left w:val="single" w:color="000000" w:sz="4" w:space="0"/>
              <w:bottom w:val="single" w:color="000000" w:sz="4" w:space="0"/>
              <w:right w:val="single" w:color="000000" w:sz="4" w:space="0"/>
            </w:tcBorders>
            <w:tcMar>
              <w:top w:w="120" w:type="dxa"/>
              <w:left w:w="140" w:type="dxa"/>
              <w:bottom w:w="120" w:type="dxa"/>
              <w:right w:w="120" w:type="dxa"/>
            </w:tcMar>
            <w:vAlign w:val="top"/>
          </w:tcPr>
          <w:p w14:paraId="0000017C">
            <w:pPr>
              <w:spacing w:line="360" w:lineRule="auto"/>
              <w:ind w:left="-40" w:firstLine="0"/>
              <w:rPr>
                <w:sz w:val="20"/>
                <w:szCs w:val="20"/>
              </w:rPr>
            </w:pPr>
            <w:r>
              <w:rPr>
                <w:sz w:val="20"/>
                <w:szCs w:val="20"/>
                <w:rtl w:val="0"/>
              </w:rPr>
              <w:t>Masukan : rentang seed latih D_latih dan validasi D_val,</w:t>
            </w:r>
          </w:p>
          <w:p w14:paraId="0000017D">
            <w:pPr>
              <w:spacing w:line="360" w:lineRule="auto"/>
              <w:ind w:left="-40" w:firstLine="0"/>
              <w:rPr>
                <w:sz w:val="20"/>
                <w:szCs w:val="20"/>
              </w:rPr>
            </w:pPr>
            <w:r>
              <w:rPr>
                <w:sz w:val="20"/>
                <w:szCs w:val="20"/>
                <w:rtl w:val="0"/>
              </w:rPr>
              <w:t xml:space="preserve">          rentang faktor (rho, sigma, kappa), anggaran langkah N</w:t>
            </w:r>
          </w:p>
          <w:p w14:paraId="0000017E">
            <w:pPr>
              <w:spacing w:line="360" w:lineRule="auto"/>
              <w:ind w:left="-40" w:firstLine="0"/>
              <w:rPr>
                <w:sz w:val="20"/>
                <w:szCs w:val="20"/>
              </w:rPr>
            </w:pPr>
            <w:r>
              <w:rPr>
                <w:sz w:val="20"/>
                <w:szCs w:val="20"/>
                <w:rtl w:val="0"/>
              </w:rPr>
              <w:t>Keluaran: kebijakan terlatih pi*</w:t>
            </w:r>
          </w:p>
          <w:p w14:paraId="0000017F">
            <w:pPr>
              <w:spacing w:line="360" w:lineRule="auto"/>
              <w:ind w:left="-40" w:firstLine="0"/>
            </w:pPr>
            <w:r>
              <w:rPr>
                <w:rtl w:val="0"/>
              </w:rPr>
              <w:t xml:space="preserve"> </w:t>
            </w:r>
          </w:p>
          <w:p w14:paraId="00000180">
            <w:pPr>
              <w:spacing w:line="360" w:lineRule="auto"/>
              <w:ind w:left="-40" w:firstLine="0"/>
              <w:rPr>
                <w:sz w:val="20"/>
                <w:szCs w:val="20"/>
              </w:rPr>
            </w:pPr>
            <w:r>
              <w:rPr>
                <w:sz w:val="20"/>
                <w:szCs w:val="20"/>
                <w:rtl w:val="0"/>
              </w:rPr>
              <w:t xml:space="preserve"> 1  inisialisasi kebijakan pi dengan parameter theta</w:t>
            </w:r>
          </w:p>
          <w:p w14:paraId="00000181">
            <w:pPr>
              <w:spacing w:line="360" w:lineRule="auto"/>
              <w:ind w:left="-40" w:firstLine="0"/>
              <w:rPr>
                <w:sz w:val="20"/>
                <w:szCs w:val="20"/>
              </w:rPr>
            </w:pPr>
            <w:r>
              <w:rPr>
                <w:sz w:val="20"/>
                <w:szCs w:val="20"/>
                <w:rtl w:val="0"/>
              </w:rPr>
              <w:t xml:space="preserve"> 2  selama total langkah &lt; N lakukan</w:t>
            </w:r>
          </w:p>
          <w:p w14:paraId="00000182">
            <w:pPr>
              <w:spacing w:line="360" w:lineRule="auto"/>
              <w:ind w:left="-40" w:firstLine="0"/>
              <w:rPr>
                <w:sz w:val="20"/>
                <w:szCs w:val="20"/>
              </w:rPr>
            </w:pPr>
            <w:r>
              <w:rPr>
                <w:sz w:val="20"/>
                <w:szCs w:val="20"/>
                <w:rtl w:val="0"/>
              </w:rPr>
              <w:t xml:space="preserve"> 3      tarik seed s dari D_latih</w:t>
            </w:r>
          </w:p>
          <w:p w14:paraId="00000183">
            <w:pPr>
              <w:spacing w:line="360" w:lineRule="auto"/>
              <w:ind w:left="-40" w:firstLine="0"/>
              <w:rPr>
                <w:sz w:val="20"/>
                <w:szCs w:val="20"/>
              </w:rPr>
            </w:pPr>
            <w:r>
              <w:rPr>
                <w:sz w:val="20"/>
                <w:szCs w:val="20"/>
                <w:rtl w:val="0"/>
              </w:rPr>
              <w:t xml:space="preserve"> 4      tarik (rho, sigma, kappa) acak   // domain randomization</w:t>
            </w:r>
          </w:p>
          <w:p w14:paraId="00000184">
            <w:pPr>
              <w:spacing w:line="360" w:lineRule="auto"/>
              <w:ind w:left="-40" w:firstLine="0"/>
              <w:rPr>
                <w:sz w:val="20"/>
                <w:szCs w:val="20"/>
              </w:rPr>
            </w:pPr>
            <w:r>
              <w:rPr>
                <w:sz w:val="20"/>
                <w:szCs w:val="20"/>
                <w:rtl w:val="0"/>
              </w:rPr>
              <w:t xml:space="preserve"> 5      bangkitkan episode dari (s, rho, sigma, kappa)</w:t>
            </w:r>
          </w:p>
          <w:p w14:paraId="00000185">
            <w:pPr>
              <w:spacing w:line="360" w:lineRule="auto"/>
              <w:ind w:left="-40" w:firstLine="0"/>
              <w:rPr>
                <w:sz w:val="20"/>
                <w:szCs w:val="20"/>
              </w:rPr>
            </w:pPr>
            <w:r>
              <w:rPr>
                <w:sz w:val="20"/>
                <w:szCs w:val="20"/>
                <w:rtl w:val="0"/>
              </w:rPr>
              <w:t xml:space="preserve"> 6      untuk setiap langkah t lakukan</w:t>
            </w:r>
          </w:p>
          <w:p w14:paraId="00000186">
            <w:pPr>
              <w:spacing w:line="360" w:lineRule="auto"/>
              <w:ind w:left="-40" w:firstLine="0"/>
              <w:rPr>
                <w:sz w:val="20"/>
                <w:szCs w:val="20"/>
              </w:rPr>
            </w:pPr>
            <w:r>
              <w:rPr>
                <w:sz w:val="20"/>
                <w:szCs w:val="20"/>
                <w:rtl w:val="0"/>
              </w:rPr>
              <w:t xml:space="preserve"> 7          m_t &lt;- topengAksi(keadaan_t) // dari slotSahih()</w:t>
            </w:r>
          </w:p>
          <w:p w14:paraId="00000187">
            <w:pPr>
              <w:spacing w:line="360" w:lineRule="auto"/>
              <w:ind w:left="-40" w:firstLine="0"/>
              <w:rPr>
                <w:sz w:val="20"/>
                <w:szCs w:val="20"/>
              </w:rPr>
            </w:pPr>
            <w:r>
              <w:rPr>
                <w:sz w:val="20"/>
                <w:szCs w:val="20"/>
                <w:rtl w:val="0"/>
              </w:rPr>
              <w:t xml:space="preserve"> 8          a_t &lt;- sampel pi(. | keadaan_t) dengan topeng m_t</w:t>
            </w:r>
          </w:p>
          <w:p w14:paraId="00000188">
            <w:pPr>
              <w:spacing w:line="360" w:lineRule="auto"/>
              <w:ind w:left="-40" w:firstLine="0"/>
              <w:rPr>
                <w:sz w:val="20"/>
                <w:szCs w:val="20"/>
              </w:rPr>
            </w:pPr>
            <w:r>
              <w:rPr>
                <w:sz w:val="20"/>
                <w:szCs w:val="20"/>
                <w:rtl w:val="0"/>
              </w:rPr>
              <w:t xml:space="preserve"> 9          jalankan a_t, amati r_t menurut Persamaan (3.2)</w:t>
            </w:r>
          </w:p>
          <w:p w14:paraId="00000189">
            <w:pPr>
              <w:spacing w:line="360" w:lineRule="auto"/>
              <w:ind w:left="-40" w:firstLine="0"/>
              <w:rPr>
                <w:sz w:val="20"/>
                <w:szCs w:val="20"/>
              </w:rPr>
            </w:pPr>
            <w:r>
              <w:rPr>
                <w:sz w:val="20"/>
                <w:szCs w:val="20"/>
                <w:rtl w:val="0"/>
              </w:rPr>
              <w:t>10      perbarui theta dengan tujuan terpotong PPO</w:t>
            </w:r>
          </w:p>
          <w:p w14:paraId="0000018A">
            <w:pPr>
              <w:spacing w:line="360" w:lineRule="auto"/>
              <w:ind w:left="-40" w:firstLine="0"/>
              <w:rPr>
                <w:sz w:val="20"/>
                <w:szCs w:val="20"/>
              </w:rPr>
            </w:pPr>
            <w:r>
              <w:rPr>
                <w:sz w:val="20"/>
                <w:szCs w:val="20"/>
                <w:rtl w:val="0"/>
              </w:rPr>
              <w:t>11      evaluasi berkala pi pada D_val ; simpan yang terbaik</w:t>
            </w:r>
          </w:p>
          <w:p w14:paraId="0000018B">
            <w:pPr>
              <w:spacing w:line="360" w:lineRule="auto"/>
              <w:ind w:left="-40" w:firstLine="0"/>
              <w:rPr>
                <w:sz w:val="20"/>
                <w:szCs w:val="20"/>
              </w:rPr>
            </w:pPr>
            <w:r>
              <w:rPr>
                <w:sz w:val="20"/>
                <w:szCs w:val="20"/>
                <w:rtl w:val="0"/>
              </w:rPr>
              <w:t>12  kembalikan pi* = kebijakan dengan skor validasi tertinggi</w:t>
            </w:r>
          </w:p>
        </w:tc>
      </w:tr>
    </w:tbl>
    <w:p w14:paraId="0000018C">
      <w:pPr>
        <w:spacing w:before="120" w:after="240" w:line="360" w:lineRule="auto"/>
        <w:jc w:val="center"/>
        <w:rPr>
          <w:sz w:val="20"/>
          <w:szCs w:val="20"/>
        </w:rPr>
      </w:pPr>
      <w:r>
        <w:rPr>
          <w:sz w:val="20"/>
          <w:szCs w:val="20"/>
          <w:rtl w:val="0"/>
        </w:rPr>
        <w:t>Gambar 3.4 Pseudocode pelatihan agen A5 (MaskablePPO)</w:t>
      </w:r>
    </w:p>
    <w:p w14:paraId="0000018D">
      <w:pPr>
        <w:spacing w:line="360" w:lineRule="auto"/>
        <w:ind w:firstLine="540"/>
        <w:jc w:val="both"/>
      </w:pPr>
      <w:r>
        <w:rPr>
          <w:rtl w:val="0"/>
        </w:rPr>
        <w:t xml:space="preserve">Sebagai pembanding internal, dilatih pula varian yang hanya menghadapi kondisi nominal tanpa pengacakan domain, sehingga dapat dilaporkan sejauh mana </w:t>
      </w:r>
      <w:r>
        <w:rPr>
          <w:i/>
          <w:iCs/>
          <w:rtl w:val="0"/>
        </w:rPr>
        <w:t>domain randomization</w:t>
      </w:r>
      <w:r>
        <w:rPr>
          <w:rtl w:val="0"/>
        </w:rPr>
        <w:t xml:space="preserve"> memengaruhi kemampuan generalisasi agen pada strata yang ekstrem.</w:t>
      </w:r>
    </w:p>
    <w:p w14:paraId="0000018E">
      <w:pPr>
        <w:pStyle w:val="3"/>
        <w:spacing w:before="240" w:line="360" w:lineRule="auto"/>
        <w:ind w:left="720"/>
        <w:jc w:val="both"/>
      </w:pPr>
      <w:bookmarkStart w:id="42" w:name="_lqbylk41wn4n" w:colFirst="0" w:colLast="0"/>
      <w:bookmarkEnd w:id="42"/>
      <w:r>
        <w:rPr>
          <w:rtl w:val="0"/>
        </w:rPr>
        <w:t>3.6  Rancangan Eksperimen dan Analisis Data</w:t>
      </w:r>
    </w:p>
    <w:p w14:paraId="0000018F">
      <w:pPr>
        <w:pStyle w:val="4"/>
        <w:spacing w:line="360" w:lineRule="auto"/>
        <w:ind w:left="720"/>
        <w:jc w:val="both"/>
        <w:rPr>
          <w:b w:val="0"/>
          <w:bCs w:val="0"/>
        </w:rPr>
      </w:pPr>
      <w:bookmarkStart w:id="43" w:name="_fwkh3wgf9cq" w:colFirst="0" w:colLast="0"/>
      <w:bookmarkEnd w:id="43"/>
      <w:r>
        <w:rPr>
          <w:b w:val="0"/>
          <w:bCs w:val="0"/>
          <w:rtl w:val="0"/>
        </w:rPr>
        <w:t>3.6.1  Variabel Penelitian</w:t>
      </w:r>
    </w:p>
    <w:p w14:paraId="00000190">
      <w:pPr>
        <w:spacing w:line="360" w:lineRule="auto"/>
        <w:ind w:firstLine="540"/>
        <w:jc w:val="both"/>
      </w:pPr>
      <w:r>
        <w:rPr>
          <w:rtl w:val="0"/>
        </w:rPr>
        <w:t>Variabel bebas pada penelitian ini adalah jenis agen yang terdiri atas lima aras. Variabel kendali adalah ketiga faktor dataset, yaitu ρ, σ, dan κ, beserta konfigurasi kapal dan horizon perencanaan. Variabel terikat disajikan pada Tabel 3.5.</w:t>
      </w:r>
    </w:p>
    <w:p w14:paraId="00000191">
      <w:pPr>
        <w:spacing w:before="240" w:line="360" w:lineRule="auto"/>
        <w:rPr>
          <w:sz w:val="20"/>
          <w:szCs w:val="20"/>
        </w:rPr>
      </w:pPr>
      <w:r>
        <w:rPr>
          <w:sz w:val="20"/>
          <w:szCs w:val="20"/>
          <w:rtl w:val="0"/>
        </w:rPr>
        <w:t>Tabel 3.5 Variabel terikat dan arah yang dikehendaki</w:t>
      </w:r>
    </w:p>
    <w:tbl>
      <w:tblPr>
        <w:tblStyle w:val="21"/>
        <w:tblW w:w="792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610"/>
        <w:gridCol w:w="3705"/>
        <w:gridCol w:w="1605"/>
      </w:tblGrid>
      <w:tr w14:paraId="1F58BA8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45" w:hRule="atLeast"/>
        </w:trPr>
        <w:tc>
          <w:tcPr>
            <w:tcBorders>
              <w:top w:val="single" w:color="000000" w:sz="4" w:space="0"/>
              <w:left w:val="single" w:color="000000" w:sz="4" w:space="0"/>
              <w:bottom w:val="single" w:color="000000" w:sz="4" w:space="0"/>
              <w:right w:val="single" w:color="000000" w:sz="4" w:space="0"/>
            </w:tcBorders>
            <w:shd w:val="clear" w:color="auto" w:fill="F2F2F2"/>
            <w:tcMar>
              <w:top w:w="60" w:type="dxa"/>
              <w:left w:w="80" w:type="dxa"/>
              <w:bottom w:w="60" w:type="dxa"/>
              <w:right w:w="80" w:type="dxa"/>
            </w:tcMar>
            <w:vAlign w:val="top"/>
          </w:tcPr>
          <w:p w14:paraId="00000192">
            <w:pPr>
              <w:spacing w:line="360" w:lineRule="auto"/>
              <w:ind w:left="20" w:firstLine="0"/>
              <w:jc w:val="center"/>
              <w:rPr>
                <w:b/>
                <w:bCs/>
                <w:sz w:val="20"/>
                <w:szCs w:val="20"/>
              </w:rPr>
            </w:pPr>
            <w:r>
              <w:rPr>
                <w:b/>
                <w:bCs/>
                <w:sz w:val="20"/>
                <w:szCs w:val="20"/>
                <w:rtl w:val="0"/>
              </w:rPr>
              <w:t>Variabel</w:t>
            </w:r>
          </w:p>
        </w:tc>
        <w:tc>
          <w:tcPr>
            <w:tcBorders>
              <w:top w:val="single" w:color="000000" w:sz="4" w:space="0"/>
              <w:left w:val="single" w:color="000000" w:sz="4" w:space="0"/>
              <w:bottom w:val="single" w:color="000000" w:sz="4" w:space="0"/>
              <w:right w:val="single" w:color="000000" w:sz="4" w:space="0"/>
            </w:tcBorders>
            <w:shd w:val="clear" w:color="auto" w:fill="F2F2F2"/>
            <w:tcMar>
              <w:top w:w="60" w:type="dxa"/>
              <w:left w:w="80" w:type="dxa"/>
              <w:bottom w:w="60" w:type="dxa"/>
              <w:right w:w="80" w:type="dxa"/>
            </w:tcMar>
            <w:vAlign w:val="top"/>
          </w:tcPr>
          <w:p w14:paraId="00000193">
            <w:pPr>
              <w:spacing w:line="360" w:lineRule="auto"/>
              <w:ind w:left="20" w:firstLine="0"/>
              <w:jc w:val="center"/>
              <w:rPr>
                <w:b/>
                <w:bCs/>
                <w:sz w:val="20"/>
                <w:szCs w:val="20"/>
              </w:rPr>
            </w:pPr>
            <w:r>
              <w:rPr>
                <w:b/>
                <w:bCs/>
                <w:sz w:val="20"/>
                <w:szCs w:val="20"/>
                <w:rtl w:val="0"/>
              </w:rPr>
              <w:t>Definisi operasional</w:t>
            </w:r>
          </w:p>
        </w:tc>
        <w:tc>
          <w:tcPr>
            <w:tcBorders>
              <w:top w:val="single" w:color="000000" w:sz="4" w:space="0"/>
              <w:left w:val="single" w:color="000000" w:sz="4" w:space="0"/>
              <w:bottom w:val="single" w:color="000000" w:sz="4" w:space="0"/>
              <w:right w:val="single" w:color="000000" w:sz="4" w:space="0"/>
            </w:tcBorders>
            <w:shd w:val="clear" w:color="auto" w:fill="F2F2F2"/>
            <w:tcMar>
              <w:top w:w="60" w:type="dxa"/>
              <w:left w:w="80" w:type="dxa"/>
              <w:bottom w:w="60" w:type="dxa"/>
              <w:right w:w="80" w:type="dxa"/>
            </w:tcMar>
            <w:vAlign w:val="top"/>
          </w:tcPr>
          <w:p w14:paraId="00000194">
            <w:pPr>
              <w:spacing w:line="360" w:lineRule="auto"/>
              <w:ind w:left="20" w:firstLine="0"/>
              <w:jc w:val="center"/>
              <w:rPr>
                <w:b/>
                <w:bCs/>
                <w:sz w:val="20"/>
                <w:szCs w:val="20"/>
              </w:rPr>
            </w:pPr>
            <w:r>
              <w:rPr>
                <w:b/>
                <w:bCs/>
                <w:sz w:val="20"/>
                <w:szCs w:val="20"/>
                <w:rtl w:val="0"/>
              </w:rPr>
              <w:t>Arah</w:t>
            </w:r>
          </w:p>
        </w:tc>
      </w:tr>
      <w:tr w14:paraId="1B9996E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70" w:hRule="atLeast"/>
        </w:trPr>
        <w:tc>
          <w:tcPr>
            <w:tcBorders>
              <w:top w:val="nil"/>
              <w:left w:val="single" w:color="000000" w:sz="4" w:space="0"/>
              <w:bottom w:val="single" w:color="000000" w:sz="4" w:space="0"/>
              <w:right w:val="single" w:color="000000" w:sz="4" w:space="0"/>
            </w:tcBorders>
            <w:tcMar>
              <w:top w:w="60" w:type="dxa"/>
              <w:left w:w="80" w:type="dxa"/>
              <w:bottom w:w="60" w:type="dxa"/>
              <w:right w:w="80" w:type="dxa"/>
            </w:tcMar>
            <w:vAlign w:val="top"/>
          </w:tcPr>
          <w:p w14:paraId="00000195">
            <w:pPr>
              <w:spacing w:line="360" w:lineRule="auto"/>
              <w:ind w:left="20" w:firstLine="0"/>
              <w:rPr>
                <w:sz w:val="20"/>
                <w:szCs w:val="20"/>
              </w:rPr>
            </w:pPr>
            <w:r>
              <w:rPr>
                <w:sz w:val="20"/>
                <w:szCs w:val="20"/>
                <w:rtl w:val="0"/>
              </w:rPr>
              <w:t>Pendapatan bersih</w:t>
            </w:r>
          </w:p>
        </w:tc>
        <w:tc>
          <w:tcPr>
            <w:tcBorders>
              <w:top w:val="nil"/>
              <w:left w:val="single" w:color="000000" w:sz="4" w:space="0"/>
              <w:bottom w:val="single" w:color="000000" w:sz="4" w:space="0"/>
              <w:right w:val="single" w:color="000000" w:sz="4" w:space="0"/>
            </w:tcBorders>
            <w:tcMar>
              <w:top w:w="60" w:type="dxa"/>
              <w:left w:w="80" w:type="dxa"/>
              <w:bottom w:w="60" w:type="dxa"/>
              <w:right w:w="80" w:type="dxa"/>
            </w:tcMar>
            <w:vAlign w:val="top"/>
          </w:tcPr>
          <w:p w14:paraId="00000196">
            <w:pPr>
              <w:spacing w:line="360" w:lineRule="auto"/>
              <w:ind w:left="20" w:firstLine="0"/>
              <w:rPr>
                <w:sz w:val="20"/>
                <w:szCs w:val="20"/>
              </w:rPr>
            </w:pPr>
            <w:r>
              <w:rPr>
                <w:sz w:val="20"/>
                <w:szCs w:val="20"/>
                <w:rtl w:val="0"/>
              </w:rPr>
              <w:t>Kas akhir menurut Persamaan (3.3) dikurangi kas awal</w:t>
            </w:r>
          </w:p>
        </w:tc>
        <w:tc>
          <w:tcPr>
            <w:tcBorders>
              <w:top w:val="nil"/>
              <w:left w:val="single" w:color="000000" w:sz="4" w:space="0"/>
              <w:bottom w:val="single" w:color="000000" w:sz="4" w:space="0"/>
              <w:right w:val="single" w:color="000000" w:sz="4" w:space="0"/>
            </w:tcBorders>
            <w:tcMar>
              <w:top w:w="60" w:type="dxa"/>
              <w:left w:w="80" w:type="dxa"/>
              <w:bottom w:w="60" w:type="dxa"/>
              <w:right w:w="80" w:type="dxa"/>
            </w:tcMar>
            <w:vAlign w:val="top"/>
          </w:tcPr>
          <w:p w14:paraId="00000197">
            <w:pPr>
              <w:spacing w:line="360" w:lineRule="auto"/>
              <w:ind w:left="20" w:firstLine="0"/>
              <w:rPr>
                <w:sz w:val="20"/>
                <w:szCs w:val="20"/>
              </w:rPr>
            </w:pPr>
            <w:r>
              <w:rPr>
                <w:sz w:val="20"/>
                <w:szCs w:val="20"/>
                <w:rtl w:val="0"/>
              </w:rPr>
              <w:t>Makin tinggi makin baik</w:t>
            </w:r>
          </w:p>
        </w:tc>
      </w:tr>
      <w:tr w14:paraId="4A5E02E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70" w:hRule="atLeast"/>
        </w:trPr>
        <w:tc>
          <w:tcPr>
            <w:tcBorders>
              <w:top w:val="nil"/>
              <w:left w:val="single" w:color="000000" w:sz="4" w:space="0"/>
              <w:bottom w:val="single" w:color="000000" w:sz="4" w:space="0"/>
              <w:right w:val="single" w:color="000000" w:sz="4" w:space="0"/>
            </w:tcBorders>
            <w:tcMar>
              <w:top w:w="60" w:type="dxa"/>
              <w:left w:w="80" w:type="dxa"/>
              <w:bottom w:w="60" w:type="dxa"/>
              <w:right w:w="80" w:type="dxa"/>
            </w:tcMar>
            <w:vAlign w:val="top"/>
          </w:tcPr>
          <w:p w14:paraId="00000198">
            <w:pPr>
              <w:spacing w:line="360" w:lineRule="auto"/>
              <w:ind w:left="20" w:firstLine="0"/>
              <w:rPr>
                <w:sz w:val="20"/>
                <w:szCs w:val="20"/>
              </w:rPr>
            </w:pPr>
            <w:r>
              <w:rPr>
                <w:sz w:val="20"/>
                <w:szCs w:val="20"/>
                <w:rtl w:val="0"/>
              </w:rPr>
              <w:t>Jumlah restow</w:t>
            </w:r>
          </w:p>
        </w:tc>
        <w:tc>
          <w:tcPr>
            <w:tcBorders>
              <w:top w:val="nil"/>
              <w:left w:val="single" w:color="000000" w:sz="4" w:space="0"/>
              <w:bottom w:val="single" w:color="000000" w:sz="4" w:space="0"/>
              <w:right w:val="single" w:color="000000" w:sz="4" w:space="0"/>
            </w:tcBorders>
            <w:tcMar>
              <w:top w:w="60" w:type="dxa"/>
              <w:left w:w="80" w:type="dxa"/>
              <w:bottom w:w="60" w:type="dxa"/>
              <w:right w:w="80" w:type="dxa"/>
            </w:tcMar>
            <w:vAlign w:val="top"/>
          </w:tcPr>
          <w:p w14:paraId="00000199">
            <w:pPr>
              <w:spacing w:line="360" w:lineRule="auto"/>
              <w:ind w:left="20" w:firstLine="0"/>
              <w:rPr>
                <w:sz w:val="20"/>
                <w:szCs w:val="20"/>
              </w:rPr>
            </w:pPr>
            <w:r>
              <w:rPr>
                <w:sz w:val="20"/>
                <w:szCs w:val="20"/>
                <w:rtl w:val="0"/>
              </w:rPr>
              <w:t>Banyaknya petikemas yang harus dipindahkan sepanjang horizon</w:t>
            </w:r>
          </w:p>
        </w:tc>
        <w:tc>
          <w:tcPr>
            <w:tcBorders>
              <w:top w:val="nil"/>
              <w:left w:val="single" w:color="000000" w:sz="4" w:space="0"/>
              <w:bottom w:val="single" w:color="000000" w:sz="4" w:space="0"/>
              <w:right w:val="single" w:color="000000" w:sz="4" w:space="0"/>
            </w:tcBorders>
            <w:tcMar>
              <w:top w:w="60" w:type="dxa"/>
              <w:left w:w="80" w:type="dxa"/>
              <w:bottom w:w="60" w:type="dxa"/>
              <w:right w:w="80" w:type="dxa"/>
            </w:tcMar>
            <w:vAlign w:val="top"/>
          </w:tcPr>
          <w:p w14:paraId="0000019A">
            <w:pPr>
              <w:spacing w:line="360" w:lineRule="auto"/>
              <w:ind w:left="20" w:firstLine="0"/>
              <w:rPr>
                <w:sz w:val="20"/>
                <w:szCs w:val="20"/>
              </w:rPr>
            </w:pPr>
            <w:r>
              <w:rPr>
                <w:sz w:val="20"/>
                <w:szCs w:val="20"/>
                <w:rtl w:val="0"/>
              </w:rPr>
              <w:t>Makin rendah makin baik</w:t>
            </w:r>
          </w:p>
        </w:tc>
      </w:tr>
      <w:tr w14:paraId="739668F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70" w:hRule="atLeast"/>
        </w:trPr>
        <w:tc>
          <w:tcPr>
            <w:tcBorders>
              <w:top w:val="nil"/>
              <w:left w:val="single" w:color="000000" w:sz="4" w:space="0"/>
              <w:bottom w:val="single" w:color="000000" w:sz="4" w:space="0"/>
              <w:right w:val="single" w:color="000000" w:sz="4" w:space="0"/>
            </w:tcBorders>
            <w:tcMar>
              <w:top w:w="60" w:type="dxa"/>
              <w:left w:w="80" w:type="dxa"/>
              <w:bottom w:w="60" w:type="dxa"/>
              <w:right w:w="80" w:type="dxa"/>
            </w:tcMar>
            <w:vAlign w:val="top"/>
          </w:tcPr>
          <w:p w14:paraId="0000019B">
            <w:pPr>
              <w:spacing w:line="360" w:lineRule="auto"/>
              <w:ind w:left="20" w:firstLine="0"/>
              <w:rPr>
                <w:i/>
                <w:iCs/>
                <w:sz w:val="20"/>
                <w:szCs w:val="20"/>
              </w:rPr>
            </w:pPr>
            <w:r>
              <w:rPr>
                <w:i/>
                <w:iCs/>
                <w:sz w:val="20"/>
                <w:szCs w:val="20"/>
                <w:rtl w:val="0"/>
              </w:rPr>
              <w:t>Rolled container</w:t>
            </w:r>
          </w:p>
        </w:tc>
        <w:tc>
          <w:tcPr>
            <w:tcBorders>
              <w:top w:val="nil"/>
              <w:left w:val="single" w:color="000000" w:sz="4" w:space="0"/>
              <w:bottom w:val="single" w:color="000000" w:sz="4" w:space="0"/>
              <w:right w:val="single" w:color="000000" w:sz="4" w:space="0"/>
            </w:tcBorders>
            <w:tcMar>
              <w:top w:w="60" w:type="dxa"/>
              <w:left w:w="80" w:type="dxa"/>
              <w:bottom w:w="60" w:type="dxa"/>
              <w:right w:w="80" w:type="dxa"/>
            </w:tcMar>
            <w:vAlign w:val="top"/>
          </w:tcPr>
          <w:p w14:paraId="0000019C">
            <w:pPr>
              <w:spacing w:line="360" w:lineRule="auto"/>
              <w:ind w:left="20" w:firstLine="0"/>
              <w:rPr>
                <w:sz w:val="20"/>
                <w:szCs w:val="20"/>
              </w:rPr>
            </w:pPr>
            <w:r>
              <w:rPr>
                <w:sz w:val="20"/>
                <w:szCs w:val="20"/>
                <w:rtl w:val="0"/>
              </w:rPr>
              <w:t>Banyaknya petikemas yang gagal dimuat sepanjang horizon</w:t>
            </w:r>
          </w:p>
        </w:tc>
        <w:tc>
          <w:tcPr>
            <w:tcBorders>
              <w:top w:val="nil"/>
              <w:left w:val="single" w:color="000000" w:sz="4" w:space="0"/>
              <w:bottom w:val="single" w:color="000000" w:sz="4" w:space="0"/>
              <w:right w:val="single" w:color="000000" w:sz="4" w:space="0"/>
            </w:tcBorders>
            <w:tcMar>
              <w:top w:w="60" w:type="dxa"/>
              <w:left w:w="80" w:type="dxa"/>
              <w:bottom w:w="60" w:type="dxa"/>
              <w:right w:w="80" w:type="dxa"/>
            </w:tcMar>
            <w:vAlign w:val="top"/>
          </w:tcPr>
          <w:p w14:paraId="0000019D">
            <w:pPr>
              <w:spacing w:line="360" w:lineRule="auto"/>
              <w:ind w:left="20" w:firstLine="0"/>
              <w:rPr>
                <w:sz w:val="20"/>
                <w:szCs w:val="20"/>
              </w:rPr>
            </w:pPr>
            <w:r>
              <w:rPr>
                <w:sz w:val="20"/>
                <w:szCs w:val="20"/>
                <w:rtl w:val="0"/>
              </w:rPr>
              <w:t>Makin rendah makin baik</w:t>
            </w:r>
          </w:p>
        </w:tc>
      </w:tr>
      <w:tr w14:paraId="7322F9D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70" w:hRule="atLeast"/>
        </w:trPr>
        <w:tc>
          <w:tcPr>
            <w:tcBorders>
              <w:top w:val="nil"/>
              <w:left w:val="single" w:color="000000" w:sz="4" w:space="0"/>
              <w:bottom w:val="single" w:color="000000" w:sz="4" w:space="0"/>
              <w:right w:val="single" w:color="000000" w:sz="4" w:space="0"/>
            </w:tcBorders>
            <w:tcMar>
              <w:top w:w="60" w:type="dxa"/>
              <w:left w:w="80" w:type="dxa"/>
              <w:bottom w:w="60" w:type="dxa"/>
              <w:right w:w="80" w:type="dxa"/>
            </w:tcMar>
            <w:vAlign w:val="top"/>
          </w:tcPr>
          <w:p w14:paraId="0000019E">
            <w:pPr>
              <w:spacing w:line="360" w:lineRule="auto"/>
              <w:ind w:left="20" w:firstLine="0"/>
              <w:rPr>
                <w:sz w:val="20"/>
                <w:szCs w:val="20"/>
              </w:rPr>
            </w:pPr>
            <w:r>
              <w:rPr>
                <w:sz w:val="20"/>
                <w:szCs w:val="20"/>
                <w:rtl w:val="0"/>
              </w:rPr>
              <w:t>Utilisasi slot</w:t>
            </w:r>
          </w:p>
        </w:tc>
        <w:tc>
          <w:tcPr>
            <w:tcBorders>
              <w:top w:val="nil"/>
              <w:left w:val="single" w:color="000000" w:sz="4" w:space="0"/>
              <w:bottom w:val="single" w:color="000000" w:sz="4" w:space="0"/>
              <w:right w:val="single" w:color="000000" w:sz="4" w:space="0"/>
            </w:tcBorders>
            <w:tcMar>
              <w:top w:w="60" w:type="dxa"/>
              <w:left w:w="80" w:type="dxa"/>
              <w:bottom w:w="60" w:type="dxa"/>
              <w:right w:w="80" w:type="dxa"/>
            </w:tcMar>
            <w:vAlign w:val="top"/>
          </w:tcPr>
          <w:p w14:paraId="0000019F">
            <w:pPr>
              <w:spacing w:line="360" w:lineRule="auto"/>
              <w:ind w:left="20" w:firstLine="0"/>
              <w:rPr>
                <w:sz w:val="20"/>
                <w:szCs w:val="20"/>
              </w:rPr>
            </w:pPr>
            <w:r>
              <w:rPr>
                <w:sz w:val="20"/>
                <w:szCs w:val="20"/>
                <w:rtl w:val="0"/>
              </w:rPr>
              <w:t>Rerata proporsi slot terisi pada saat keberangkatan</w:t>
            </w:r>
          </w:p>
        </w:tc>
        <w:tc>
          <w:tcPr>
            <w:tcBorders>
              <w:top w:val="nil"/>
              <w:left w:val="single" w:color="000000" w:sz="4" w:space="0"/>
              <w:bottom w:val="single" w:color="000000" w:sz="4" w:space="0"/>
              <w:right w:val="single" w:color="000000" w:sz="4" w:space="0"/>
            </w:tcBorders>
            <w:tcMar>
              <w:top w:w="60" w:type="dxa"/>
              <w:left w:w="80" w:type="dxa"/>
              <w:bottom w:w="60" w:type="dxa"/>
              <w:right w:w="80" w:type="dxa"/>
            </w:tcMar>
            <w:vAlign w:val="top"/>
          </w:tcPr>
          <w:p w14:paraId="000001A0">
            <w:pPr>
              <w:spacing w:line="360" w:lineRule="auto"/>
              <w:ind w:left="20" w:firstLine="0"/>
              <w:rPr>
                <w:sz w:val="20"/>
                <w:szCs w:val="20"/>
              </w:rPr>
            </w:pPr>
            <w:r>
              <w:rPr>
                <w:sz w:val="20"/>
                <w:szCs w:val="20"/>
                <w:rtl w:val="0"/>
              </w:rPr>
              <w:t>Makin tinggi makin baik</w:t>
            </w:r>
          </w:p>
        </w:tc>
      </w:tr>
      <w:tr w14:paraId="7889834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70" w:hRule="atLeast"/>
        </w:trPr>
        <w:tc>
          <w:tcPr>
            <w:tcBorders>
              <w:top w:val="nil"/>
              <w:left w:val="single" w:color="000000" w:sz="4" w:space="0"/>
              <w:bottom w:val="single" w:color="000000" w:sz="4" w:space="0"/>
              <w:right w:val="single" w:color="000000" w:sz="4" w:space="0"/>
            </w:tcBorders>
            <w:tcMar>
              <w:top w:w="60" w:type="dxa"/>
              <w:left w:w="80" w:type="dxa"/>
              <w:bottom w:w="60" w:type="dxa"/>
              <w:right w:w="80" w:type="dxa"/>
            </w:tcMar>
            <w:vAlign w:val="top"/>
          </w:tcPr>
          <w:p w14:paraId="000001A1">
            <w:pPr>
              <w:spacing w:line="360" w:lineRule="auto"/>
              <w:ind w:left="20" w:firstLine="0"/>
              <w:rPr>
                <w:sz w:val="20"/>
                <w:szCs w:val="20"/>
              </w:rPr>
            </w:pPr>
            <w:r>
              <w:rPr>
                <w:sz w:val="20"/>
                <w:szCs w:val="20"/>
                <w:rtl w:val="0"/>
              </w:rPr>
              <w:t>Waktu komputasi</w:t>
            </w:r>
          </w:p>
        </w:tc>
        <w:tc>
          <w:tcPr>
            <w:tcBorders>
              <w:top w:val="nil"/>
              <w:left w:val="single" w:color="000000" w:sz="4" w:space="0"/>
              <w:bottom w:val="single" w:color="000000" w:sz="4" w:space="0"/>
              <w:right w:val="single" w:color="000000" w:sz="4" w:space="0"/>
            </w:tcBorders>
            <w:tcMar>
              <w:top w:w="60" w:type="dxa"/>
              <w:left w:w="80" w:type="dxa"/>
              <w:bottom w:w="60" w:type="dxa"/>
              <w:right w:w="80" w:type="dxa"/>
            </w:tcMar>
            <w:vAlign w:val="top"/>
          </w:tcPr>
          <w:p w14:paraId="000001A2">
            <w:pPr>
              <w:spacing w:line="360" w:lineRule="auto"/>
              <w:ind w:left="20" w:firstLine="0"/>
              <w:rPr>
                <w:sz w:val="20"/>
                <w:szCs w:val="20"/>
              </w:rPr>
            </w:pPr>
            <w:r>
              <w:rPr>
                <w:sz w:val="20"/>
                <w:szCs w:val="20"/>
                <w:rtl w:val="0"/>
              </w:rPr>
              <w:t>Rerata waktu yang dibutuhkan per keputusan penempatan</w:t>
            </w:r>
          </w:p>
        </w:tc>
        <w:tc>
          <w:tcPr>
            <w:tcBorders>
              <w:top w:val="nil"/>
              <w:left w:val="single" w:color="000000" w:sz="4" w:space="0"/>
              <w:bottom w:val="single" w:color="000000" w:sz="4" w:space="0"/>
              <w:right w:val="single" w:color="000000" w:sz="4" w:space="0"/>
            </w:tcBorders>
            <w:tcMar>
              <w:top w:w="60" w:type="dxa"/>
              <w:left w:w="80" w:type="dxa"/>
              <w:bottom w:w="60" w:type="dxa"/>
              <w:right w:w="80" w:type="dxa"/>
            </w:tcMar>
            <w:vAlign w:val="top"/>
          </w:tcPr>
          <w:p w14:paraId="000001A3">
            <w:pPr>
              <w:spacing w:line="360" w:lineRule="auto"/>
              <w:ind w:left="20" w:firstLine="0"/>
              <w:rPr>
                <w:sz w:val="20"/>
                <w:szCs w:val="20"/>
              </w:rPr>
            </w:pPr>
            <w:r>
              <w:rPr>
                <w:sz w:val="20"/>
                <w:szCs w:val="20"/>
                <w:rtl w:val="0"/>
              </w:rPr>
              <w:t>Makin rendah makin baik</w:t>
            </w:r>
          </w:p>
        </w:tc>
      </w:tr>
      <w:tr w14:paraId="0CA380E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70" w:hRule="atLeast"/>
        </w:trPr>
        <w:tc>
          <w:tcPr>
            <w:tcBorders>
              <w:top w:val="nil"/>
              <w:left w:val="single" w:color="000000" w:sz="4" w:space="0"/>
              <w:bottom w:val="single" w:color="000000" w:sz="4" w:space="0"/>
              <w:right w:val="single" w:color="000000" w:sz="4" w:space="0"/>
            </w:tcBorders>
            <w:tcMar>
              <w:top w:w="60" w:type="dxa"/>
              <w:left w:w="80" w:type="dxa"/>
              <w:bottom w:w="60" w:type="dxa"/>
              <w:right w:w="80" w:type="dxa"/>
            </w:tcMar>
            <w:vAlign w:val="top"/>
          </w:tcPr>
          <w:p w14:paraId="000001A4">
            <w:pPr>
              <w:spacing w:line="360" w:lineRule="auto"/>
              <w:ind w:left="20" w:firstLine="0"/>
              <w:rPr>
                <w:sz w:val="20"/>
                <w:szCs w:val="20"/>
              </w:rPr>
            </w:pPr>
            <w:r>
              <w:rPr>
                <w:sz w:val="20"/>
                <w:szCs w:val="20"/>
                <w:rtl w:val="0"/>
              </w:rPr>
              <w:t>Stabilitas</w:t>
            </w:r>
          </w:p>
        </w:tc>
        <w:tc>
          <w:tcPr>
            <w:tcBorders>
              <w:top w:val="nil"/>
              <w:left w:val="single" w:color="000000" w:sz="4" w:space="0"/>
              <w:bottom w:val="single" w:color="000000" w:sz="4" w:space="0"/>
              <w:right w:val="single" w:color="000000" w:sz="4" w:space="0"/>
            </w:tcBorders>
            <w:tcMar>
              <w:top w:w="60" w:type="dxa"/>
              <w:left w:w="80" w:type="dxa"/>
              <w:bottom w:w="60" w:type="dxa"/>
              <w:right w:w="80" w:type="dxa"/>
            </w:tcMar>
            <w:vAlign w:val="top"/>
          </w:tcPr>
          <w:p w14:paraId="000001A5">
            <w:pPr>
              <w:spacing w:line="360" w:lineRule="auto"/>
              <w:ind w:left="20" w:firstLine="0"/>
              <w:rPr>
                <w:i/>
                <w:iCs/>
                <w:sz w:val="20"/>
                <w:szCs w:val="20"/>
              </w:rPr>
            </w:pPr>
            <w:r>
              <w:rPr>
                <w:sz w:val="20"/>
                <w:szCs w:val="20"/>
                <w:rtl w:val="0"/>
              </w:rPr>
              <w:t>Simpangan baku pendapatan bersih antar-</w:t>
            </w:r>
            <w:r>
              <w:rPr>
                <w:i/>
                <w:iCs/>
                <w:sz w:val="20"/>
                <w:szCs w:val="20"/>
                <w:rtl w:val="0"/>
              </w:rPr>
              <w:t>seed</w:t>
            </w:r>
          </w:p>
        </w:tc>
        <w:tc>
          <w:tcPr>
            <w:tcBorders>
              <w:top w:val="nil"/>
              <w:left w:val="single" w:color="000000" w:sz="4" w:space="0"/>
              <w:bottom w:val="single" w:color="000000" w:sz="4" w:space="0"/>
              <w:right w:val="single" w:color="000000" w:sz="4" w:space="0"/>
            </w:tcBorders>
            <w:tcMar>
              <w:top w:w="60" w:type="dxa"/>
              <w:left w:w="80" w:type="dxa"/>
              <w:bottom w:w="60" w:type="dxa"/>
              <w:right w:w="80" w:type="dxa"/>
            </w:tcMar>
            <w:vAlign w:val="top"/>
          </w:tcPr>
          <w:p w14:paraId="000001A6">
            <w:pPr>
              <w:spacing w:line="360" w:lineRule="auto"/>
              <w:ind w:left="20" w:firstLine="0"/>
              <w:rPr>
                <w:sz w:val="20"/>
                <w:szCs w:val="20"/>
              </w:rPr>
            </w:pPr>
            <w:r>
              <w:rPr>
                <w:sz w:val="20"/>
                <w:szCs w:val="20"/>
                <w:rtl w:val="0"/>
              </w:rPr>
              <w:t>Makin rendah makin baik</w:t>
            </w:r>
          </w:p>
        </w:tc>
      </w:tr>
    </w:tbl>
    <w:p w14:paraId="000001A7">
      <w:pPr>
        <w:pStyle w:val="4"/>
        <w:spacing w:line="360" w:lineRule="auto"/>
        <w:ind w:left="720"/>
        <w:jc w:val="both"/>
        <w:rPr>
          <w:b w:val="0"/>
          <w:bCs w:val="0"/>
        </w:rPr>
      </w:pPr>
      <w:bookmarkStart w:id="44" w:name="_4qgj638ons4y" w:colFirst="0" w:colLast="0"/>
      <w:bookmarkEnd w:id="44"/>
      <w:r>
        <w:rPr>
          <w:b w:val="0"/>
          <w:bCs w:val="0"/>
          <w:rtl w:val="0"/>
        </w:rPr>
        <w:t>3.6.2  Rancangan Percobaan</w:t>
      </w:r>
    </w:p>
    <w:p w14:paraId="000001A8">
      <w:pPr>
        <w:spacing w:line="360" w:lineRule="auto"/>
        <w:ind w:firstLine="540"/>
        <w:jc w:val="both"/>
      </w:pPr>
      <w:r>
        <w:rPr>
          <w:rtl w:val="0"/>
        </w:rPr>
        <w:t xml:space="preserve">Eksperimen disusun dalam rancangan blok acak lengkap dengan </w:t>
      </w:r>
      <w:r>
        <w:rPr>
          <w:i/>
          <w:iCs/>
          <w:rtl w:val="0"/>
        </w:rPr>
        <w:t>seed</w:t>
      </w:r>
      <w:r>
        <w:rPr>
          <w:rtl w:val="0"/>
        </w:rPr>
        <w:t xml:space="preserve"> skenario sebagai blok dan jenis agen sebagai perlakuan. Setiap agen dalam satu blok menghadapi urutan tawaran muatan yang identik, sehingga variasi antarblok dapat dikeluarkan dari galat percobaan. Eksperimen dilaksanakan dalam dua lapis. Eksperimen utama dijalankan pada kondisi nominal dengan 300 </w:t>
      </w:r>
      <w:r>
        <w:rPr>
          <w:i/>
          <w:iCs/>
          <w:rtl w:val="0"/>
        </w:rPr>
        <w:t>seed</w:t>
      </w:r>
      <w:r>
        <w:rPr>
          <w:rtl w:val="0"/>
        </w:rPr>
        <w:t xml:space="preserve"> uji untuk kelima agen. Eksperimen sensitivitas dijalankan pada rancangan faktorial penuh 24 strata dengan 50 </w:t>
      </w:r>
      <w:r>
        <w:rPr>
          <w:i/>
          <w:iCs/>
          <w:rtl w:val="0"/>
        </w:rPr>
        <w:t>seed</w:t>
      </w:r>
      <w:r>
        <w:rPr>
          <w:rtl w:val="0"/>
        </w:rPr>
        <w:t xml:space="preserve"> per sel untuk kelima agen.</w:t>
      </w:r>
    </w:p>
    <w:p w14:paraId="000001A9">
      <w:pPr>
        <w:spacing w:line="360" w:lineRule="auto"/>
        <w:ind w:firstLine="540"/>
        <w:jc w:val="both"/>
      </w:pPr>
      <w:r>
        <w:rPr>
          <w:rtl w:val="0"/>
        </w:rPr>
        <w:t xml:space="preserve">Uji pendahuluan menunjukkan bahwa ukuran blok sebanyak 30 telah memberikan nilai p di bawah 10⁻¹⁶ pada variabel pendapatan bersih, sehingga rencana 300 </w:t>
      </w:r>
      <w:r>
        <w:rPr>
          <w:i/>
          <w:iCs/>
          <w:rtl w:val="0"/>
        </w:rPr>
        <w:t>seed</w:t>
      </w:r>
      <w:r>
        <w:rPr>
          <w:rtl w:val="0"/>
        </w:rPr>
        <w:t xml:space="preserve"> bersifat lebih dari memadai dan memberikan kelonggaran apabila sebagian strata menghasilkan perbedaan yang lebih halus.</w:t>
      </w:r>
    </w:p>
    <w:p w14:paraId="000001AA">
      <w:pPr>
        <w:pStyle w:val="4"/>
        <w:spacing w:line="360" w:lineRule="auto"/>
        <w:ind w:left="720"/>
        <w:jc w:val="both"/>
        <w:rPr>
          <w:b w:val="0"/>
          <w:bCs w:val="0"/>
        </w:rPr>
      </w:pPr>
      <w:bookmarkStart w:id="45" w:name="_sl1756sulqoh" w:colFirst="0" w:colLast="0"/>
      <w:bookmarkEnd w:id="45"/>
      <w:r>
        <w:rPr>
          <w:b w:val="0"/>
          <w:bCs w:val="0"/>
          <w:rtl w:val="0"/>
        </w:rPr>
        <w:t>3.6.3  Analisis Statistik</w:t>
      </w:r>
    </w:p>
    <w:p w14:paraId="000001AB">
      <w:pPr>
        <w:spacing w:line="360" w:lineRule="auto"/>
        <w:ind w:firstLine="540"/>
        <w:jc w:val="both"/>
      </w:pPr>
      <w:r>
        <w:rPr>
          <w:rtl w:val="0"/>
        </w:rPr>
        <w:t>Analisis dilakukan mengikuti prosedur yang direkomendasikan Demšar (2006) dan García dkk. (2010). Uji utama menggunakan uji Friedman yang diterapkan secara terpisah pada setiap variabel terikat, dengan statistik uji sebagaimana dinyatakan pada Persamaan (3.5).</w:t>
      </w:r>
    </w:p>
    <w:p w14:paraId="000001AC">
      <w:pPr>
        <w:spacing w:before="120" w:after="120" w:line="360" w:lineRule="auto"/>
        <w:jc w:val="both"/>
      </w:pPr>
      <w:r>
        <w:rPr>
          <w:rtl w:val="0"/>
        </w:rPr>
        <w:t>(3.5)</w:t>
      </w:r>
    </w:p>
    <w:p w14:paraId="000001AD">
      <w:pPr>
        <w:spacing w:line="360" w:lineRule="auto"/>
        <w:jc w:val="both"/>
      </w:pPr>
      <w:r>
        <w:rPr>
          <w:rtl w:val="0"/>
        </w:rPr>
        <w:t>dengan N adalah banyaknya blok, k adalah banyaknya agen yang dibandingkan, dan R̄</w:t>
      </w:r>
      <w:r>
        <w:rPr>
          <w:sz w:val="66"/>
          <w:szCs w:val="66"/>
          <w:vertAlign w:val="subscript"/>
          <w:rtl w:val="0"/>
        </w:rPr>
        <w:t>j</w:t>
      </w:r>
      <w:r>
        <w:rPr>
          <w:rFonts w:ascii="Gungsuh" w:hAnsi="Gungsuh" w:eastAsia="Gungsuh" w:cs="Gungsuh"/>
          <w:rtl w:val="0"/>
        </w:rPr>
        <w:t xml:space="preserve"> adalah rerata peringkat agen ke-j pada seluruh blok. Statistik tersebut mengikuti sebaran khi-kuadrat dengan derajat bebas k − 1 pada N yang besar. Hipotesis nol ditolak apabila nilai p lebih kecil daripada taraf nyata 0,05.</w:t>
      </w:r>
    </w:p>
    <w:p w14:paraId="000001AE">
      <w:pPr>
        <w:spacing w:line="360" w:lineRule="auto"/>
        <w:ind w:firstLine="540"/>
        <w:jc w:val="both"/>
      </w:pPr>
      <w:r>
        <w:rPr>
          <w:rtl w:val="0"/>
        </w:rPr>
        <w:t>Ukuran efek dinyatakan melalui koefisien konkordansi Kendall’s W pada Persamaan (3.6), yang bernilai antara 0 dan 1 dan menyatakan seberapa konsisten urutan peringkat agen dipertahankan antarblok.</w:t>
      </w:r>
    </w:p>
    <w:p w14:paraId="000001AF">
      <w:pPr>
        <w:spacing w:before="120" w:after="120" w:line="360" w:lineRule="auto"/>
        <w:jc w:val="both"/>
      </w:pPr>
      <w:r>
        <w:rPr>
          <w:rtl w:val="0"/>
        </w:rPr>
        <w:t>(3.6)</w:t>
      </w:r>
    </w:p>
    <w:p w14:paraId="000001B0">
      <w:pPr>
        <w:spacing w:line="360" w:lineRule="auto"/>
        <w:ind w:firstLine="540"/>
        <w:jc w:val="both"/>
      </w:pPr>
      <w:r>
        <w:rPr>
          <w:rtl w:val="0"/>
        </w:rPr>
        <w:t>Apabila hipotesis nol ditolak, dilanjutkan dengan uji lanjutan Nemenyi. Dua agen dinyatakan berbeda secara signifikan apabila selisih rerata peringkatnya melampaui beda kritis pada Persamaan (3.7).</w:t>
      </w:r>
    </w:p>
    <w:p w14:paraId="000001B1">
      <w:pPr>
        <w:spacing w:before="120" w:after="120" w:line="360" w:lineRule="auto"/>
        <w:jc w:val="both"/>
      </w:pPr>
      <w:r>
        <w:rPr>
          <w:rtl w:val="0"/>
        </w:rPr>
        <w:t>(3.7)</w:t>
      </w:r>
    </w:p>
    <w:p w14:paraId="000001B2">
      <w:pPr>
        <w:spacing w:line="360" w:lineRule="auto"/>
        <w:jc w:val="both"/>
      </w:pPr>
      <w:r>
        <w:rPr>
          <w:rtl w:val="0"/>
        </w:rPr>
        <w:t>dengan q</w:t>
      </w:r>
      <w:r>
        <w:rPr>
          <w:sz w:val="66"/>
          <w:szCs w:val="66"/>
          <w:vertAlign w:val="subscript"/>
          <w:rtl w:val="0"/>
        </w:rPr>
        <w:t>α</w:t>
      </w:r>
      <w:r>
        <w:rPr>
          <w:rtl w:val="0"/>
        </w:rPr>
        <w:t xml:space="preserve"> adalah nilai statistik rentang terstudentisasi pada taraf nyata α yang telah dibagi akar dua. Hasil uji lanjutan disajikan dalam bentuk tabel rerata peringkat dan </w:t>
      </w:r>
      <w:r>
        <w:rPr>
          <w:i/>
          <w:iCs/>
          <w:rtl w:val="0"/>
        </w:rPr>
        <w:t>critical difference diagram</w:t>
      </w:r>
      <w:r>
        <w:rPr>
          <w:rtl w:val="0"/>
        </w:rPr>
        <w:t>. Pada eksperimen sensitivitas, konsistensi peringkat antarstrata diukur menggunakan koefisien korelasi peringkat Kendall’s τ, guna menilai apakah simpulan penelitian bergantung pada nilai parameter yang berstatus asumsi.</w:t>
      </w:r>
    </w:p>
    <w:p w14:paraId="000001B3">
      <w:pPr>
        <w:pStyle w:val="4"/>
        <w:spacing w:line="360" w:lineRule="auto"/>
        <w:ind w:left="720"/>
        <w:jc w:val="both"/>
        <w:rPr>
          <w:b w:val="0"/>
          <w:bCs w:val="0"/>
        </w:rPr>
      </w:pPr>
      <w:bookmarkStart w:id="46" w:name="_t3jnc97c4g04" w:colFirst="0" w:colLast="0"/>
      <w:bookmarkEnd w:id="46"/>
      <w:r>
        <w:rPr>
          <w:b w:val="0"/>
          <w:bCs w:val="0"/>
          <w:rtl w:val="0"/>
        </w:rPr>
        <w:t>3.6.4  Pengendalian Ancaman Validitas</w:t>
      </w:r>
    </w:p>
    <w:p w14:paraId="000001B4">
      <w:pPr>
        <w:spacing w:line="360" w:lineRule="auto"/>
        <w:ind w:firstLine="540"/>
        <w:jc w:val="both"/>
      </w:pPr>
      <w:r>
        <w:rPr>
          <w:rtl w:val="0"/>
        </w:rPr>
        <w:t xml:space="preserve">Dua ancaman terhadap validitas internal diantisipasi secara eksplisit. Ancaman pertama adalah ketidaksetaraan pembelajaran, yaitu bahwa hanya agen A5 yang melakukan pembelajaran sementara empat agen lainnya tidak. Ancaman ini dikendalikan melalui pemisahan </w:t>
      </w:r>
      <w:r>
        <w:rPr>
          <w:i/>
          <w:iCs/>
          <w:rtl w:val="0"/>
        </w:rPr>
        <w:t>seed</w:t>
      </w:r>
      <w:r>
        <w:rPr>
          <w:rtl w:val="0"/>
        </w:rPr>
        <w:t xml:space="preserve"> latih, validasi, dan uji secara </w:t>
      </w:r>
      <w:r>
        <w:rPr>
          <w:i/>
          <w:iCs/>
          <w:rtl w:val="0"/>
        </w:rPr>
        <w:t>disjoint by construction</w:t>
      </w:r>
      <w:r>
        <w:rPr>
          <w:rtl w:val="0"/>
        </w:rPr>
        <w:t xml:space="preserve"> sebagaimana diuraikan pada Subbab 3.4.4, sehingga seluruh agen dievaluasi hanya pada skenario yang belum pernah dilatihkan. Ancaman kedua adalah ketidaksetaraan anggaran komputasi, yaitu bahwa agen A4 dan A5 dapat melakukan pencarian lebih lama dibandingkan agen A1 hingga A3. Ancaman ini dikendalikan dengan menetapkan dan melaporkan anggaran komputasi berupa jumlah iterasi maksimum serta waktu komputasi per keputusan, sehingga perbandingan tidak tereduksi menjadi perbandingan lamanya waktu berpikir.</w:t>
      </w:r>
    </w:p>
    <w:p w14:paraId="000001B5">
      <w:pPr>
        <w:pStyle w:val="3"/>
        <w:spacing w:before="240" w:line="360" w:lineRule="auto"/>
        <w:ind w:left="720"/>
        <w:jc w:val="both"/>
      </w:pPr>
      <w:bookmarkStart w:id="47" w:name="_ksxrgjjs7cg9" w:colFirst="0" w:colLast="0"/>
      <w:bookmarkEnd w:id="47"/>
      <w:r>
        <w:rPr>
          <w:rtl w:val="0"/>
        </w:rPr>
        <w:t>3.7  Alur Penelitian</w:t>
      </w:r>
    </w:p>
    <w:p w14:paraId="000001B6">
      <w:pPr>
        <w:spacing w:line="360" w:lineRule="auto"/>
        <w:ind w:firstLine="540"/>
        <w:jc w:val="both"/>
      </w:pPr>
      <w:r>
        <w:rPr>
          <w:rtl w:val="0"/>
        </w:rPr>
        <w:t xml:space="preserve">Alur pelaksanaan penelitian secara keseluruhan disajikan pada Gambar 3.1. Tahap pertama meliputi formalisasi persoalan sebagai MDP, implementasi lingkungan simulasi dalam Python, verifikasi silang terhadap implementasi permainan, pembangunan generator skenario terparameterisasi, stratifikasi skenario, dan pelaksanaan validasi dataset. Keluaran tahap pertama dipisahkan menjadi data latih, data validasi, dan data uji berdasarkan rentang </w:t>
      </w:r>
      <w:r>
        <w:rPr>
          <w:i/>
          <w:iCs/>
          <w:rtl w:val="0"/>
        </w:rPr>
        <w:t>seed</w:t>
      </w:r>
      <w:r>
        <w:rPr>
          <w:rtl w:val="0"/>
        </w:rPr>
        <w:t>.</w:t>
      </w:r>
    </w:p>
    <w:p w14:paraId="000001B7">
      <w:pPr>
        <w:spacing w:line="360" w:lineRule="auto"/>
        <w:ind w:firstLine="540"/>
        <w:jc w:val="both"/>
      </w:pPr>
      <w:r>
        <w:rPr>
          <w:rtl w:val="0"/>
        </w:rPr>
        <w:t>Tahap kedua meliputi perancangan kelima agen. Agen A1 hingga A4 tidak memerlukan proses pelatihan sehingga langsung memasuki tahap eksperimen, sedangkan agen A5 dilatih menggunakan data latih dan disetel menggunakan data validasi. Kelima agen kemudian dievaluasi pada data uji melalui eksperimen utama dan eksperimen sensitivitas, dengan pencatatan seluruh variabel terikat. Tahap ketiga meliputi analisis statistik yang mencakup uji Friedman, perhitungan Kendall’s W, dan uji lanjutan Nemenyi, yang kemudian dilanjutkan dengan interpretasi, pembahasan, serta penarikan kesimpulan dan saran.</w:t>
      </w:r>
    </w:p>
    <w:p w14:paraId="000001B8">
      <w:pPr>
        <w:spacing w:before="240" w:line="360" w:lineRule="auto"/>
        <w:jc w:val="center"/>
        <w:rPr>
          <w:i/>
          <w:iCs/>
          <w:color w:val="808080"/>
        </w:rPr>
      </w:pPr>
      <w:r>
        <w:rPr>
          <w:i/>
          <w:iCs/>
          <w:color w:val="808080"/>
          <w:rtl w:val="0"/>
        </w:rPr>
        <w:t>[Sisipkan Gambar 3.1 di sini — ekspor diagram-alur-penelitian.drawio.xml sebagai PNG 300 dpi]</w:t>
      </w:r>
    </w:p>
    <w:p w14:paraId="000001B9">
      <w:pPr>
        <w:spacing w:before="120" w:after="240" w:line="360" w:lineRule="auto"/>
        <w:jc w:val="center"/>
        <w:rPr>
          <w:sz w:val="20"/>
          <w:szCs w:val="20"/>
        </w:rPr>
      </w:pPr>
      <w:r>
        <w:rPr>
          <w:sz w:val="20"/>
          <w:szCs w:val="20"/>
          <w:rtl w:val="0"/>
        </w:rPr>
        <w:t>Gambar 3.1 Diagram alur penelitian</w:t>
      </w:r>
    </w:p>
    <w:p w14:paraId="000001BA">
      <w:pPr>
        <w:pStyle w:val="3"/>
        <w:spacing w:before="240" w:line="360" w:lineRule="auto"/>
        <w:ind w:left="720"/>
        <w:jc w:val="both"/>
      </w:pPr>
      <w:bookmarkStart w:id="48" w:name="_t5otw9fsdtlq" w:colFirst="0" w:colLast="0"/>
      <w:bookmarkEnd w:id="48"/>
      <w:r>
        <w:rPr>
          <w:rtl w:val="0"/>
        </w:rPr>
        <w:t>3.8  Jadwal Pelaksanaan</w:t>
      </w:r>
    </w:p>
    <w:p w14:paraId="000001BB">
      <w:pPr>
        <w:spacing w:line="360" w:lineRule="auto"/>
        <w:ind w:firstLine="540"/>
        <w:jc w:val="both"/>
      </w:pPr>
      <w:r>
        <w:rPr>
          <w:rtl w:val="0"/>
        </w:rPr>
        <w:t>Jadwal pelaksanaan penelitian disusun untuk rentang sepuluh minggu terhitung sejak seminar proposal, sebagaimana disajikan pada Tabel 3.6.</w:t>
      </w:r>
    </w:p>
    <w:p w14:paraId="000001BC">
      <w:pPr>
        <w:spacing w:before="240" w:line="360" w:lineRule="auto"/>
        <w:rPr>
          <w:sz w:val="20"/>
          <w:szCs w:val="20"/>
        </w:rPr>
      </w:pPr>
      <w:r>
        <w:rPr>
          <w:sz w:val="20"/>
          <w:szCs w:val="20"/>
          <w:rtl w:val="0"/>
        </w:rPr>
        <w:t>Tabel 3.6 Jadwal pelaksanaan penelitian</w:t>
      </w:r>
    </w:p>
    <w:tbl>
      <w:tblPr>
        <w:tblStyle w:val="22"/>
        <w:tblW w:w="792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320"/>
        <w:gridCol w:w="4050"/>
        <w:gridCol w:w="2550"/>
      </w:tblGrid>
      <w:tr w14:paraId="5F485C3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45" w:hRule="atLeast"/>
        </w:trPr>
        <w:tc>
          <w:tcPr>
            <w:tcBorders>
              <w:top w:val="single" w:color="000000" w:sz="4" w:space="0"/>
              <w:left w:val="single" w:color="000000" w:sz="4" w:space="0"/>
              <w:bottom w:val="single" w:color="000000" w:sz="4" w:space="0"/>
              <w:right w:val="single" w:color="000000" w:sz="4" w:space="0"/>
            </w:tcBorders>
            <w:shd w:val="clear" w:color="auto" w:fill="F2F2F2"/>
            <w:tcMar>
              <w:top w:w="60" w:type="dxa"/>
              <w:left w:w="80" w:type="dxa"/>
              <w:bottom w:w="60" w:type="dxa"/>
              <w:right w:w="80" w:type="dxa"/>
            </w:tcMar>
            <w:vAlign w:val="top"/>
          </w:tcPr>
          <w:p w14:paraId="000001BD">
            <w:pPr>
              <w:spacing w:line="360" w:lineRule="auto"/>
              <w:ind w:left="20" w:firstLine="0"/>
              <w:jc w:val="center"/>
              <w:rPr>
                <w:b/>
                <w:bCs/>
                <w:sz w:val="20"/>
                <w:szCs w:val="20"/>
              </w:rPr>
            </w:pPr>
            <w:r>
              <w:rPr>
                <w:b/>
                <w:bCs/>
                <w:sz w:val="20"/>
                <w:szCs w:val="20"/>
                <w:rtl w:val="0"/>
              </w:rPr>
              <w:t>Minggu</w:t>
            </w:r>
          </w:p>
        </w:tc>
        <w:tc>
          <w:tcPr>
            <w:tcBorders>
              <w:top w:val="single" w:color="000000" w:sz="4" w:space="0"/>
              <w:left w:val="single" w:color="000000" w:sz="4" w:space="0"/>
              <w:bottom w:val="single" w:color="000000" w:sz="4" w:space="0"/>
              <w:right w:val="single" w:color="000000" w:sz="4" w:space="0"/>
            </w:tcBorders>
            <w:shd w:val="clear" w:color="auto" w:fill="F2F2F2"/>
            <w:tcMar>
              <w:top w:w="60" w:type="dxa"/>
              <w:left w:w="80" w:type="dxa"/>
              <w:bottom w:w="60" w:type="dxa"/>
              <w:right w:w="80" w:type="dxa"/>
            </w:tcMar>
            <w:vAlign w:val="top"/>
          </w:tcPr>
          <w:p w14:paraId="000001BE">
            <w:pPr>
              <w:spacing w:line="360" w:lineRule="auto"/>
              <w:ind w:left="20" w:firstLine="0"/>
              <w:jc w:val="center"/>
              <w:rPr>
                <w:b/>
                <w:bCs/>
                <w:sz w:val="20"/>
                <w:szCs w:val="20"/>
              </w:rPr>
            </w:pPr>
            <w:r>
              <w:rPr>
                <w:b/>
                <w:bCs/>
                <w:sz w:val="20"/>
                <w:szCs w:val="20"/>
                <w:rtl w:val="0"/>
              </w:rPr>
              <w:t>Kegiatan</w:t>
            </w:r>
          </w:p>
        </w:tc>
        <w:tc>
          <w:tcPr>
            <w:tcBorders>
              <w:top w:val="single" w:color="000000" w:sz="4" w:space="0"/>
              <w:left w:val="single" w:color="000000" w:sz="4" w:space="0"/>
              <w:bottom w:val="single" w:color="000000" w:sz="4" w:space="0"/>
              <w:right w:val="single" w:color="000000" w:sz="4" w:space="0"/>
            </w:tcBorders>
            <w:shd w:val="clear" w:color="auto" w:fill="F2F2F2"/>
            <w:tcMar>
              <w:top w:w="60" w:type="dxa"/>
              <w:left w:w="80" w:type="dxa"/>
              <w:bottom w:w="60" w:type="dxa"/>
              <w:right w:w="80" w:type="dxa"/>
            </w:tcMar>
            <w:vAlign w:val="top"/>
          </w:tcPr>
          <w:p w14:paraId="000001BF">
            <w:pPr>
              <w:spacing w:line="360" w:lineRule="auto"/>
              <w:ind w:left="20" w:firstLine="0"/>
              <w:jc w:val="center"/>
              <w:rPr>
                <w:b/>
                <w:bCs/>
                <w:sz w:val="20"/>
                <w:szCs w:val="20"/>
              </w:rPr>
            </w:pPr>
            <w:r>
              <w:rPr>
                <w:b/>
                <w:bCs/>
                <w:sz w:val="20"/>
                <w:szCs w:val="20"/>
                <w:rtl w:val="0"/>
              </w:rPr>
              <w:t>Luaran</w:t>
            </w:r>
          </w:p>
        </w:tc>
      </w:tr>
      <w:tr w14:paraId="0620E70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95" w:hRule="atLeast"/>
        </w:trPr>
        <w:tc>
          <w:tcPr>
            <w:tcBorders>
              <w:top w:val="nil"/>
              <w:left w:val="single" w:color="000000" w:sz="4" w:space="0"/>
              <w:bottom w:val="single" w:color="000000" w:sz="4" w:space="0"/>
              <w:right w:val="single" w:color="000000" w:sz="4" w:space="0"/>
            </w:tcBorders>
            <w:tcMar>
              <w:top w:w="60" w:type="dxa"/>
              <w:left w:w="80" w:type="dxa"/>
              <w:bottom w:w="60" w:type="dxa"/>
              <w:right w:w="80" w:type="dxa"/>
            </w:tcMar>
            <w:vAlign w:val="top"/>
          </w:tcPr>
          <w:p w14:paraId="000001C0">
            <w:pPr>
              <w:spacing w:line="360" w:lineRule="auto"/>
              <w:ind w:left="20" w:firstLine="0"/>
              <w:rPr>
                <w:sz w:val="20"/>
                <w:szCs w:val="20"/>
              </w:rPr>
            </w:pPr>
            <w:r>
              <w:rPr>
                <w:sz w:val="20"/>
                <w:szCs w:val="20"/>
                <w:rtl w:val="0"/>
              </w:rPr>
              <w:t>1–2</w:t>
            </w:r>
          </w:p>
        </w:tc>
        <w:tc>
          <w:tcPr>
            <w:tcBorders>
              <w:top w:val="nil"/>
              <w:left w:val="single" w:color="000000" w:sz="4" w:space="0"/>
              <w:bottom w:val="single" w:color="000000" w:sz="4" w:space="0"/>
              <w:right w:val="single" w:color="000000" w:sz="4" w:space="0"/>
            </w:tcBorders>
            <w:tcMar>
              <w:top w:w="60" w:type="dxa"/>
              <w:left w:w="80" w:type="dxa"/>
              <w:bottom w:w="60" w:type="dxa"/>
              <w:right w:w="80" w:type="dxa"/>
            </w:tcMar>
            <w:vAlign w:val="top"/>
          </w:tcPr>
          <w:p w14:paraId="000001C1">
            <w:pPr>
              <w:spacing w:line="360" w:lineRule="auto"/>
              <w:ind w:left="20" w:firstLine="0"/>
              <w:rPr>
                <w:sz w:val="20"/>
                <w:szCs w:val="20"/>
              </w:rPr>
            </w:pPr>
            <w:r>
              <w:rPr>
                <w:sz w:val="20"/>
                <w:szCs w:val="20"/>
                <w:rtl w:val="0"/>
              </w:rPr>
              <w:t>Implementasi lingkungan simulasi dalam Python dan verifikasi silang terhadap implementasi permainan</w:t>
            </w:r>
          </w:p>
        </w:tc>
        <w:tc>
          <w:tcPr>
            <w:tcBorders>
              <w:top w:val="nil"/>
              <w:left w:val="single" w:color="000000" w:sz="4" w:space="0"/>
              <w:bottom w:val="single" w:color="000000" w:sz="4" w:space="0"/>
              <w:right w:val="single" w:color="000000" w:sz="4" w:space="0"/>
            </w:tcBorders>
            <w:tcMar>
              <w:top w:w="60" w:type="dxa"/>
              <w:left w:w="80" w:type="dxa"/>
              <w:bottom w:w="60" w:type="dxa"/>
              <w:right w:w="80" w:type="dxa"/>
            </w:tcMar>
            <w:vAlign w:val="top"/>
          </w:tcPr>
          <w:p w14:paraId="000001C2">
            <w:pPr>
              <w:spacing w:line="360" w:lineRule="auto"/>
              <w:ind w:left="20" w:firstLine="0"/>
              <w:rPr>
                <w:sz w:val="20"/>
                <w:szCs w:val="20"/>
              </w:rPr>
            </w:pPr>
            <w:r>
              <w:rPr>
                <w:sz w:val="20"/>
                <w:szCs w:val="20"/>
                <w:rtl w:val="0"/>
              </w:rPr>
              <w:t>Simulator tervalidasi (V2)</w:t>
            </w:r>
          </w:p>
        </w:tc>
      </w:tr>
      <w:tr w14:paraId="638EFB6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70" w:hRule="atLeast"/>
        </w:trPr>
        <w:tc>
          <w:tcPr>
            <w:tcBorders>
              <w:top w:val="nil"/>
              <w:left w:val="single" w:color="000000" w:sz="4" w:space="0"/>
              <w:bottom w:val="single" w:color="000000" w:sz="4" w:space="0"/>
              <w:right w:val="single" w:color="000000" w:sz="4" w:space="0"/>
            </w:tcBorders>
            <w:tcMar>
              <w:top w:w="60" w:type="dxa"/>
              <w:left w:w="80" w:type="dxa"/>
              <w:bottom w:w="60" w:type="dxa"/>
              <w:right w:w="80" w:type="dxa"/>
            </w:tcMar>
            <w:vAlign w:val="top"/>
          </w:tcPr>
          <w:p w14:paraId="000001C3">
            <w:pPr>
              <w:spacing w:line="360" w:lineRule="auto"/>
              <w:ind w:left="20" w:firstLine="0"/>
              <w:rPr>
                <w:sz w:val="20"/>
                <w:szCs w:val="20"/>
              </w:rPr>
            </w:pPr>
            <w:r>
              <w:rPr>
                <w:sz w:val="20"/>
                <w:szCs w:val="20"/>
                <w:rtl w:val="0"/>
              </w:rPr>
              <w:t>2–3</w:t>
            </w:r>
          </w:p>
        </w:tc>
        <w:tc>
          <w:tcPr>
            <w:tcBorders>
              <w:top w:val="nil"/>
              <w:left w:val="single" w:color="000000" w:sz="4" w:space="0"/>
              <w:bottom w:val="single" w:color="000000" w:sz="4" w:space="0"/>
              <w:right w:val="single" w:color="000000" w:sz="4" w:space="0"/>
            </w:tcBorders>
            <w:tcMar>
              <w:top w:w="60" w:type="dxa"/>
              <w:left w:w="80" w:type="dxa"/>
              <w:bottom w:w="60" w:type="dxa"/>
              <w:right w:w="80" w:type="dxa"/>
            </w:tcMar>
            <w:vAlign w:val="top"/>
          </w:tcPr>
          <w:p w14:paraId="000001C4">
            <w:pPr>
              <w:spacing w:line="360" w:lineRule="auto"/>
              <w:ind w:left="20" w:firstLine="0"/>
              <w:rPr>
                <w:sz w:val="20"/>
                <w:szCs w:val="20"/>
              </w:rPr>
            </w:pPr>
            <w:r>
              <w:rPr>
                <w:sz w:val="20"/>
                <w:szCs w:val="20"/>
                <w:rtl w:val="0"/>
              </w:rPr>
              <w:t>Pembangunan generator skenario, stratifikasi, dan karakterisasi distribusional</w:t>
            </w:r>
          </w:p>
        </w:tc>
        <w:tc>
          <w:tcPr>
            <w:tcBorders>
              <w:top w:val="nil"/>
              <w:left w:val="single" w:color="000000" w:sz="4" w:space="0"/>
              <w:bottom w:val="single" w:color="000000" w:sz="4" w:space="0"/>
              <w:right w:val="single" w:color="000000" w:sz="4" w:space="0"/>
            </w:tcBorders>
            <w:tcMar>
              <w:top w:w="60" w:type="dxa"/>
              <w:left w:w="80" w:type="dxa"/>
              <w:bottom w:w="60" w:type="dxa"/>
              <w:right w:w="80" w:type="dxa"/>
            </w:tcMar>
            <w:vAlign w:val="top"/>
          </w:tcPr>
          <w:p w14:paraId="000001C5">
            <w:pPr>
              <w:spacing w:line="360" w:lineRule="auto"/>
              <w:ind w:left="20" w:firstLine="0"/>
              <w:rPr>
                <w:sz w:val="20"/>
                <w:szCs w:val="20"/>
              </w:rPr>
            </w:pPr>
            <w:r>
              <w:rPr>
                <w:sz w:val="20"/>
                <w:szCs w:val="20"/>
                <w:rtl w:val="0"/>
              </w:rPr>
              <w:t>Dataset skenario, laporan V1 dan V3</w:t>
            </w:r>
          </w:p>
        </w:tc>
      </w:tr>
      <w:tr w14:paraId="1ADC7BD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70" w:hRule="atLeast"/>
        </w:trPr>
        <w:tc>
          <w:tcPr>
            <w:tcBorders>
              <w:top w:val="nil"/>
              <w:left w:val="single" w:color="000000" w:sz="4" w:space="0"/>
              <w:bottom w:val="single" w:color="000000" w:sz="4" w:space="0"/>
              <w:right w:val="single" w:color="000000" w:sz="4" w:space="0"/>
            </w:tcBorders>
            <w:tcMar>
              <w:top w:w="60" w:type="dxa"/>
              <w:left w:w="80" w:type="dxa"/>
              <w:bottom w:w="60" w:type="dxa"/>
              <w:right w:w="80" w:type="dxa"/>
            </w:tcMar>
            <w:vAlign w:val="top"/>
          </w:tcPr>
          <w:p w14:paraId="000001C6">
            <w:pPr>
              <w:spacing w:line="360" w:lineRule="auto"/>
              <w:ind w:left="20" w:firstLine="0"/>
              <w:rPr>
                <w:sz w:val="20"/>
                <w:szCs w:val="20"/>
              </w:rPr>
            </w:pPr>
            <w:r>
              <w:rPr>
                <w:sz w:val="20"/>
                <w:szCs w:val="20"/>
                <w:rtl w:val="0"/>
              </w:rPr>
              <w:t>3</w:t>
            </w:r>
          </w:p>
        </w:tc>
        <w:tc>
          <w:tcPr>
            <w:tcBorders>
              <w:top w:val="nil"/>
              <w:left w:val="single" w:color="000000" w:sz="4" w:space="0"/>
              <w:bottom w:val="single" w:color="000000" w:sz="4" w:space="0"/>
              <w:right w:val="single" w:color="000000" w:sz="4" w:space="0"/>
            </w:tcBorders>
            <w:tcMar>
              <w:top w:w="60" w:type="dxa"/>
              <w:left w:w="80" w:type="dxa"/>
              <w:bottom w:w="60" w:type="dxa"/>
              <w:right w:w="80" w:type="dxa"/>
            </w:tcMar>
            <w:vAlign w:val="top"/>
          </w:tcPr>
          <w:p w14:paraId="000001C7">
            <w:pPr>
              <w:spacing w:line="360" w:lineRule="auto"/>
              <w:ind w:left="20" w:firstLine="0"/>
              <w:rPr>
                <w:sz w:val="20"/>
                <w:szCs w:val="20"/>
              </w:rPr>
            </w:pPr>
            <w:r>
              <w:rPr>
                <w:sz w:val="20"/>
                <w:szCs w:val="20"/>
                <w:rtl w:val="0"/>
              </w:rPr>
              <w:t>Implementasi agen A1, A2, dan A3 beserta kerangka eksperimen</w:t>
            </w:r>
          </w:p>
        </w:tc>
        <w:tc>
          <w:tcPr>
            <w:tcBorders>
              <w:top w:val="nil"/>
              <w:left w:val="single" w:color="000000" w:sz="4" w:space="0"/>
              <w:bottom w:val="single" w:color="000000" w:sz="4" w:space="0"/>
              <w:right w:val="single" w:color="000000" w:sz="4" w:space="0"/>
            </w:tcBorders>
            <w:tcMar>
              <w:top w:w="60" w:type="dxa"/>
              <w:left w:w="80" w:type="dxa"/>
              <w:bottom w:w="60" w:type="dxa"/>
              <w:right w:w="80" w:type="dxa"/>
            </w:tcMar>
            <w:vAlign w:val="top"/>
          </w:tcPr>
          <w:p w14:paraId="000001C8">
            <w:pPr>
              <w:spacing w:line="360" w:lineRule="auto"/>
              <w:ind w:left="20" w:firstLine="0"/>
              <w:rPr>
                <w:sz w:val="20"/>
                <w:szCs w:val="20"/>
              </w:rPr>
            </w:pPr>
            <w:r>
              <w:rPr>
                <w:sz w:val="20"/>
                <w:szCs w:val="20"/>
                <w:rtl w:val="0"/>
              </w:rPr>
              <w:t>Uji pendahuluan diskriminatif (V4)</w:t>
            </w:r>
          </w:p>
        </w:tc>
      </w:tr>
      <w:tr w14:paraId="5770E8E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70" w:hRule="atLeast"/>
        </w:trPr>
        <w:tc>
          <w:tcPr>
            <w:tcBorders>
              <w:top w:val="nil"/>
              <w:left w:val="single" w:color="000000" w:sz="4" w:space="0"/>
              <w:bottom w:val="single" w:color="000000" w:sz="4" w:space="0"/>
              <w:right w:val="single" w:color="000000" w:sz="4" w:space="0"/>
            </w:tcBorders>
            <w:tcMar>
              <w:top w:w="60" w:type="dxa"/>
              <w:left w:w="80" w:type="dxa"/>
              <w:bottom w:w="60" w:type="dxa"/>
              <w:right w:w="80" w:type="dxa"/>
            </w:tcMar>
            <w:vAlign w:val="top"/>
          </w:tcPr>
          <w:p w14:paraId="000001C9">
            <w:pPr>
              <w:spacing w:line="360" w:lineRule="auto"/>
              <w:ind w:left="20" w:firstLine="0"/>
              <w:rPr>
                <w:sz w:val="20"/>
                <w:szCs w:val="20"/>
              </w:rPr>
            </w:pPr>
            <w:r>
              <w:rPr>
                <w:sz w:val="20"/>
                <w:szCs w:val="20"/>
                <w:rtl w:val="0"/>
              </w:rPr>
              <w:t>4–5</w:t>
            </w:r>
          </w:p>
        </w:tc>
        <w:tc>
          <w:tcPr>
            <w:tcBorders>
              <w:top w:val="nil"/>
              <w:left w:val="single" w:color="000000" w:sz="4" w:space="0"/>
              <w:bottom w:val="single" w:color="000000" w:sz="4" w:space="0"/>
              <w:right w:val="single" w:color="000000" w:sz="4" w:space="0"/>
            </w:tcBorders>
            <w:tcMar>
              <w:top w:w="60" w:type="dxa"/>
              <w:left w:w="80" w:type="dxa"/>
              <w:bottom w:w="60" w:type="dxa"/>
              <w:right w:w="80" w:type="dxa"/>
            </w:tcMar>
            <w:vAlign w:val="top"/>
          </w:tcPr>
          <w:p w14:paraId="000001CA">
            <w:pPr>
              <w:spacing w:line="360" w:lineRule="auto"/>
              <w:ind w:left="20" w:firstLine="0"/>
              <w:rPr>
                <w:sz w:val="20"/>
                <w:szCs w:val="20"/>
              </w:rPr>
            </w:pPr>
            <w:r>
              <w:rPr>
                <w:sz w:val="20"/>
                <w:szCs w:val="20"/>
                <w:rtl w:val="0"/>
              </w:rPr>
              <w:t>Implementasi agen A4 dan penyetelan parameter metaheuristik</w:t>
            </w:r>
          </w:p>
        </w:tc>
        <w:tc>
          <w:tcPr>
            <w:tcBorders>
              <w:top w:val="nil"/>
              <w:left w:val="single" w:color="000000" w:sz="4" w:space="0"/>
              <w:bottom w:val="single" w:color="000000" w:sz="4" w:space="0"/>
              <w:right w:val="single" w:color="000000" w:sz="4" w:space="0"/>
            </w:tcBorders>
            <w:tcMar>
              <w:top w:w="60" w:type="dxa"/>
              <w:left w:w="80" w:type="dxa"/>
              <w:bottom w:w="60" w:type="dxa"/>
              <w:right w:w="80" w:type="dxa"/>
            </w:tcMar>
            <w:vAlign w:val="top"/>
          </w:tcPr>
          <w:p w14:paraId="000001CB">
            <w:pPr>
              <w:spacing w:line="360" w:lineRule="auto"/>
              <w:ind w:left="20" w:firstLine="0"/>
              <w:rPr>
                <w:sz w:val="20"/>
                <w:szCs w:val="20"/>
              </w:rPr>
            </w:pPr>
            <w:r>
              <w:rPr>
                <w:sz w:val="20"/>
                <w:szCs w:val="20"/>
                <w:rtl w:val="0"/>
              </w:rPr>
              <w:t>Agen A4 terkalibrasi</w:t>
            </w:r>
          </w:p>
        </w:tc>
      </w:tr>
      <w:tr w14:paraId="4DC83CB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70" w:hRule="atLeast"/>
        </w:trPr>
        <w:tc>
          <w:tcPr>
            <w:tcBorders>
              <w:top w:val="nil"/>
              <w:left w:val="single" w:color="000000" w:sz="4" w:space="0"/>
              <w:bottom w:val="single" w:color="000000" w:sz="4" w:space="0"/>
              <w:right w:val="single" w:color="000000" w:sz="4" w:space="0"/>
            </w:tcBorders>
            <w:tcMar>
              <w:top w:w="60" w:type="dxa"/>
              <w:left w:w="80" w:type="dxa"/>
              <w:bottom w:w="60" w:type="dxa"/>
              <w:right w:w="80" w:type="dxa"/>
            </w:tcMar>
            <w:vAlign w:val="top"/>
          </w:tcPr>
          <w:p w14:paraId="000001CC">
            <w:pPr>
              <w:spacing w:line="360" w:lineRule="auto"/>
              <w:ind w:left="20" w:firstLine="0"/>
              <w:rPr>
                <w:sz w:val="20"/>
                <w:szCs w:val="20"/>
              </w:rPr>
            </w:pPr>
            <w:r>
              <w:rPr>
                <w:sz w:val="20"/>
                <w:szCs w:val="20"/>
                <w:rtl w:val="0"/>
              </w:rPr>
              <w:t>5–7</w:t>
            </w:r>
          </w:p>
        </w:tc>
        <w:tc>
          <w:tcPr>
            <w:tcBorders>
              <w:top w:val="nil"/>
              <w:left w:val="single" w:color="000000" w:sz="4" w:space="0"/>
              <w:bottom w:val="single" w:color="000000" w:sz="4" w:space="0"/>
              <w:right w:val="single" w:color="000000" w:sz="4" w:space="0"/>
            </w:tcBorders>
            <w:tcMar>
              <w:top w:w="60" w:type="dxa"/>
              <w:left w:w="80" w:type="dxa"/>
              <w:bottom w:w="60" w:type="dxa"/>
              <w:right w:w="80" w:type="dxa"/>
            </w:tcMar>
            <w:vAlign w:val="top"/>
          </w:tcPr>
          <w:p w14:paraId="000001CD">
            <w:pPr>
              <w:spacing w:line="360" w:lineRule="auto"/>
              <w:ind w:left="20" w:firstLine="0"/>
              <w:rPr>
                <w:sz w:val="20"/>
                <w:szCs w:val="20"/>
              </w:rPr>
            </w:pPr>
            <w:r>
              <w:rPr>
                <w:sz w:val="20"/>
                <w:szCs w:val="20"/>
                <w:rtl w:val="0"/>
              </w:rPr>
              <w:t>Perancangan observasi dan imbalan, pelatihan serta penyetelan agen A5, dan uji ablasi</w:t>
            </w:r>
          </w:p>
        </w:tc>
        <w:tc>
          <w:tcPr>
            <w:tcBorders>
              <w:top w:val="nil"/>
              <w:left w:val="single" w:color="000000" w:sz="4" w:space="0"/>
              <w:bottom w:val="single" w:color="000000" w:sz="4" w:space="0"/>
              <w:right w:val="single" w:color="000000" w:sz="4" w:space="0"/>
            </w:tcBorders>
            <w:tcMar>
              <w:top w:w="60" w:type="dxa"/>
              <w:left w:w="80" w:type="dxa"/>
              <w:bottom w:w="60" w:type="dxa"/>
              <w:right w:w="80" w:type="dxa"/>
            </w:tcMar>
            <w:vAlign w:val="top"/>
          </w:tcPr>
          <w:p w14:paraId="000001CE">
            <w:pPr>
              <w:spacing w:line="360" w:lineRule="auto"/>
              <w:ind w:left="20" w:firstLine="0"/>
              <w:rPr>
                <w:sz w:val="20"/>
                <w:szCs w:val="20"/>
              </w:rPr>
            </w:pPr>
            <w:r>
              <w:rPr>
                <w:sz w:val="20"/>
                <w:szCs w:val="20"/>
                <w:rtl w:val="0"/>
              </w:rPr>
              <w:t>Agen A5 dan kurva pelatihan</w:t>
            </w:r>
          </w:p>
        </w:tc>
      </w:tr>
      <w:tr w14:paraId="729F16E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70" w:hRule="atLeast"/>
        </w:trPr>
        <w:tc>
          <w:tcPr>
            <w:tcBorders>
              <w:top w:val="nil"/>
              <w:left w:val="single" w:color="000000" w:sz="4" w:space="0"/>
              <w:bottom w:val="single" w:color="000000" w:sz="4" w:space="0"/>
              <w:right w:val="single" w:color="000000" w:sz="4" w:space="0"/>
            </w:tcBorders>
            <w:tcMar>
              <w:top w:w="60" w:type="dxa"/>
              <w:left w:w="80" w:type="dxa"/>
              <w:bottom w:w="60" w:type="dxa"/>
              <w:right w:w="80" w:type="dxa"/>
            </w:tcMar>
            <w:vAlign w:val="top"/>
          </w:tcPr>
          <w:p w14:paraId="000001CF">
            <w:pPr>
              <w:spacing w:line="360" w:lineRule="auto"/>
              <w:ind w:left="20" w:firstLine="0"/>
              <w:rPr>
                <w:sz w:val="20"/>
                <w:szCs w:val="20"/>
              </w:rPr>
            </w:pPr>
            <w:r>
              <w:rPr>
                <w:sz w:val="20"/>
                <w:szCs w:val="20"/>
                <w:rtl w:val="0"/>
              </w:rPr>
              <w:t>8</w:t>
            </w:r>
          </w:p>
        </w:tc>
        <w:tc>
          <w:tcPr>
            <w:tcBorders>
              <w:top w:val="nil"/>
              <w:left w:val="single" w:color="000000" w:sz="4" w:space="0"/>
              <w:bottom w:val="single" w:color="000000" w:sz="4" w:space="0"/>
              <w:right w:val="single" w:color="000000" w:sz="4" w:space="0"/>
            </w:tcBorders>
            <w:tcMar>
              <w:top w:w="60" w:type="dxa"/>
              <w:left w:w="80" w:type="dxa"/>
              <w:bottom w:w="60" w:type="dxa"/>
              <w:right w:w="80" w:type="dxa"/>
            </w:tcMar>
            <w:vAlign w:val="top"/>
          </w:tcPr>
          <w:p w14:paraId="000001D0">
            <w:pPr>
              <w:spacing w:line="360" w:lineRule="auto"/>
              <w:ind w:left="20" w:firstLine="0"/>
              <w:rPr>
                <w:sz w:val="20"/>
                <w:szCs w:val="20"/>
              </w:rPr>
            </w:pPr>
            <w:r>
              <w:rPr>
                <w:sz w:val="20"/>
                <w:szCs w:val="20"/>
                <w:rtl w:val="0"/>
              </w:rPr>
              <w:t>Pelaksanaan eksperimen utama dan sensitivitas serta analisis statistik</w:t>
            </w:r>
          </w:p>
        </w:tc>
        <w:tc>
          <w:tcPr>
            <w:tcBorders>
              <w:top w:val="nil"/>
              <w:left w:val="single" w:color="000000" w:sz="4" w:space="0"/>
              <w:bottom w:val="single" w:color="000000" w:sz="4" w:space="0"/>
              <w:right w:val="single" w:color="000000" w:sz="4" w:space="0"/>
            </w:tcBorders>
            <w:tcMar>
              <w:top w:w="60" w:type="dxa"/>
              <w:left w:w="80" w:type="dxa"/>
              <w:bottom w:w="60" w:type="dxa"/>
              <w:right w:w="80" w:type="dxa"/>
            </w:tcMar>
            <w:vAlign w:val="top"/>
          </w:tcPr>
          <w:p w14:paraId="000001D1">
            <w:pPr>
              <w:spacing w:line="360" w:lineRule="auto"/>
              <w:ind w:left="20" w:firstLine="0"/>
              <w:rPr>
                <w:sz w:val="20"/>
                <w:szCs w:val="20"/>
              </w:rPr>
            </w:pPr>
            <w:r>
              <w:rPr>
                <w:sz w:val="20"/>
                <w:szCs w:val="20"/>
                <w:rtl w:val="0"/>
              </w:rPr>
              <w:t>Dataset hasil dan luaran uji (V5)</w:t>
            </w:r>
          </w:p>
        </w:tc>
      </w:tr>
      <w:tr w14:paraId="2AFAD09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70" w:hRule="atLeast"/>
        </w:trPr>
        <w:tc>
          <w:tcPr>
            <w:tcBorders>
              <w:top w:val="nil"/>
              <w:left w:val="single" w:color="000000" w:sz="4" w:space="0"/>
              <w:bottom w:val="single" w:color="000000" w:sz="4" w:space="0"/>
              <w:right w:val="single" w:color="000000" w:sz="4" w:space="0"/>
            </w:tcBorders>
            <w:tcMar>
              <w:top w:w="60" w:type="dxa"/>
              <w:left w:w="80" w:type="dxa"/>
              <w:bottom w:w="60" w:type="dxa"/>
              <w:right w:w="80" w:type="dxa"/>
            </w:tcMar>
            <w:vAlign w:val="top"/>
          </w:tcPr>
          <w:p w14:paraId="000001D2">
            <w:pPr>
              <w:spacing w:line="360" w:lineRule="auto"/>
              <w:ind w:left="20" w:firstLine="0"/>
              <w:rPr>
                <w:sz w:val="20"/>
                <w:szCs w:val="20"/>
              </w:rPr>
            </w:pPr>
            <w:r>
              <w:rPr>
                <w:sz w:val="20"/>
                <w:szCs w:val="20"/>
                <w:rtl w:val="0"/>
              </w:rPr>
              <w:t>9</w:t>
            </w:r>
          </w:p>
        </w:tc>
        <w:tc>
          <w:tcPr>
            <w:tcBorders>
              <w:top w:val="nil"/>
              <w:left w:val="single" w:color="000000" w:sz="4" w:space="0"/>
              <w:bottom w:val="single" w:color="000000" w:sz="4" w:space="0"/>
              <w:right w:val="single" w:color="000000" w:sz="4" w:space="0"/>
            </w:tcBorders>
            <w:tcMar>
              <w:top w:w="60" w:type="dxa"/>
              <w:left w:w="80" w:type="dxa"/>
              <w:bottom w:w="60" w:type="dxa"/>
              <w:right w:w="80" w:type="dxa"/>
            </w:tcMar>
            <w:vAlign w:val="top"/>
          </w:tcPr>
          <w:p w14:paraId="000001D3">
            <w:pPr>
              <w:spacing w:line="360" w:lineRule="auto"/>
              <w:ind w:left="20" w:firstLine="0"/>
              <w:rPr>
                <w:sz w:val="20"/>
                <w:szCs w:val="20"/>
              </w:rPr>
            </w:pPr>
            <w:r>
              <w:rPr>
                <w:sz w:val="20"/>
                <w:szCs w:val="20"/>
                <w:rtl w:val="0"/>
              </w:rPr>
              <w:t>Integrasi agen terpilih ke dalam perangkat lunak permainan</w:t>
            </w:r>
          </w:p>
        </w:tc>
        <w:tc>
          <w:tcPr>
            <w:tcBorders>
              <w:top w:val="nil"/>
              <w:left w:val="single" w:color="000000" w:sz="4" w:space="0"/>
              <w:bottom w:val="single" w:color="000000" w:sz="4" w:space="0"/>
              <w:right w:val="single" w:color="000000" w:sz="4" w:space="0"/>
            </w:tcBorders>
            <w:tcMar>
              <w:top w:w="60" w:type="dxa"/>
              <w:left w:w="80" w:type="dxa"/>
              <w:bottom w:w="60" w:type="dxa"/>
              <w:right w:w="80" w:type="dxa"/>
            </w:tcMar>
            <w:vAlign w:val="top"/>
          </w:tcPr>
          <w:p w14:paraId="000001D4">
            <w:pPr>
              <w:spacing w:line="360" w:lineRule="auto"/>
              <w:ind w:left="20" w:firstLine="0"/>
              <w:rPr>
                <w:sz w:val="20"/>
                <w:szCs w:val="20"/>
              </w:rPr>
            </w:pPr>
            <w:r>
              <w:rPr>
                <w:sz w:val="20"/>
                <w:szCs w:val="20"/>
                <w:rtl w:val="0"/>
              </w:rPr>
              <w:t>Mode permainan tunggal terbarui</w:t>
            </w:r>
          </w:p>
        </w:tc>
      </w:tr>
      <w:tr w14:paraId="0E8F091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70" w:hRule="atLeast"/>
        </w:trPr>
        <w:tc>
          <w:tcPr>
            <w:tcBorders>
              <w:top w:val="nil"/>
              <w:left w:val="single" w:color="000000" w:sz="4" w:space="0"/>
              <w:bottom w:val="single" w:color="000000" w:sz="4" w:space="0"/>
              <w:right w:val="single" w:color="000000" w:sz="4" w:space="0"/>
            </w:tcBorders>
            <w:tcMar>
              <w:top w:w="60" w:type="dxa"/>
              <w:left w:w="80" w:type="dxa"/>
              <w:bottom w:w="60" w:type="dxa"/>
              <w:right w:w="80" w:type="dxa"/>
            </w:tcMar>
            <w:vAlign w:val="top"/>
          </w:tcPr>
          <w:p w14:paraId="000001D5">
            <w:pPr>
              <w:spacing w:line="360" w:lineRule="auto"/>
              <w:ind w:left="20" w:firstLine="0"/>
              <w:rPr>
                <w:sz w:val="20"/>
                <w:szCs w:val="20"/>
              </w:rPr>
            </w:pPr>
            <w:r>
              <w:rPr>
                <w:sz w:val="20"/>
                <w:szCs w:val="20"/>
                <w:rtl w:val="0"/>
              </w:rPr>
              <w:t>10</w:t>
            </w:r>
          </w:p>
        </w:tc>
        <w:tc>
          <w:tcPr>
            <w:tcBorders>
              <w:top w:val="nil"/>
              <w:left w:val="single" w:color="000000" w:sz="4" w:space="0"/>
              <w:bottom w:val="single" w:color="000000" w:sz="4" w:space="0"/>
              <w:right w:val="single" w:color="000000" w:sz="4" w:space="0"/>
            </w:tcBorders>
            <w:tcMar>
              <w:top w:w="60" w:type="dxa"/>
              <w:left w:w="80" w:type="dxa"/>
              <w:bottom w:w="60" w:type="dxa"/>
              <w:right w:w="80" w:type="dxa"/>
            </w:tcMar>
            <w:vAlign w:val="top"/>
          </w:tcPr>
          <w:p w14:paraId="000001D6">
            <w:pPr>
              <w:spacing w:line="360" w:lineRule="auto"/>
              <w:ind w:left="20" w:firstLine="0"/>
              <w:rPr>
                <w:sz w:val="20"/>
                <w:szCs w:val="20"/>
              </w:rPr>
            </w:pPr>
            <w:r>
              <w:rPr>
                <w:sz w:val="20"/>
                <w:szCs w:val="20"/>
                <w:rtl w:val="0"/>
              </w:rPr>
              <w:t>Penyusunan Bab IV dan Bab V serta persiapan sidang</w:t>
            </w:r>
          </w:p>
        </w:tc>
        <w:tc>
          <w:tcPr>
            <w:tcBorders>
              <w:top w:val="nil"/>
              <w:left w:val="single" w:color="000000" w:sz="4" w:space="0"/>
              <w:bottom w:val="single" w:color="000000" w:sz="4" w:space="0"/>
              <w:right w:val="single" w:color="000000" w:sz="4" w:space="0"/>
            </w:tcBorders>
            <w:tcMar>
              <w:top w:w="60" w:type="dxa"/>
              <w:left w:w="80" w:type="dxa"/>
              <w:bottom w:w="60" w:type="dxa"/>
              <w:right w:w="80" w:type="dxa"/>
            </w:tcMar>
            <w:vAlign w:val="top"/>
          </w:tcPr>
          <w:p w14:paraId="000001D7">
            <w:pPr>
              <w:spacing w:line="360" w:lineRule="auto"/>
              <w:ind w:left="20" w:firstLine="0"/>
              <w:rPr>
                <w:sz w:val="20"/>
                <w:szCs w:val="20"/>
              </w:rPr>
            </w:pPr>
            <w:r>
              <w:rPr>
                <w:sz w:val="20"/>
                <w:szCs w:val="20"/>
                <w:rtl w:val="0"/>
              </w:rPr>
              <w:t>Naskah skripsi</w:t>
            </w:r>
          </w:p>
        </w:tc>
      </w:tr>
    </w:tbl>
    <w:p w14:paraId="000001D8">
      <w:pPr>
        <w:pStyle w:val="2"/>
        <w:spacing w:before="480" w:line="360" w:lineRule="auto"/>
        <w:ind w:left="720"/>
        <w:jc w:val="center"/>
      </w:pPr>
      <w:bookmarkStart w:id="49" w:name="_go8cwb3c6b9d" w:colFirst="0" w:colLast="0"/>
      <w:bookmarkEnd w:id="49"/>
      <w:r>
        <w:br w:type="page"/>
      </w:r>
    </w:p>
    <w:p w14:paraId="000001D9">
      <w:pPr>
        <w:pStyle w:val="2"/>
        <w:spacing w:before="480" w:line="360" w:lineRule="auto"/>
        <w:ind w:left="720"/>
        <w:jc w:val="center"/>
      </w:pPr>
      <w:bookmarkStart w:id="50" w:name="_4l5yfxp5udv8" w:colFirst="0" w:colLast="0"/>
      <w:bookmarkEnd w:id="50"/>
      <w:r>
        <w:rPr>
          <w:rtl w:val="0"/>
        </w:rPr>
        <w:t>DAFTAR PUSTAKA</w:t>
      </w:r>
    </w:p>
    <w:p w14:paraId="000001DA">
      <w:pPr>
        <w:spacing w:after="120" w:line="360" w:lineRule="auto"/>
        <w:ind w:left="0" w:hanging="566"/>
        <w:jc w:val="both"/>
      </w:pPr>
      <w:r>
        <w:rPr>
          <w:rtl w:val="0"/>
        </w:rPr>
        <w:t xml:space="preserve">Avriel, M., Penn, M., &amp; Shpirer, N. (2000). Container ship stowage problem: Complexity and connection to the coloring of circle graphs. </w:t>
      </w:r>
      <w:r>
        <w:rPr>
          <w:i/>
          <w:iCs/>
          <w:rtl w:val="0"/>
        </w:rPr>
        <w:t>Discrete Applied Mathematics, 103</w:t>
      </w:r>
      <w:r>
        <w:rPr>
          <w:rtl w:val="0"/>
        </w:rPr>
        <w:t>(1–3), 271–279. https://doi.org/10.1016/S0166-218X(99)00245-0</w:t>
      </w:r>
    </w:p>
    <w:p w14:paraId="000001DB">
      <w:pPr>
        <w:spacing w:after="120" w:line="360" w:lineRule="auto"/>
        <w:ind w:left="0" w:hanging="566"/>
        <w:jc w:val="both"/>
      </w:pPr>
      <w:r>
        <w:rPr>
          <w:rtl w:val="0"/>
        </w:rPr>
        <w:t xml:space="preserve">Bilican, M. S., Karataş, M., Zheng, Y.-J., Turan, H. H., &amp; Deveci, M. (2024). A survey of shipping line container stowage planning problems. </w:t>
      </w:r>
      <w:r>
        <w:rPr>
          <w:i/>
          <w:iCs/>
          <w:rtl w:val="0"/>
        </w:rPr>
        <w:t>Expert Systems with Applications, 255</w:t>
      </w:r>
      <w:r>
        <w:rPr>
          <w:rtl w:val="0"/>
        </w:rPr>
        <w:t>, 124408. https://doi.org/10.1016/j.eswa.2024.124408</w:t>
      </w:r>
    </w:p>
    <w:p w14:paraId="000001DC">
      <w:pPr>
        <w:spacing w:after="120" w:line="360" w:lineRule="auto"/>
        <w:ind w:left="0" w:hanging="566"/>
        <w:jc w:val="both"/>
      </w:pPr>
      <w:r>
        <w:rPr>
          <w:rtl w:val="0"/>
        </w:rPr>
        <w:t xml:space="preserve">Cho, J., &amp; Ku, N. (2024). Developing a container ship loading-planning program using reinforcement learning. </w:t>
      </w:r>
      <w:r>
        <w:rPr>
          <w:i/>
          <w:iCs/>
          <w:rtl w:val="0"/>
        </w:rPr>
        <w:t>Journal of Marine Science and Engineering, 12</w:t>
      </w:r>
      <w:r>
        <w:rPr>
          <w:rtl w:val="0"/>
        </w:rPr>
        <w:t>(10), 1832. https://doi.org/10.3390/jmse12101832</w:t>
      </w:r>
    </w:p>
    <w:p w14:paraId="000001DD">
      <w:pPr>
        <w:spacing w:after="120" w:line="360" w:lineRule="auto"/>
        <w:ind w:left="0" w:hanging="566"/>
        <w:jc w:val="both"/>
      </w:pPr>
      <w:r>
        <w:rPr>
          <w:rtl w:val="0"/>
        </w:rPr>
        <w:t xml:space="preserve">Demšar, J. (2006). Statistical comparisons of classifiers over multiple data sets. </w:t>
      </w:r>
      <w:r>
        <w:rPr>
          <w:i/>
          <w:iCs/>
          <w:rtl w:val="0"/>
        </w:rPr>
        <w:t>Journal of Machine Learning Research, 7</w:t>
      </w:r>
      <w:r>
        <w:rPr>
          <w:rtl w:val="0"/>
        </w:rPr>
        <w:t>, 1–30.</w:t>
      </w:r>
    </w:p>
    <w:p w14:paraId="000001DE">
      <w:pPr>
        <w:spacing w:after="120" w:line="360" w:lineRule="auto"/>
        <w:ind w:left="0" w:hanging="566"/>
        <w:jc w:val="both"/>
      </w:pPr>
      <w:r>
        <w:rPr>
          <w:rtl w:val="0"/>
        </w:rPr>
        <w:t xml:space="preserve">Ding, D., &amp; Chou, M. C. (2015). Stowage planning for container ships: A heuristic algorithm to reduce the number of shifts. </w:t>
      </w:r>
      <w:r>
        <w:rPr>
          <w:i/>
          <w:iCs/>
          <w:rtl w:val="0"/>
        </w:rPr>
        <w:t>European Journal of Operational Research, 246</w:t>
      </w:r>
      <w:r>
        <w:rPr>
          <w:rtl w:val="0"/>
        </w:rPr>
        <w:t>(1), 242–249. https://doi.org/10.1016/j.ejor.2015.03.044</w:t>
      </w:r>
    </w:p>
    <w:p w14:paraId="000001DF">
      <w:pPr>
        <w:spacing w:after="120" w:line="360" w:lineRule="auto"/>
        <w:ind w:left="0" w:hanging="566"/>
        <w:jc w:val="both"/>
      </w:pPr>
      <w:r>
        <w:rPr>
          <w:rtl w:val="0"/>
        </w:rPr>
        <w:t xml:space="preserve">Dong, L., Fan, Y., Zhu, Z., &amp; Liu, Y. (2025). A self-attention-based reinforcement learning approach for scheduling twin automated stacking cranes in container terminals. </w:t>
      </w:r>
      <w:r>
        <w:rPr>
          <w:i/>
          <w:iCs/>
          <w:rtl w:val="0"/>
        </w:rPr>
        <w:t>Complex &amp; Intelligent Systems, 12</w:t>
      </w:r>
      <w:r>
        <w:rPr>
          <w:rtl w:val="0"/>
        </w:rPr>
        <w:t>. https://doi.org/10.1007/s40747-025-02174-3</w:t>
      </w:r>
    </w:p>
    <w:p w14:paraId="000001E0">
      <w:pPr>
        <w:spacing w:after="120" w:line="360" w:lineRule="auto"/>
        <w:ind w:left="0" w:hanging="566"/>
        <w:jc w:val="both"/>
      </w:pPr>
      <w:r>
        <w:rPr>
          <w:rtl w:val="0"/>
        </w:rPr>
        <w:t xml:space="preserve">García, S., Fernández, A., Luengo, J., &amp; Herrera, F. (2010). Advanced nonparametric tests for multiple comparisons in the design of experiments in computational intelligence and data mining: Experimental analysis of power. </w:t>
      </w:r>
      <w:r>
        <w:rPr>
          <w:i/>
          <w:iCs/>
          <w:rtl w:val="0"/>
        </w:rPr>
        <w:t>Information Sciences, 180</w:t>
      </w:r>
      <w:r>
        <w:rPr>
          <w:rtl w:val="0"/>
        </w:rPr>
        <w:t>(10), 2044–2064. https://doi.org/10.1016/j.ins.2009.12.010</w:t>
      </w:r>
    </w:p>
    <w:p w14:paraId="000001E1">
      <w:pPr>
        <w:spacing w:after="120" w:line="360" w:lineRule="auto"/>
        <w:ind w:left="0" w:hanging="566"/>
        <w:jc w:val="both"/>
      </w:pPr>
      <w:r>
        <w:rPr>
          <w:rtl w:val="0"/>
        </w:rPr>
        <w:t xml:space="preserve">Guo, Y., Yan, R., &amp; Wang, H. (2021). Maximization of container slot booking profits for carriers in the liner shipping industry. </w:t>
      </w:r>
      <w:r>
        <w:rPr>
          <w:i/>
          <w:iCs/>
          <w:rtl w:val="0"/>
        </w:rPr>
        <w:t>Journal of Shipping and Trade, 6</w:t>
      </w:r>
      <w:r>
        <w:rPr>
          <w:rtl w:val="0"/>
        </w:rPr>
        <w:t>, 15. https://doi.org/10.1186/s41072-021-00100-7</w:t>
      </w:r>
    </w:p>
    <w:p w14:paraId="000001E2">
      <w:pPr>
        <w:spacing w:after="120" w:line="360" w:lineRule="auto"/>
        <w:ind w:left="0" w:hanging="566"/>
        <w:jc w:val="both"/>
      </w:pPr>
      <w:r>
        <w:rPr>
          <w:rtl w:val="0"/>
        </w:rPr>
        <w:t xml:space="preserve">Hansen, J., Fagerholt, K., Stålhane, M., &amp; Rakke, J. G. (2020). An adaptive large neighborhood search heuristic for the planar storage location assignment problem: Application to stowage planning for roll-on roll-off ships. </w:t>
      </w:r>
      <w:r>
        <w:rPr>
          <w:i/>
          <w:iCs/>
          <w:rtl w:val="0"/>
        </w:rPr>
        <w:t>Journal of Heuristics, 26</w:t>
      </w:r>
      <w:r>
        <w:rPr>
          <w:rtl w:val="0"/>
        </w:rPr>
        <w:t>(4), 447–481. https://doi.org/10.1007/s10732-020-09451-z</w:t>
      </w:r>
    </w:p>
    <w:p w14:paraId="000001E3">
      <w:pPr>
        <w:spacing w:after="120" w:line="360" w:lineRule="auto"/>
        <w:ind w:left="0" w:hanging="566"/>
        <w:jc w:val="both"/>
      </w:pPr>
      <w:r>
        <w:rPr>
          <w:rtl w:val="0"/>
        </w:rPr>
        <w:t xml:space="preserve">Hau, B., You, S.-S., Kim, H.-S., Long, L. N. B., Cuong, T. N., &amp; Nguyen, D. A. (2025). Optimizing multi-objective scheduling of port equipment using deep learning for automated container terminals. </w:t>
      </w:r>
      <w:r>
        <w:rPr>
          <w:i/>
          <w:iCs/>
          <w:rtl w:val="0"/>
        </w:rPr>
        <w:t>Maritime Economics &amp; Logistics, 28</w:t>
      </w:r>
      <w:r>
        <w:rPr>
          <w:rtl w:val="0"/>
        </w:rPr>
        <w:t>. https://doi.org/10.1057/s41278-025-00342-3</w:t>
      </w:r>
    </w:p>
    <w:p w14:paraId="000001E4">
      <w:pPr>
        <w:spacing w:after="120" w:line="360" w:lineRule="auto"/>
        <w:ind w:left="0" w:hanging="566"/>
        <w:jc w:val="both"/>
      </w:pPr>
      <w:r>
        <w:rPr>
          <w:rtl w:val="0"/>
        </w:rPr>
        <w:t xml:space="preserve">Hou, Y., Liang, X., Zhang, J., Yang, Q., Yang, A., &amp; Wang, N. (2023). Exploring the use of invalid action masking in reinforcement learning: A comparative study of on-policy and off-policy algorithms in real-time strategy games. </w:t>
      </w:r>
      <w:r>
        <w:rPr>
          <w:i/>
          <w:iCs/>
          <w:rtl w:val="0"/>
        </w:rPr>
        <w:t>Applied Sciences, 13</w:t>
      </w:r>
      <w:r>
        <w:rPr>
          <w:rtl w:val="0"/>
        </w:rPr>
        <w:t>(14), 8283. https://doi.org/10.3390/app13148283</w:t>
      </w:r>
    </w:p>
    <w:p w14:paraId="000001E5">
      <w:pPr>
        <w:spacing w:after="120" w:line="360" w:lineRule="auto"/>
        <w:ind w:left="0" w:hanging="566"/>
        <w:jc w:val="both"/>
      </w:pPr>
      <w:r>
        <w:rPr>
          <w:rtl w:val="0"/>
        </w:rPr>
        <w:t xml:space="preserve">Huang, P., Wang, Y., &amp; Zhang, P. (2024). Collaborative optimization of vessel stowage planning and yard pickup in automated container terminals. </w:t>
      </w:r>
      <w:r>
        <w:rPr>
          <w:i/>
          <w:iCs/>
          <w:rtl w:val="0"/>
        </w:rPr>
        <w:t>Mathematics, 12</w:t>
      </w:r>
      <w:r>
        <w:rPr>
          <w:rtl w:val="0"/>
        </w:rPr>
        <w:t>(21), 3387. https://doi.org/10.3390/math12213387</w:t>
      </w:r>
    </w:p>
    <w:p w14:paraId="000001E6">
      <w:pPr>
        <w:spacing w:after="120" w:line="360" w:lineRule="auto"/>
        <w:ind w:left="0" w:hanging="566"/>
        <w:jc w:val="both"/>
      </w:pPr>
      <w:r>
        <w:rPr>
          <w:rtl w:val="0"/>
        </w:rPr>
        <w:t xml:space="preserve">Huang, S., &amp; Ontañón, S. (2022). A closer look at invalid action masking in policy gradient algorithms. </w:t>
      </w:r>
      <w:r>
        <w:rPr>
          <w:i/>
          <w:iCs/>
          <w:rtl w:val="0"/>
        </w:rPr>
        <w:t>The International FLAIRS Conference Proceedings, 35</w:t>
      </w:r>
      <w:r>
        <w:rPr>
          <w:rtl w:val="0"/>
        </w:rPr>
        <w:t>. https://doi.org/10.32473/flairs.v35i.130584</w:t>
      </w:r>
    </w:p>
    <w:p w14:paraId="000001E7">
      <w:pPr>
        <w:spacing w:after="120" w:line="360" w:lineRule="auto"/>
        <w:ind w:left="0" w:hanging="566"/>
        <w:jc w:val="both"/>
      </w:pPr>
      <w:r>
        <w:rPr>
          <w:rtl w:val="0"/>
        </w:rPr>
        <w:t xml:space="preserve">Huang, Y., Chennakeshava, N., Carras, A., Neverov, V., Liu, W., Plaat, A., &amp; Fan, Y. (2025). </w:t>
      </w:r>
      <w:r>
        <w:rPr>
          <w:i/>
          <w:iCs/>
          <w:rtl w:val="0"/>
        </w:rPr>
        <w:t>A benchmark study of deep reinforcement learning algorithms for the container stowage planning problem</w:t>
      </w:r>
      <w:r>
        <w:rPr>
          <w:rtl w:val="0"/>
        </w:rPr>
        <w:t xml:space="preserve"> (arXiv:2510.02589). arXiv. https://arxiv.org/abs/2510.02589</w:t>
      </w:r>
    </w:p>
    <w:p w14:paraId="000001E8">
      <w:pPr>
        <w:spacing w:after="120" w:line="360" w:lineRule="auto"/>
        <w:ind w:left="0" w:hanging="566"/>
        <w:jc w:val="both"/>
      </w:pPr>
      <w:r>
        <w:rPr>
          <w:rtl w:val="0"/>
        </w:rPr>
        <w:t xml:space="preserve">Jiang, Y., Cao, Z., &amp; Zhang, J. (2023). Learning to solve 3-D bin packing problem via deep reinforcement learning and constraint programming. </w:t>
      </w:r>
      <w:r>
        <w:rPr>
          <w:i/>
          <w:iCs/>
          <w:rtl w:val="0"/>
        </w:rPr>
        <w:t>IEEE Transactions on Cybernetics, 53</w:t>
      </w:r>
      <w:r>
        <w:rPr>
          <w:rtl w:val="0"/>
        </w:rPr>
        <w:t>(5), 2864–2875. https://doi.org/10.1109/TCYB.2021.3121542</w:t>
      </w:r>
    </w:p>
    <w:p w14:paraId="000001E9">
      <w:pPr>
        <w:spacing w:after="120" w:line="360" w:lineRule="auto"/>
        <w:ind w:left="0" w:hanging="566"/>
        <w:jc w:val="both"/>
      </w:pPr>
      <w:r>
        <w:rPr>
          <w:rtl w:val="0"/>
        </w:rPr>
        <w:t xml:space="preserve">Junqueira, C., de Azevedo, A. T., &amp; Ohishi, T. (2022). Solving the integrated multi-port stowage planning and container relocation problems with a genetic algorithm and simulation. </w:t>
      </w:r>
      <w:r>
        <w:rPr>
          <w:i/>
          <w:iCs/>
          <w:rtl w:val="0"/>
        </w:rPr>
        <w:t>Applied Sciences, 12</w:t>
      </w:r>
      <w:r>
        <w:rPr>
          <w:rtl w:val="0"/>
        </w:rPr>
        <w:t>(16), 8191. https://doi.org/10.3390/app12168191</w:t>
      </w:r>
    </w:p>
    <w:p w14:paraId="000001EA">
      <w:pPr>
        <w:spacing w:after="120" w:line="360" w:lineRule="auto"/>
        <w:ind w:left="0" w:hanging="566"/>
        <w:jc w:val="both"/>
      </w:pPr>
      <w:r>
        <w:rPr>
          <w:rtl w:val="0"/>
        </w:rPr>
        <w:t xml:space="preserve">Kavota, J. K., Cassivi, L., &amp; Léger, P.-M. (2024). A systematic review of strategic supply chain challenges and teaching strategies. </w:t>
      </w:r>
      <w:r>
        <w:rPr>
          <w:i/>
          <w:iCs/>
          <w:rtl w:val="0"/>
        </w:rPr>
        <w:t>Logistics, 8</w:t>
      </w:r>
      <w:r>
        <w:rPr>
          <w:rtl w:val="0"/>
        </w:rPr>
        <w:t>(1), 19. https://doi.org/10.3390/logistics8010019</w:t>
      </w:r>
    </w:p>
    <w:p w14:paraId="000001EB">
      <w:pPr>
        <w:spacing w:after="120" w:line="360" w:lineRule="auto"/>
        <w:ind w:left="0" w:hanging="566"/>
        <w:jc w:val="both"/>
      </w:pPr>
      <w:r>
        <w:rPr>
          <w:rtl w:val="0"/>
        </w:rPr>
        <w:t xml:space="preserve">Kim, Y., Lee, K., Han, Y., &amp; Ryu, C. (2025). Container loading planning using reinforcement learning based on curriculum learning. </w:t>
      </w:r>
      <w:r>
        <w:rPr>
          <w:i/>
          <w:iCs/>
          <w:rtl w:val="0"/>
        </w:rPr>
        <w:t>Journal of Computational Design and Engineering</w:t>
      </w:r>
      <w:r>
        <w:rPr>
          <w:rtl w:val="0"/>
        </w:rPr>
        <w:t>. https://doi.org/10.1093/jcde/qwaf070</w:t>
      </w:r>
    </w:p>
    <w:p w14:paraId="000001EC">
      <w:pPr>
        <w:spacing w:after="120" w:line="360" w:lineRule="auto"/>
        <w:ind w:left="0" w:hanging="566"/>
        <w:jc w:val="both"/>
      </w:pPr>
      <w:r>
        <w:rPr>
          <w:rtl w:val="0"/>
        </w:rPr>
        <w:t xml:space="preserve">Klar, M., Glatt, M., &amp; Aurich, J. C. (2023). Performance comparison of reinforcement learning and metaheuristics for factory layout planning. </w:t>
      </w:r>
      <w:r>
        <w:rPr>
          <w:i/>
          <w:iCs/>
          <w:rtl w:val="0"/>
        </w:rPr>
        <w:t>CIRP Journal of Manufacturing Science and Technology, 45</w:t>
      </w:r>
      <w:r>
        <w:rPr>
          <w:rtl w:val="0"/>
        </w:rPr>
        <w:t>, 10–25. https://doi.org/10.1016/j.cirpj.2023.05.008</w:t>
      </w:r>
    </w:p>
    <w:p w14:paraId="000001ED">
      <w:pPr>
        <w:spacing w:after="120" w:line="360" w:lineRule="auto"/>
        <w:ind w:left="0" w:hanging="566"/>
        <w:jc w:val="both"/>
      </w:pPr>
      <w:r>
        <w:rPr>
          <w:rtl w:val="0"/>
        </w:rPr>
        <w:t xml:space="preserve">Korach, A., Brouer, B. D., &amp; Jensen, R. M. (2020). Matheuristics for slot planning of container vessel bays. </w:t>
      </w:r>
      <w:r>
        <w:rPr>
          <w:i/>
          <w:iCs/>
          <w:rtl w:val="0"/>
        </w:rPr>
        <w:t>European Journal of Operational Research, 282</w:t>
      </w:r>
      <w:r>
        <w:rPr>
          <w:rtl w:val="0"/>
        </w:rPr>
        <w:t>(3), 873–885. https://doi.org/10.1016/j.ejor.2019.09.042</w:t>
      </w:r>
    </w:p>
    <w:p w14:paraId="000001EE">
      <w:pPr>
        <w:spacing w:after="120" w:line="360" w:lineRule="auto"/>
        <w:ind w:left="0" w:hanging="566"/>
        <w:jc w:val="both"/>
      </w:pPr>
      <w:r>
        <w:rPr>
          <w:rtl w:val="0"/>
        </w:rPr>
        <w:t xml:space="preserve">Ling, Y., Wang, Q., &amp; Pan, L. (2024). Advancing multi-port container stowage efficiency: A novel DQN-LNS algorithmic solution. </w:t>
      </w:r>
      <w:r>
        <w:rPr>
          <w:i/>
          <w:iCs/>
          <w:rtl w:val="0"/>
        </w:rPr>
        <w:t>Knowledge-Based Systems, 299</w:t>
      </w:r>
      <w:r>
        <w:rPr>
          <w:rtl w:val="0"/>
        </w:rPr>
        <w:t>, 112074. https://doi.org/10.1016/j.knosys.2024.112074</w:t>
      </w:r>
    </w:p>
    <w:p w14:paraId="000001EF">
      <w:pPr>
        <w:spacing w:after="120" w:line="360" w:lineRule="auto"/>
        <w:ind w:left="0" w:hanging="566"/>
        <w:jc w:val="both"/>
      </w:pPr>
      <w:r>
        <w:rPr>
          <w:rtl w:val="0"/>
        </w:rPr>
        <w:t xml:space="preserve">Long, L. N. B., You, S.-S., Cuong, T. N., &amp; Kim, H.-S. (2025). Optimizing quay crane scheduling using deep reinforcement learning with hybrid metaheuristic algorithm. </w:t>
      </w:r>
      <w:r>
        <w:rPr>
          <w:i/>
          <w:iCs/>
          <w:rtl w:val="0"/>
        </w:rPr>
        <w:t>Engineering Applications of Artificial Intelligence, 143</w:t>
      </w:r>
      <w:r>
        <w:rPr>
          <w:rtl w:val="0"/>
        </w:rPr>
        <w:t>, 110021. https://doi.org/10.1016/j.engappai.2025.110021</w:t>
      </w:r>
    </w:p>
    <w:p w14:paraId="000001F0">
      <w:pPr>
        <w:spacing w:after="120" w:line="360" w:lineRule="auto"/>
        <w:ind w:left="0" w:hanging="566"/>
        <w:jc w:val="both"/>
      </w:pPr>
      <w:r>
        <w:rPr>
          <w:rtl w:val="0"/>
        </w:rPr>
        <w:t xml:space="preserve">Long, L. N. B., You, S.-S., Kim, H.-S., Cuong, T. N., Nguyen, D. A., &amp; Tan, N. D. (2026). Multiple equipment scheduling and routing for container terminals using quantum-inspired deep learning. </w:t>
      </w:r>
      <w:r>
        <w:rPr>
          <w:i/>
          <w:iCs/>
          <w:rtl w:val="0"/>
        </w:rPr>
        <w:t>Applied Soft Computing, 189</w:t>
      </w:r>
      <w:r>
        <w:rPr>
          <w:rtl w:val="0"/>
        </w:rPr>
        <w:t>, 114530. https://doi.org/10.1016/j.asoc.2025.114530</w:t>
      </w:r>
    </w:p>
    <w:p w14:paraId="000001F1">
      <w:pPr>
        <w:spacing w:after="120" w:line="360" w:lineRule="auto"/>
        <w:ind w:left="0" w:hanging="566"/>
        <w:jc w:val="both"/>
      </w:pPr>
      <w:r>
        <w:rPr>
          <w:rtl w:val="0"/>
        </w:rPr>
        <w:t xml:space="preserve">Martins, M. S. E., Sousa, J. M. C., &amp; Vieira, S. (2025). A systematic review on reinforcement learning for industrial combinatorial optimization problems. </w:t>
      </w:r>
      <w:r>
        <w:rPr>
          <w:i/>
          <w:iCs/>
          <w:rtl w:val="0"/>
        </w:rPr>
        <w:t>Applied Sciences, 15</w:t>
      </w:r>
      <w:r>
        <w:rPr>
          <w:rtl w:val="0"/>
        </w:rPr>
        <w:t>(3), 1211. https://doi.org/10.3390/app15031211</w:t>
      </w:r>
    </w:p>
    <w:p w14:paraId="000001F2">
      <w:pPr>
        <w:spacing w:after="120" w:line="360" w:lineRule="auto"/>
        <w:ind w:left="0" w:hanging="566"/>
        <w:jc w:val="both"/>
      </w:pPr>
      <w:r>
        <w:rPr>
          <w:rtl w:val="0"/>
        </w:rPr>
        <w:t xml:space="preserve">Mehrzadegan, E., Ghandehari, M., &amp; Ketabi, S. (2022). A joint dynamic inventory-slot allocation model for liner shipping using revenue management concepts. </w:t>
      </w:r>
      <w:r>
        <w:rPr>
          <w:i/>
          <w:iCs/>
          <w:rtl w:val="0"/>
        </w:rPr>
        <w:t>Computers &amp; Industrial Engineering, 170</w:t>
      </w:r>
      <w:r>
        <w:rPr>
          <w:rtl w:val="0"/>
        </w:rPr>
        <w:t>, 108333. https://doi.org/10.1016/j.cie.2022.108333</w:t>
      </w:r>
    </w:p>
    <w:p w14:paraId="000001F3">
      <w:pPr>
        <w:spacing w:after="120" w:line="360" w:lineRule="auto"/>
        <w:ind w:left="0" w:hanging="566"/>
        <w:jc w:val="both"/>
      </w:pPr>
      <w:r>
        <w:rPr>
          <w:rtl w:val="0"/>
        </w:rPr>
        <w:t xml:space="preserve">Pacheco-Velázquez, E., Rodés-Paragarino, V., &amp; Ramírez-Echeverri, S. (2025). Student’s experience in using simulators for the development of complex skills in logistics education: Assessing enjoyment of learning. </w:t>
      </w:r>
      <w:r>
        <w:rPr>
          <w:i/>
          <w:iCs/>
          <w:rtl w:val="0"/>
        </w:rPr>
        <w:t>Smart Learning Environments, 12</w:t>
      </w:r>
      <w:r>
        <w:rPr>
          <w:rtl w:val="0"/>
        </w:rPr>
        <w:t>. https://doi.org/10.1186/s40561-025-00372-7</w:t>
      </w:r>
    </w:p>
    <w:p w14:paraId="000001F4">
      <w:pPr>
        <w:spacing w:after="120" w:line="360" w:lineRule="auto"/>
        <w:ind w:left="0" w:hanging="566"/>
        <w:jc w:val="both"/>
      </w:pPr>
      <w:r>
        <w:rPr>
          <w:rtl w:val="0"/>
        </w:rPr>
        <w:t xml:space="preserve">Sargent, R. G. (2007). Verification and validation of simulation models. In </w:t>
      </w:r>
      <w:r>
        <w:rPr>
          <w:i/>
          <w:iCs/>
          <w:rtl w:val="0"/>
        </w:rPr>
        <w:t>Proceedings of the 2007 Winter Simulation Conference</w:t>
      </w:r>
      <w:r>
        <w:rPr>
          <w:rtl w:val="0"/>
        </w:rPr>
        <w:t xml:space="preserve"> (pp. 124–137). IEEE. https://doi.org/10.1109/WSC.2007.4419595</w:t>
      </w:r>
    </w:p>
    <w:p w14:paraId="000001F5">
      <w:pPr>
        <w:spacing w:after="120" w:line="360" w:lineRule="auto"/>
        <w:ind w:left="0" w:hanging="566"/>
        <w:jc w:val="both"/>
      </w:pPr>
      <w:r>
        <w:rPr>
          <w:rtl w:val="0"/>
        </w:rPr>
        <w:t xml:space="preserve">Schulman, J., Wolski, F., Dhariwal, P., Radford, A., &amp; Klimov, O. (2017). </w:t>
      </w:r>
      <w:r>
        <w:rPr>
          <w:i/>
          <w:iCs/>
          <w:rtl w:val="0"/>
        </w:rPr>
        <w:t>Proximal policy optimization algorithms</w:t>
      </w:r>
      <w:r>
        <w:rPr>
          <w:rtl w:val="0"/>
        </w:rPr>
        <w:t xml:space="preserve"> (arXiv:1707.06347). arXiv. https://arxiv.org/abs/1707.06347</w:t>
      </w:r>
    </w:p>
    <w:p w14:paraId="000001F6">
      <w:pPr>
        <w:spacing w:after="120" w:line="360" w:lineRule="auto"/>
        <w:ind w:left="0" w:hanging="566"/>
        <w:jc w:val="both"/>
      </w:pPr>
      <w:r>
        <w:rPr>
          <w:rtl w:val="0"/>
        </w:rPr>
        <w:t xml:space="preserve">Sivertsen, A., Reinhardt, L. B., &amp; Jensen, R. M. (2025). A representative model and benchmark suite for the container stowage planning problem. </w:t>
      </w:r>
      <w:r>
        <w:rPr>
          <w:i/>
          <w:iCs/>
          <w:rtl w:val="0"/>
        </w:rPr>
        <w:t>Transportation Research Part E: Logistics and Transportation Review, 201</w:t>
      </w:r>
      <w:r>
        <w:rPr>
          <w:rtl w:val="0"/>
        </w:rPr>
        <w:t>, 104224. https://doi.org/10.1016/j.tre.2025.104224</w:t>
      </w:r>
    </w:p>
    <w:p w14:paraId="000001F7">
      <w:pPr>
        <w:spacing w:after="120" w:line="360" w:lineRule="auto"/>
        <w:ind w:left="0" w:hanging="566"/>
        <w:jc w:val="both"/>
      </w:pPr>
      <w:r>
        <w:rPr>
          <w:rtl w:val="0"/>
        </w:rPr>
        <w:t xml:space="preserve">Tang, G., Guo, Y., Qi, Y., Fang, Z., Zhao, Z., &amp; Li, M. (2025). Real-time twin automated double cantilever rail crane scheduling problem for the U-shaped automated container terminal using deep reinforcement learning. </w:t>
      </w:r>
      <w:r>
        <w:rPr>
          <w:i/>
          <w:iCs/>
          <w:rtl w:val="0"/>
        </w:rPr>
        <w:t>Advanced Engineering Informatics, 65</w:t>
      </w:r>
      <w:r>
        <w:rPr>
          <w:rtl w:val="0"/>
        </w:rPr>
        <w:t>, 103193. https://doi.org/10.1016/j.aei.2025.103193</w:t>
      </w:r>
    </w:p>
    <w:p w14:paraId="000001F8">
      <w:pPr>
        <w:spacing w:after="120" w:line="360" w:lineRule="auto"/>
        <w:ind w:left="0" w:hanging="566"/>
        <w:jc w:val="both"/>
      </w:pPr>
      <w:r>
        <w:rPr>
          <w:rtl w:val="0"/>
        </w:rPr>
        <w:t xml:space="preserve">Tobin, J., Fong, R., Ray, A., Schneider, J., Zaremba, W., &amp; Abbeel, P. (2017). Domain randomization for transferring deep neural networks from simulation to the real world. In </w:t>
      </w:r>
      <w:r>
        <w:rPr>
          <w:i/>
          <w:iCs/>
          <w:rtl w:val="0"/>
        </w:rPr>
        <w:t>2017 IEEE/RSJ International Conference on Intelligent Robots and Systems (IROS)</w:t>
      </w:r>
      <w:r>
        <w:rPr>
          <w:rtl w:val="0"/>
        </w:rPr>
        <w:t xml:space="preserve"> (pp. 23–30). IEEE. https://doi.org/10.1109/IROS.2017.8202133</w:t>
      </w:r>
    </w:p>
    <w:p w14:paraId="000001F9">
      <w:pPr>
        <w:spacing w:after="120" w:line="360" w:lineRule="auto"/>
        <w:ind w:left="0" w:hanging="566"/>
        <w:jc w:val="both"/>
      </w:pPr>
      <w:r>
        <w:rPr>
          <w:rtl w:val="0"/>
        </w:rPr>
        <w:t xml:space="preserve">Towers, M., Kwiatkowski, A., Balis, J., De Cola, G., Deleu, T., Goulão, M., Andreas, K., Krimmel, M., KG, A., Perez-Vicente, R., Terry, J., Pierré, A., Schulhoff, S., Tai, J. J., Tan, H., &amp; Younis, O. G. (2025). Gymnasium: A standard interface for reinforcement learning environments. In </w:t>
      </w:r>
      <w:r>
        <w:rPr>
          <w:i/>
          <w:iCs/>
          <w:rtl w:val="0"/>
        </w:rPr>
        <w:t>Advances in Neural Information Processing Systems 38</w:t>
      </w:r>
      <w:r>
        <w:rPr>
          <w:rtl w:val="0"/>
        </w:rPr>
        <w:t xml:space="preserve"> (pp. 163114–163129). https://doi.org/10.52202/085713-4916</w:t>
      </w:r>
    </w:p>
    <w:p w14:paraId="000001FA">
      <w:pPr>
        <w:spacing w:after="120" w:line="360" w:lineRule="auto"/>
        <w:ind w:left="0" w:hanging="566"/>
        <w:jc w:val="both"/>
      </w:pPr>
      <w:r>
        <w:rPr>
          <w:rtl w:val="0"/>
        </w:rPr>
        <w:t xml:space="preserve">Tsang, Y. P., Mo, D. Y., Chung, K. T., &amp; Lee, C. K. M. (2025a). A deep reinforcement learning approach for online and concurrent 3D bin packing optimisation with bin replacement strategies. </w:t>
      </w:r>
      <w:r>
        <w:rPr>
          <w:i/>
          <w:iCs/>
          <w:rtl w:val="0"/>
        </w:rPr>
        <w:t>Computers in Industry, 164</w:t>
      </w:r>
      <w:r>
        <w:rPr>
          <w:rtl w:val="0"/>
        </w:rPr>
        <w:t>, 104202. https://doi.org/10.1016/j.compind.2024.104202</w:t>
      </w:r>
    </w:p>
    <w:p w14:paraId="000001FB">
      <w:pPr>
        <w:spacing w:after="120" w:line="360" w:lineRule="auto"/>
        <w:ind w:left="0" w:hanging="566"/>
        <w:jc w:val="both"/>
      </w:pPr>
      <w:r>
        <w:rPr>
          <w:rtl w:val="0"/>
        </w:rPr>
        <w:t xml:space="preserve">Tsang, Y. P., Mo, D. Y., Chung, K. T., &amp; Lee, C. K. M. (2025b). DeepPack3D: A Python package for online 3D bin packing optimization by deep reinforcement learning and constructive heuristics. </w:t>
      </w:r>
      <w:r>
        <w:rPr>
          <w:i/>
          <w:iCs/>
          <w:rtl w:val="0"/>
        </w:rPr>
        <w:t>Software Impacts, 23</w:t>
      </w:r>
      <w:r>
        <w:rPr>
          <w:rtl w:val="0"/>
        </w:rPr>
        <w:t>, 100732. https://doi.org/10.1016/j.simpa.2024.100732</w:t>
      </w:r>
    </w:p>
    <w:p w14:paraId="000001FC">
      <w:pPr>
        <w:spacing w:after="120" w:line="360" w:lineRule="auto"/>
        <w:ind w:left="0" w:hanging="566"/>
        <w:jc w:val="both"/>
      </w:pPr>
      <w:r>
        <w:rPr>
          <w:rtl w:val="0"/>
        </w:rPr>
        <w:t xml:space="preserve">van Twiller, J., Adulyasak, Y., Delage, E., Grbic, D., &amp; Jensen, R. M. (2025b). </w:t>
      </w:r>
      <w:r>
        <w:rPr>
          <w:i/>
          <w:iCs/>
          <w:rtl w:val="0"/>
        </w:rPr>
        <w:t>Navigating demand uncertainty in container shipping: Deep reinforcement learning for enabling adaptive and feasible master stowage planning</w:t>
      </w:r>
      <w:r>
        <w:rPr>
          <w:rtl w:val="0"/>
        </w:rPr>
        <w:t xml:space="preserve"> (arXiv:2502.12756). arXiv. https://arxiv.org/abs/2502.12756</w:t>
      </w:r>
    </w:p>
    <w:p w14:paraId="000001FD">
      <w:pPr>
        <w:spacing w:after="120" w:line="360" w:lineRule="auto"/>
        <w:ind w:left="0" w:hanging="566"/>
        <w:jc w:val="both"/>
      </w:pPr>
      <w:r>
        <w:rPr>
          <w:rtl w:val="0"/>
        </w:rPr>
        <w:t xml:space="preserve">van Twiller, J., Grbic, D., &amp; Jensen, R. M. (2023). Towards a deep reinforcement learning model of master bay stowage planning. In </w:t>
      </w:r>
      <w:r>
        <w:rPr>
          <w:i/>
          <w:iCs/>
          <w:rtl w:val="0"/>
        </w:rPr>
        <w:t>Computational Logistics (ICCL 2023)</w:t>
      </w:r>
      <w:r>
        <w:rPr>
          <w:rtl w:val="0"/>
        </w:rPr>
        <w:t>, Lecture Notes in Computer Science (pp. 105–121). Springer. https://doi.org/10.1007/978-3-031-43612-3_6</w:t>
      </w:r>
    </w:p>
    <w:p w14:paraId="000001FE">
      <w:pPr>
        <w:spacing w:after="120" w:line="360" w:lineRule="auto"/>
        <w:ind w:left="0" w:hanging="566"/>
        <w:jc w:val="both"/>
      </w:pPr>
      <w:r>
        <w:rPr>
          <w:rtl w:val="0"/>
        </w:rPr>
        <w:t xml:space="preserve">van Twiller, J., Grbic, D., &amp; Jensen, R. M. (2025a). </w:t>
      </w:r>
      <w:r>
        <w:rPr>
          <w:i/>
          <w:iCs/>
          <w:rtl w:val="0"/>
        </w:rPr>
        <w:t>AI2STOW: End-to-end deep reinforcement learning to construct master stowage plans under demand uncertainty</w:t>
      </w:r>
      <w:r>
        <w:rPr>
          <w:rtl w:val="0"/>
        </w:rPr>
        <w:t xml:space="preserve"> (arXiv:2504.04469). arXiv. https://arxiv.org/abs/2504.04469</w:t>
      </w:r>
    </w:p>
    <w:p w14:paraId="000001FF">
      <w:pPr>
        <w:spacing w:after="120" w:line="360" w:lineRule="auto"/>
        <w:ind w:left="0" w:hanging="566"/>
        <w:jc w:val="both"/>
      </w:pPr>
      <w:r>
        <w:rPr>
          <w:rtl w:val="0"/>
        </w:rPr>
        <w:t xml:space="preserve">van Twiller, J., Sivertsen, A., Pacino, D., &amp; Jensen, R. M. (2024). Literature survey on the container stowage planning problem. </w:t>
      </w:r>
      <w:r>
        <w:rPr>
          <w:i/>
          <w:iCs/>
          <w:rtl w:val="0"/>
        </w:rPr>
        <w:t>European Journal of Operational Research, 317</w:t>
      </w:r>
      <w:r>
        <w:rPr>
          <w:rtl w:val="0"/>
        </w:rPr>
        <w:t>(3), 841–857. https://doi.org/10.1016/j.ejor.2023.12.018</w:t>
      </w:r>
    </w:p>
    <w:p w14:paraId="00000200">
      <w:pPr>
        <w:spacing w:after="120" w:line="360" w:lineRule="auto"/>
        <w:ind w:left="0" w:hanging="566"/>
        <w:jc w:val="both"/>
      </w:pPr>
      <w:r>
        <w:rPr>
          <w:rtl w:val="0"/>
        </w:rPr>
        <w:t xml:space="preserve">Wang, P., Zhao, H., Li, Y., Tan, R., Chen, Q., &amp; Qin, W. (2026). Hybrid optimization strategies for terminal-oriented container stowage and relocation in large port operations. </w:t>
      </w:r>
      <w:r>
        <w:rPr>
          <w:i/>
          <w:iCs/>
          <w:rtl w:val="0"/>
        </w:rPr>
        <w:t>Transportation Research Part E: Logistics and Transportation Review, 209</w:t>
      </w:r>
      <w:r>
        <w:rPr>
          <w:rtl w:val="0"/>
        </w:rPr>
        <w:t>, 104722. https://doi.org/10.1016/j.tre.2026.104722</w:t>
      </w:r>
    </w:p>
    <w:p w14:paraId="00000201">
      <w:pPr>
        <w:spacing w:after="120" w:line="360" w:lineRule="auto"/>
        <w:ind w:left="0" w:hanging="566"/>
        <w:jc w:val="both"/>
      </w:pPr>
      <w:r>
        <w:rPr>
          <w:rtl w:val="0"/>
        </w:rPr>
        <w:t xml:space="preserve">Wang, Q., &amp; Tang, C. (2021). Deep reinforcement learning for transportation network combinatorial optimization: A survey. </w:t>
      </w:r>
      <w:r>
        <w:rPr>
          <w:i/>
          <w:iCs/>
          <w:rtl w:val="0"/>
        </w:rPr>
        <w:t>Knowledge-Based Systems, 233</w:t>
      </w:r>
      <w:r>
        <w:rPr>
          <w:rtl w:val="0"/>
        </w:rPr>
        <w:t>, 107526. https://doi.org/10.1016/j.knosys.2021.107526</w:t>
      </w:r>
    </w:p>
    <w:p w14:paraId="00000202">
      <w:pPr>
        <w:spacing w:after="120" w:line="360" w:lineRule="auto"/>
        <w:ind w:left="0" w:hanging="566"/>
        <w:jc w:val="both"/>
      </w:pPr>
      <w:r>
        <w:rPr>
          <w:rtl w:val="0"/>
        </w:rPr>
        <w:t xml:space="preserve">Wang, T., Meng, Q., &amp; Tian, X. (2024). Dynamic container slot allocation for a liner shipping service. </w:t>
      </w:r>
      <w:r>
        <w:rPr>
          <w:i/>
          <w:iCs/>
          <w:rtl w:val="0"/>
        </w:rPr>
        <w:t>Transportation Research Part B: Methodological, 179</w:t>
      </w:r>
      <w:r>
        <w:rPr>
          <w:rtl w:val="0"/>
        </w:rPr>
        <w:t>, 102874. https://doi.org/10.1016/j.trb.2023.102874</w:t>
      </w:r>
    </w:p>
    <w:p w14:paraId="00000203">
      <w:pPr>
        <w:spacing w:after="120" w:line="360" w:lineRule="auto"/>
        <w:ind w:left="0" w:hanging="566"/>
        <w:jc w:val="both"/>
      </w:pPr>
      <w:r>
        <w:rPr>
          <w:rtl w:val="0"/>
        </w:rPr>
        <w:t xml:space="preserve">Wang, Y., Shi, G., &amp; Hirayama, K. (2022). Many-objective container stowage optimization based on improved NSGA-III. </w:t>
      </w:r>
      <w:r>
        <w:rPr>
          <w:i/>
          <w:iCs/>
          <w:rtl w:val="0"/>
        </w:rPr>
        <w:t>Journal of Marine Science and Engineering, 10</w:t>
      </w:r>
      <w:r>
        <w:rPr>
          <w:rtl w:val="0"/>
        </w:rPr>
        <w:t>(4), 517. https://doi.org/10.3390/jmse10040517</w:t>
      </w:r>
    </w:p>
    <w:p w14:paraId="00000204">
      <w:pPr>
        <w:spacing w:after="120" w:line="360" w:lineRule="auto"/>
        <w:ind w:left="0" w:hanging="566"/>
        <w:jc w:val="both"/>
      </w:pPr>
      <w:r>
        <w:rPr>
          <w:rtl w:val="0"/>
        </w:rPr>
        <w:t xml:space="preserve">Wei, S., Huang, C., Wang, Z., Wang, Y., Kong, D., Mi, H., &amp; Sun, Z. (2026). Deep reinforcement learning for combinatorial optimization problems: A challenge-driven methodology and systematic review. </w:t>
      </w:r>
      <w:r>
        <w:rPr>
          <w:i/>
          <w:iCs/>
          <w:rtl w:val="0"/>
        </w:rPr>
        <w:t>Mathematics, 14</w:t>
      </w:r>
      <w:r>
        <w:rPr>
          <w:rtl w:val="0"/>
        </w:rPr>
        <w:t>(14), 2538. https://doi.org/10.3390/math14142538</w:t>
      </w:r>
    </w:p>
    <w:p w14:paraId="00000205">
      <w:pPr>
        <w:spacing w:after="120" w:line="360" w:lineRule="auto"/>
        <w:ind w:left="0" w:hanging="566"/>
        <w:jc w:val="both"/>
      </w:pPr>
      <w:r>
        <w:rPr>
          <w:rtl w:val="0"/>
        </w:rPr>
        <w:t xml:space="preserve">Wong, C.-C., Tsai, T.-Y., &amp; Ou, C.-W. (2024). Integrating heuristic methods with deep reinforcement learning for online 3D bin-packing optimization. </w:t>
      </w:r>
      <w:r>
        <w:rPr>
          <w:i/>
          <w:iCs/>
          <w:rtl w:val="0"/>
        </w:rPr>
        <w:t>Sensors, 24</w:t>
      </w:r>
      <w:r>
        <w:rPr>
          <w:rtl w:val="0"/>
        </w:rPr>
        <w:t>(16), 5370. https://doi.org/10.3390/s24165370</w:t>
      </w:r>
    </w:p>
    <w:p w14:paraId="00000206">
      <w:pPr>
        <w:spacing w:after="120" w:line="360" w:lineRule="auto"/>
        <w:ind w:left="0" w:hanging="566"/>
        <w:jc w:val="both"/>
      </w:pPr>
      <w:r>
        <w:rPr>
          <w:rtl w:val="0"/>
        </w:rPr>
        <w:t xml:space="preserve">Zhou, S., Guo, Z., Chen, J., &amp; Jiang, G. (2025). Large containership stowage planning for maritime logistics: A novel meta-heuristic algorithm to reduce the number of shifts. </w:t>
      </w:r>
      <w:r>
        <w:rPr>
          <w:i/>
          <w:iCs/>
          <w:rtl w:val="0"/>
        </w:rPr>
        <w:t>Advanced Engineering Informatics, 64</w:t>
      </w:r>
      <w:r>
        <w:rPr>
          <w:rtl w:val="0"/>
        </w:rPr>
        <w:t>, 102962. https://doi.org/10.1016/j.aei.2024.102962</w:t>
      </w:r>
    </w:p>
    <w:p w14:paraId="00000207">
      <w:pPr>
        <w:spacing w:before="0" w:after="120" w:line="360" w:lineRule="auto"/>
        <w:ind w:left="0" w:hanging="566"/>
        <w:jc w:val="both"/>
      </w:pPr>
      <w:r>
        <w:rPr>
          <w:rtl w:val="0"/>
        </w:rPr>
        <w:t xml:space="preserve">Zhu, J., Zhang, W., Yu, L., &amp; Guo, X. (2024). A novel multi-attention reinforcement learning for the scheduling of unmanned shipment vessels (USV) in automated container terminals. </w:t>
      </w:r>
      <w:r>
        <w:rPr>
          <w:i/>
          <w:iCs/>
          <w:rtl w:val="0"/>
        </w:rPr>
        <w:t>Omega, 129</w:t>
      </w:r>
      <w:r>
        <w:rPr>
          <w:rtl w:val="0"/>
        </w:rPr>
        <w:t>, 103152. https://doi.org/10.1016/j.omega.2024.103152</w:t>
      </w:r>
    </w:p>
    <w:sectPr>
      <w:footerReference r:id="rId3" w:type="default"/>
      <w:pgSz w:w="11909" w:h="16834"/>
      <w:pgMar w:top="1701" w:right="1701" w:bottom="1701" w:left="2268" w:header="708" w:footer="708"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E0070FAD-E5F5-431D-8D87-2B2EC701938F}"/>
  </w:font>
  <w:font w:name="Arial">
    <w:panose1 w:val="020B0604020202020204"/>
    <w:charset w:val="00"/>
    <w:family w:val="swiss"/>
    <w:pitch w:val="default"/>
    <w:sig w:usb0="E0002EFF" w:usb1="C000785B" w:usb2="00000009" w:usb3="00000000" w:csb0="400001FF" w:csb1="FFFF0000"/>
    <w:embedRegular r:id="rId2" w:fontKey="{5EBC0565-DC20-4B91-8393-231BAC6B1284}"/>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4F55B272-98A7-47E1-BCEE-898324B2F5AF}"/>
  </w:font>
  <w:font w:name="Wingdings">
    <w:panose1 w:val="05000000000000000000"/>
    <w:charset w:val="02"/>
    <w:family w:val="auto"/>
    <w:pitch w:val="default"/>
    <w:sig w:usb0="00000000" w:usb1="00000000" w:usb2="00000000" w:usb3="00000000" w:csb0="80000000" w:csb1="00000000"/>
    <w:embedRegular r:id="rId4" w:fontKey="{548BBF47-3F8B-4EF8-9D2C-78DC9FF6FEBC}"/>
  </w:font>
  <w:font w:name="Calibri">
    <w:panose1 w:val="020F0502020204030204"/>
    <w:charset w:val="00"/>
    <w:family w:val="swiss"/>
    <w:pitch w:val="default"/>
    <w:sig w:usb0="E4002EFF" w:usb1="C200247B" w:usb2="00000009" w:usb3="00000000" w:csb0="200001FF" w:csb1="00000000"/>
    <w:embedRegular r:id="rId5" w:fontKey="{8CA3C3CA-731E-475B-A144-C2F9DFBBFA33}"/>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embedRegular r:id="rId6" w:fontKey="{2116D2A3-067E-4372-AAB1-BEBEF13B0322}"/>
  </w:font>
  <w:font w:name="Gungsuh">
    <w:altName w:val="Segoe Print"/>
    <w:panose1 w:val="00000000000000000000"/>
    <w:charset w:val="00"/>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embedRegular r:id="rId7" w:fontKey="{E553E21C-8513-4566-8687-F2B820043BF1}"/>
  </w:font>
  <w:font w:name="Segoe Print">
    <w:panose1 w:val="02000600000000000000"/>
    <w:charset w:val="00"/>
    <w:family w:val="auto"/>
    <w:pitch w:val="default"/>
    <w:sig w:usb0="0000028F" w:usb1="00000000" w:usb2="00000000" w:usb3="00000000" w:csb0="2000009F" w:csb1="47010000"/>
    <w:embedRegular r:id="rId8" w:fontKey="{F38A2E6F-75B6-4BB6-A9CC-3ED44DB4542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208">
    <w:pPr>
      <w:jc w:val="center"/>
    </w:pP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PAGE</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E2DD35"/>
    <w:multiLevelType w:val="multilevel"/>
    <w:tmpl w:val="8AE2DD35"/>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1">
    <w:nsid w:val="EC954292"/>
    <w:multiLevelType w:val="multilevel"/>
    <w:tmpl w:val="EC954292"/>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2">
    <w:nsid w:val="FB91B71E"/>
    <w:multiLevelType w:val="multilevel"/>
    <w:tmpl w:val="FB91B71E"/>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3">
    <w:nsid w:val="FD41C59D"/>
    <w:multiLevelType w:val="multilevel"/>
    <w:tmpl w:val="FD41C59D"/>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4">
    <w:nsid w:val="153150E1"/>
    <w:multiLevelType w:val="multilevel"/>
    <w:tmpl w:val="153150E1"/>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5">
    <w:nsid w:val="2B15BA0D"/>
    <w:multiLevelType w:val="multilevel"/>
    <w:tmpl w:val="2B15BA0D"/>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6">
    <w:nsid w:val="4826E3C8"/>
    <w:multiLevelType w:val="multilevel"/>
    <w:tmpl w:val="4826E3C8"/>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7">
    <w:nsid w:val="6B8683CC"/>
    <w:multiLevelType w:val="multilevel"/>
    <w:tmpl w:val="6B8683CC"/>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num w:numId="1">
    <w:abstractNumId w:val="0"/>
  </w:num>
  <w:num w:numId="2">
    <w:abstractNumId w:val="1"/>
  </w:num>
  <w:num w:numId="3">
    <w:abstractNumId w:val="7"/>
  </w:num>
  <w:num w:numId="4">
    <w:abstractNumId w:val="3"/>
  </w:num>
  <w:num w:numId="5">
    <w:abstractNumId w:val="5"/>
  </w:num>
  <w:num w:numId="6">
    <w:abstractNumId w:val="4"/>
  </w:num>
  <w:num w:numId="7">
    <w:abstractNumId w:val="6"/>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doNotDisplayPageBoundaries w:val="1"/>
  <w:embedTrueTypeFonts/>
  <w:documentProtection w:enforcement="0"/>
  <w:defaultTabStop w:val="720"/>
  <w:compat>
    <w:compatSetting w:name="compatibilityMode" w:uri="http://schemas.microsoft.com/office/word" w:val="15"/>
  </w:compat>
  <w:rsids>
    <w:rsidRoot w:val="00000000"/>
    <w:rsid w:val="2B48652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4"/>
      <w:szCs w:val="24"/>
    </w:rPr>
  </w:style>
  <w:style w:type="paragraph" w:styleId="2">
    <w:name w:val="heading 1"/>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240" w:line="240" w:lineRule="auto"/>
      <w:ind w:left="0" w:right="0" w:firstLine="0"/>
      <w:jc w:val="left"/>
    </w:pPr>
    <w:rPr>
      <w:rFonts w:ascii="Times New Roman" w:hAnsi="Times New Roman" w:eastAsia="Times New Roman" w:cs="Times New Roman"/>
      <w:b/>
      <w:bCs/>
      <w:color w:val="000000"/>
      <w:sz w:val="24"/>
      <w:szCs w:val="24"/>
      <w:u w:val="none"/>
      <w:shd w:val="clear" w:fill="auto"/>
      <w:vertAlign w:val="baseline"/>
    </w:rPr>
  </w:style>
  <w:style w:type="paragraph" w:styleId="3">
    <w:name w:val="heading 2"/>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0" w:after="0" w:line="240" w:lineRule="auto"/>
      <w:ind w:left="0" w:right="0" w:firstLine="0"/>
      <w:jc w:val="left"/>
    </w:pPr>
    <w:rPr>
      <w:rFonts w:ascii="Times New Roman" w:hAnsi="Times New Roman" w:eastAsia="Times New Roman" w:cs="Times New Roman"/>
      <w:b/>
      <w:bCs/>
      <w:color w:val="000000"/>
      <w:sz w:val="24"/>
      <w:szCs w:val="24"/>
      <w:u w:val="none"/>
      <w:shd w:val="clear" w:fill="auto"/>
      <w:vertAlign w:val="baseline"/>
    </w:rPr>
  </w:style>
  <w:style w:type="paragraph" w:styleId="4">
    <w:name w:val="heading 3"/>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40" w:after="0" w:line="240" w:lineRule="auto"/>
      <w:ind w:left="0" w:right="0" w:firstLine="0"/>
      <w:jc w:val="left"/>
    </w:pPr>
    <w:rPr>
      <w:rFonts w:ascii="Times New Roman" w:hAnsi="Times New Roman" w:eastAsia="Times New Roman" w:cs="Times New Roman"/>
      <w:b/>
      <w:bCs/>
      <w:color w:val="000000"/>
      <w:sz w:val="24"/>
      <w:szCs w:val="24"/>
      <w:u w:val="none"/>
      <w:shd w:val="clear" w:fill="auto"/>
      <w:vertAlign w:val="baseline"/>
    </w:rPr>
  </w:style>
  <w:style w:type="paragraph" w:styleId="5">
    <w:name w:val="heading 4"/>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i/>
      <w:iCs/>
      <w:color w:val="2E74B5"/>
      <w:sz w:val="24"/>
      <w:szCs w:val="24"/>
      <w:u w:val="none"/>
      <w:shd w:val="clear" w:fill="auto"/>
      <w:vertAlign w:val="baseline"/>
    </w:rPr>
  </w:style>
  <w:style w:type="paragraph" w:styleId="6">
    <w:name w:val="heading 5"/>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2E74B5"/>
      <w:sz w:val="24"/>
      <w:szCs w:val="24"/>
      <w:u w:val="none"/>
      <w:shd w:val="clear" w:fill="auto"/>
      <w:vertAlign w:val="baseline"/>
    </w:rPr>
  </w:style>
  <w:style w:type="paragraph" w:styleId="7">
    <w:name w:val="heading 6"/>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1F4D78"/>
      <w:sz w:val="24"/>
      <w:szCs w:val="24"/>
      <w:u w:val="none"/>
      <w:shd w:val="clear" w:fill="auto"/>
      <w:vertAlign w:val="baseline"/>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360" w:after="80"/>
    </w:pPr>
    <w:rPr>
      <w:rFonts w:ascii="Georgia" w:hAnsi="Georgia" w:eastAsia="Georgia" w:cs="Georgia"/>
      <w:i/>
      <w:iCs/>
      <w:color w:val="666666"/>
      <w:sz w:val="48"/>
      <w:szCs w:val="48"/>
    </w:rPr>
  </w:style>
  <w:style w:type="paragraph" w:styleId="11">
    <w:name w:val="Title"/>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000000"/>
      <w:sz w:val="56"/>
      <w:szCs w:val="56"/>
      <w:u w:val="none"/>
      <w:shd w:val="clear" w:fill="auto"/>
      <w:vertAlign w:val="baseline"/>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0"/>
    <w:basedOn w:val="12"/>
    <w:qFormat/>
    <w:uiPriority w:val="0"/>
    <w:tblPr/>
  </w:style>
  <w:style w:type="table" w:customStyle="1" w:styleId="14">
    <w:name w:val="_Style 11"/>
    <w:basedOn w:val="12"/>
    <w:qFormat/>
    <w:uiPriority w:val="0"/>
    <w:tblPr/>
  </w:style>
  <w:style w:type="table" w:customStyle="1" w:styleId="15">
    <w:name w:val="_Style 12"/>
    <w:basedOn w:val="12"/>
    <w:qFormat/>
    <w:uiPriority w:val="0"/>
    <w:tblPr/>
  </w:style>
  <w:style w:type="table" w:customStyle="1" w:styleId="16">
    <w:name w:val="_Style 13"/>
    <w:basedOn w:val="12"/>
    <w:qFormat/>
    <w:uiPriority w:val="0"/>
    <w:tblPr/>
  </w:style>
  <w:style w:type="table" w:customStyle="1" w:styleId="17">
    <w:name w:val="_Style 14"/>
    <w:basedOn w:val="12"/>
    <w:uiPriority w:val="0"/>
    <w:tblPr/>
  </w:style>
  <w:style w:type="table" w:customStyle="1" w:styleId="18">
    <w:name w:val="_Style 15"/>
    <w:basedOn w:val="12"/>
    <w:qFormat/>
    <w:uiPriority w:val="0"/>
    <w:tblPr/>
  </w:style>
  <w:style w:type="table" w:customStyle="1" w:styleId="19">
    <w:name w:val="_Style 16"/>
    <w:basedOn w:val="12"/>
    <w:qFormat/>
    <w:uiPriority w:val="0"/>
    <w:tblPr/>
  </w:style>
  <w:style w:type="table" w:customStyle="1" w:styleId="20">
    <w:name w:val="_Style 17"/>
    <w:basedOn w:val="12"/>
    <w:qFormat/>
    <w:uiPriority w:val="0"/>
    <w:tblPr/>
  </w:style>
  <w:style w:type="table" w:customStyle="1" w:styleId="21">
    <w:name w:val="_Style 18"/>
    <w:basedOn w:val="12"/>
    <w:uiPriority w:val="0"/>
    <w:tblPr/>
  </w:style>
  <w:style w:type="table" w:customStyle="1" w:styleId="22">
    <w:name w:val="_Style 19"/>
    <w:basedOn w:val="12"/>
    <w:qFormat/>
    <w:uiPriority w:val="0"/>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42</Pages>
  <Words>8222</Words>
  <Characters>55111</Characters>
  <TotalTime>1</TotalTime>
  <ScaleCrop>false</ScaleCrop>
  <LinksUpToDate>false</LinksUpToDate>
  <CharactersWithSpaces>63260</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2026-08-28T06:15:27Z</dcterms:created>
  <dc:creator>Faiz Iqbal</dc:creator>
  <cp:lastModifiedBy>Faiz Iqbal</cp:lastModifiedBy>
  <dcterms:modified xsi:type="dcterms:W3CDTF">2026-08-28T06:16:29Z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eyJoZGlkIjoiOThhNTE4ZTZmMjQyM2VhMzFhOTYxNDgxMGU4YWUyNGUiLCJ1c2VySWQiOiI4ODEzNDQ2MDU2MzUyIn0=</vt:lpwstr>
  </property>
  <property fmtid="{D5CDD505-2E9C-101B-9397-08002B2CF9AE}" pid="3" name="KSOProductBuildVer">
    <vt:lpwstr>1057-12.1.0.28032</vt:lpwstr>
  </property>
  <property fmtid="{D5CDD505-2E9C-101B-9397-08002B2CF9AE}" pid="4" name="ICV">
    <vt:lpwstr>F8C12402BD794639AF5FC12DACBB239E_12</vt:lpwstr>
  </property>
</Properties>
</file>