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0670" w14:textId="77777777" w:rsidR="00B54F0D" w:rsidRDefault="00000000">
      <w:pPr>
        <w:pStyle w:val="Heading1"/>
      </w:pPr>
      <w:r>
        <w:t>Executive Summary Report: Employee Turnover Analytics</w:t>
      </w:r>
    </w:p>
    <w:p w14:paraId="32E8B900" w14:textId="77777777" w:rsidR="00B54F0D" w:rsidRDefault="00000000">
      <w:pPr>
        <w:pStyle w:val="Heading2"/>
      </w:pPr>
      <w:r>
        <w:t>1) Business Snapshot</w:t>
      </w:r>
    </w:p>
    <w:p w14:paraId="250E0553" w14:textId="77777777" w:rsidR="00B54F0D" w:rsidRDefault="00000000">
      <w:r>
        <w:t>Total employees analyzed: 14,999</w:t>
      </w:r>
    </w:p>
    <w:p w14:paraId="25EF1034" w14:textId="77777777" w:rsidR="00B54F0D" w:rsidRDefault="00000000">
      <w:r>
        <w:t>Overall attrition rate: 23.81%</w:t>
      </w:r>
    </w:p>
    <w:p w14:paraId="5F4D6691" w14:textId="77777777" w:rsidR="00B54F0D" w:rsidRDefault="00000000">
      <w:r>
        <w:t>Missing values found: 0</w:t>
      </w:r>
    </w:p>
    <w:p w14:paraId="3764B40D" w14:textId="77777777" w:rsidR="00B54F0D" w:rsidRDefault="00000000">
      <w:pPr>
        <w:pStyle w:val="Heading2"/>
      </w:pPr>
      <w:r>
        <w:t>2) Model Performance Summary</w:t>
      </w:r>
    </w:p>
    <w:p w14:paraId="2D5C155D" w14:textId="77777777" w:rsidR="00B54F0D" w:rsidRDefault="00000000">
      <w:r>
        <w:t>Best model (CV accuracy): Random Forest (98.50%)</w:t>
      </w:r>
    </w:p>
    <w:p w14:paraId="40AC64EE" w14:textId="77777777" w:rsidR="00B54F0D" w:rsidRDefault="00000000">
      <w:r>
        <w:t>Precision (leavers): 0.925</w:t>
      </w:r>
    </w:p>
    <w:p w14:paraId="30A8D7A0" w14:textId="77777777" w:rsidR="00B54F0D" w:rsidRDefault="00000000">
      <w:r>
        <w:t>Recall (leavers): 0.931</w:t>
      </w:r>
    </w:p>
    <w:p w14:paraId="5864F4CF" w14:textId="77777777" w:rsidR="00B54F0D" w:rsidRDefault="00000000">
      <w:r>
        <w:t>Recommended primary metric: Recall (to minimize missed at-risk employees).</w:t>
      </w:r>
    </w:p>
    <w:p w14:paraId="34108151" w14:textId="77777777" w:rsidR="00B54F0D" w:rsidRDefault="00000000">
      <w:pPr>
        <w:pStyle w:val="Heading2"/>
      </w:pPr>
      <w:r>
        <w:t>3) Key Turnover Drivers (Correlation with 'left')</w:t>
      </w:r>
    </w:p>
    <w:p w14:paraId="783DCB47" w14:textId="77777777" w:rsidR="00B54F0D" w:rsidRDefault="00000000">
      <w:pPr>
        <w:pStyle w:val="ListBullet"/>
      </w:pPr>
      <w:r>
        <w:t>satisfaction_level: -0.388 (lower turnover)</w:t>
      </w:r>
    </w:p>
    <w:p w14:paraId="75AC4E3D" w14:textId="77777777" w:rsidR="00B54F0D" w:rsidRDefault="00000000">
      <w:pPr>
        <w:pStyle w:val="ListBullet"/>
      </w:pPr>
      <w:r>
        <w:t>Work_accident: -0.155 (lower turnover)</w:t>
      </w:r>
    </w:p>
    <w:p w14:paraId="6E426647" w14:textId="77777777" w:rsidR="00B54F0D" w:rsidRDefault="00000000">
      <w:pPr>
        <w:pStyle w:val="ListBullet"/>
      </w:pPr>
      <w:r>
        <w:t>time_spend_company: 0.145 (higher turnover)</w:t>
      </w:r>
    </w:p>
    <w:p w14:paraId="045AB632" w14:textId="77777777" w:rsidR="00B54F0D" w:rsidRDefault="00000000">
      <w:pPr>
        <w:pStyle w:val="Heading2"/>
      </w:pPr>
      <w:r>
        <w:t>4) Risk Segmentation (Test Set)</w:t>
      </w:r>
    </w:p>
    <w:p w14:paraId="270C4E25" w14:textId="77777777" w:rsidR="00B54F0D" w:rsidRDefault="00000000">
      <w:pPr>
        <w:pStyle w:val="ListBullet"/>
      </w:pPr>
      <w:r>
        <w:t>Safe Zone (Green): 2178 employees (72.60%)</w:t>
      </w:r>
    </w:p>
    <w:p w14:paraId="1E1E9AD7" w14:textId="77777777" w:rsidR="00B54F0D" w:rsidRDefault="00000000">
      <w:pPr>
        <w:pStyle w:val="ListBullet"/>
      </w:pPr>
      <w:r>
        <w:t>High-Risk Zone (Red): 649 employees (21.63%)</w:t>
      </w:r>
    </w:p>
    <w:p w14:paraId="1726E2D4" w14:textId="77777777" w:rsidR="00B54F0D" w:rsidRDefault="00000000">
      <w:pPr>
        <w:pStyle w:val="ListBullet"/>
      </w:pPr>
      <w:r>
        <w:t>Low-Risk Zone (Yellow): 115 employees (3.83%)</w:t>
      </w:r>
    </w:p>
    <w:p w14:paraId="49D8A5BF" w14:textId="77777777" w:rsidR="00B54F0D" w:rsidRDefault="00000000">
      <w:pPr>
        <w:pStyle w:val="ListBullet"/>
      </w:pPr>
      <w:r>
        <w:t>Medium-Risk Zone (Orange): 58 employees (1.93%)</w:t>
      </w:r>
    </w:p>
    <w:p w14:paraId="175B7C36" w14:textId="77777777" w:rsidR="00B54F0D" w:rsidRDefault="00000000">
      <w:pPr>
        <w:pStyle w:val="Heading2"/>
      </w:pPr>
      <w:r>
        <w:t>5) Executive Recommendations</w:t>
      </w:r>
    </w:p>
    <w:p w14:paraId="2BB8E5B5" w14:textId="77777777" w:rsidR="00B54F0D" w:rsidRDefault="00000000">
      <w:pPr>
        <w:pStyle w:val="ListBullet"/>
      </w:pPr>
      <w:r>
        <w:t>Prioritize High-Risk and Medium-Risk employees for immediate retention interventions.</w:t>
      </w:r>
    </w:p>
    <w:p w14:paraId="6F510C2B" w14:textId="77777777" w:rsidR="00B54F0D" w:rsidRDefault="00000000">
      <w:pPr>
        <w:pStyle w:val="ListBullet"/>
      </w:pPr>
      <w:r>
        <w:t>Use manager check-ins and growth planning for Low-Risk employees.</w:t>
      </w:r>
    </w:p>
    <w:p w14:paraId="134CCF66" w14:textId="77777777" w:rsidR="00B54F0D" w:rsidRDefault="00000000">
      <w:pPr>
        <w:pStyle w:val="ListBullet"/>
      </w:pPr>
      <w:r>
        <w:t>Maintain engagement programs for Safe Zone employees.</w:t>
      </w:r>
    </w:p>
    <w:p w14:paraId="04BD469D" w14:textId="77777777" w:rsidR="00B54F0D" w:rsidRDefault="00000000">
      <w:pPr>
        <w:pStyle w:val="ListBullet"/>
      </w:pPr>
      <w:r>
        <w:t>Monitor satisfaction_level closely as the strongest turnover signal.</w:t>
      </w:r>
    </w:p>
    <w:sectPr w:rsidR="00B54F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563858">
    <w:abstractNumId w:val="8"/>
  </w:num>
  <w:num w:numId="2" w16cid:durableId="1402364164">
    <w:abstractNumId w:val="6"/>
  </w:num>
  <w:num w:numId="3" w16cid:durableId="374281033">
    <w:abstractNumId w:val="5"/>
  </w:num>
  <w:num w:numId="4" w16cid:durableId="1050152991">
    <w:abstractNumId w:val="4"/>
  </w:num>
  <w:num w:numId="5" w16cid:durableId="366416255">
    <w:abstractNumId w:val="7"/>
  </w:num>
  <w:num w:numId="6" w16cid:durableId="689064594">
    <w:abstractNumId w:val="3"/>
  </w:num>
  <w:num w:numId="7" w16cid:durableId="1031734280">
    <w:abstractNumId w:val="2"/>
  </w:num>
  <w:num w:numId="8" w16cid:durableId="1278833467">
    <w:abstractNumId w:val="1"/>
  </w:num>
  <w:num w:numId="9" w16cid:durableId="134895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B67"/>
    <w:rsid w:val="0015074B"/>
    <w:rsid w:val="0029639D"/>
    <w:rsid w:val="00326F90"/>
    <w:rsid w:val="005D21EA"/>
    <w:rsid w:val="00AA1D8D"/>
    <w:rsid w:val="00B47730"/>
    <w:rsid w:val="00B54F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6DD241"/>
  <w14:defaultImageDpi w14:val="300"/>
  <w15:docId w15:val="{771EE5BD-5DE9-C847-BEE8-C10CDBBB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942</Characters>
  <Application>Microsoft Office Word</Application>
  <DocSecurity>0</DocSecurity>
  <Lines>25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FAIZ HAMID</cp:lastModifiedBy>
  <cp:revision>2</cp:revision>
  <dcterms:created xsi:type="dcterms:W3CDTF">2013-12-23T23:15:00Z</dcterms:created>
  <dcterms:modified xsi:type="dcterms:W3CDTF">2026-03-13T17:08:00Z</dcterms:modified>
  <cp:category/>
</cp:coreProperties>
</file>