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3909"/>
        <w:gridCol w:w="3827"/>
      </w:tblGrid>
      <w:tr w:rsidR="00FE2806" w:rsidRPr="00EE2DB4" w:rsidTr="00900F4C">
        <w:trPr>
          <w:trHeight w:val="1181"/>
        </w:trPr>
        <w:tc>
          <w:tcPr>
            <w:tcW w:w="162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2806" w:rsidRPr="00EE2DB4" w:rsidRDefault="00900F4C" w:rsidP="0043639D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Liberation Serif" w:eastAsia="DejaVu Sans" w:hAnsi="Liberation Serif"/>
                <w:b/>
                <w:bCs/>
                <w:kern w:val="1"/>
                <w:sz w:val="144"/>
                <w:szCs w:val="144"/>
                <w:lang w:val="en-GB"/>
              </w:rPr>
            </w:pPr>
            <w:r>
              <w:rPr>
                <w:rFonts w:ascii="Liberation Serif" w:eastAsia="DejaVu Sans" w:hAnsi="Liberation Serif"/>
                <w:b/>
                <w:bCs/>
                <w:kern w:val="1"/>
                <w:sz w:val="144"/>
                <w:szCs w:val="144"/>
                <w:lang w:val="en-GB"/>
              </w:rPr>
              <w:t>F</w:t>
            </w:r>
          </w:p>
        </w:tc>
        <w:tc>
          <w:tcPr>
            <w:tcW w:w="77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2806" w:rsidRPr="00EE2DB4" w:rsidRDefault="005132E1" w:rsidP="00900F4C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lang w:val="en-GB"/>
              </w:rPr>
            </w:pPr>
            <w:r w:rsidRPr="00900F4C">
              <w:rPr>
                <w:rFonts w:ascii="Trebuchet MS" w:eastAsia="Liberation Serif" w:hAnsi="Trebuchet MS" w:cs="Times New Roman"/>
                <w:caps/>
                <w:kern w:val="72"/>
                <w:sz w:val="72"/>
                <w:szCs w:val="72"/>
              </w:rPr>
              <w:t>CONNECTIVITY POTENTIAL</w:t>
            </w:r>
          </w:p>
        </w:tc>
      </w:tr>
      <w:tr w:rsidR="00FE2806" w:rsidRPr="00EE2DB4" w:rsidTr="00900F4C">
        <w:trPr>
          <w:trHeight w:val="371"/>
        </w:trPr>
        <w:tc>
          <w:tcPr>
            <w:tcW w:w="162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2806" w:rsidRPr="00EE2DB4" w:rsidRDefault="00FE2806" w:rsidP="0043639D">
            <w:pPr>
              <w:widowControl w:val="0"/>
              <w:spacing w:after="0" w:line="100" w:lineRule="atLeast"/>
              <w:rPr>
                <w:lang w:val="en-GB"/>
              </w:rPr>
            </w:pPr>
          </w:p>
        </w:tc>
        <w:tc>
          <w:tcPr>
            <w:tcW w:w="390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2806" w:rsidRPr="00EE2DB4" w:rsidRDefault="00FE2806" w:rsidP="0043639D">
            <w:pPr>
              <w:widowControl w:val="0"/>
              <w:suppressLineNumbers/>
              <w:spacing w:after="0" w:line="100" w:lineRule="atLeast"/>
              <w:jc w:val="right"/>
              <w:rPr>
                <w:lang w:val="en-GB"/>
              </w:rPr>
            </w:pPr>
            <w:r w:rsidRPr="00EE2DB4">
              <w:rPr>
                <w:rFonts w:ascii="Liberation Serif" w:eastAsia="DejaVu Sans" w:hAnsi="Liberation Serif"/>
                <w:sz w:val="20"/>
                <w:szCs w:val="20"/>
                <w:lang w:val="en-GB"/>
              </w:rPr>
              <w:t>Input</w:t>
            </w:r>
          </w:p>
        </w:tc>
        <w:tc>
          <w:tcPr>
            <w:tcW w:w="38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2806" w:rsidRPr="00EE2DB4" w:rsidRDefault="00FE2806" w:rsidP="0043639D">
            <w:pPr>
              <w:widowControl w:val="0"/>
              <w:suppressLineNumbers/>
              <w:spacing w:after="0" w:line="100" w:lineRule="atLeast"/>
              <w:rPr>
                <w:lang w:val="en-GB"/>
              </w:rPr>
            </w:pPr>
            <w:r w:rsidRPr="00EE2DB4">
              <w:rPr>
                <w:rFonts w:ascii="Liberation Serif" w:eastAsia="DejaVu Sans" w:hAnsi="Liberation Serif"/>
                <w:sz w:val="20"/>
                <w:szCs w:val="20"/>
                <w:lang w:val="en-GB"/>
              </w:rPr>
              <w:t>Standard Input</w:t>
            </w:r>
          </w:p>
        </w:tc>
      </w:tr>
      <w:tr w:rsidR="00FE2806" w:rsidRPr="00EE2DB4" w:rsidTr="00900F4C">
        <w:trPr>
          <w:trHeight w:val="371"/>
        </w:trPr>
        <w:tc>
          <w:tcPr>
            <w:tcW w:w="162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2806" w:rsidRPr="00EE2DB4" w:rsidRDefault="00FE2806" w:rsidP="0043639D">
            <w:pPr>
              <w:widowControl w:val="0"/>
              <w:spacing w:after="0" w:line="100" w:lineRule="atLeast"/>
              <w:rPr>
                <w:lang w:val="en-GB"/>
              </w:rPr>
            </w:pPr>
          </w:p>
        </w:tc>
        <w:tc>
          <w:tcPr>
            <w:tcW w:w="390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2806" w:rsidRPr="00EE2DB4" w:rsidRDefault="00FE2806" w:rsidP="0043639D">
            <w:pPr>
              <w:widowControl w:val="0"/>
              <w:suppressLineNumbers/>
              <w:spacing w:after="0" w:line="100" w:lineRule="atLeast"/>
              <w:jc w:val="right"/>
              <w:rPr>
                <w:lang w:val="en-GB"/>
              </w:rPr>
            </w:pPr>
            <w:r w:rsidRPr="00EE2DB4">
              <w:rPr>
                <w:rFonts w:ascii="Liberation Serif" w:eastAsia="DejaVu Sans" w:hAnsi="Liberation Serif"/>
                <w:sz w:val="20"/>
                <w:szCs w:val="20"/>
                <w:lang w:val="en-GB"/>
              </w:rPr>
              <w:t>Output</w:t>
            </w:r>
          </w:p>
        </w:tc>
        <w:tc>
          <w:tcPr>
            <w:tcW w:w="38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2806" w:rsidRPr="00EE2DB4" w:rsidRDefault="00FE2806" w:rsidP="0043639D">
            <w:pPr>
              <w:widowControl w:val="0"/>
              <w:suppressLineNumbers/>
              <w:spacing w:after="0" w:line="100" w:lineRule="atLeast"/>
              <w:rPr>
                <w:lang w:val="en-GB"/>
              </w:rPr>
            </w:pPr>
            <w:r w:rsidRPr="00EE2DB4">
              <w:rPr>
                <w:rFonts w:ascii="Liberation Serif" w:eastAsia="DejaVu Sans" w:hAnsi="Liberation Serif"/>
                <w:sz w:val="20"/>
                <w:szCs w:val="20"/>
                <w:lang w:val="en-GB"/>
              </w:rPr>
              <w:t>Standard Output</w:t>
            </w:r>
          </w:p>
        </w:tc>
      </w:tr>
      <w:tr w:rsidR="00FE2806" w:rsidRPr="00EE2DB4" w:rsidTr="00900F4C">
        <w:trPr>
          <w:trHeight w:val="23"/>
        </w:trPr>
        <w:tc>
          <w:tcPr>
            <w:tcW w:w="162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2806" w:rsidRPr="00EE2DB4" w:rsidRDefault="00FE2806" w:rsidP="0043639D">
            <w:pPr>
              <w:widowControl w:val="0"/>
              <w:spacing w:after="0" w:line="100" w:lineRule="atLeast"/>
              <w:rPr>
                <w:lang w:val="en-GB"/>
              </w:rPr>
            </w:pPr>
          </w:p>
        </w:tc>
        <w:tc>
          <w:tcPr>
            <w:tcW w:w="390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2806" w:rsidRPr="00EE2DB4" w:rsidRDefault="00FE2806" w:rsidP="0043639D">
            <w:pPr>
              <w:widowControl w:val="0"/>
              <w:suppressLineNumbers/>
              <w:spacing w:after="0" w:line="100" w:lineRule="atLeast"/>
              <w:jc w:val="right"/>
              <w:rPr>
                <w:lang w:val="en-GB"/>
              </w:rPr>
            </w:pPr>
            <w:r w:rsidRPr="00EE2DB4">
              <w:rPr>
                <w:rFonts w:ascii="Liberation Serif" w:eastAsia="DejaVu Sans" w:hAnsi="Liberation Serif"/>
                <w:sz w:val="20"/>
                <w:szCs w:val="20"/>
                <w:lang w:val="en-GB"/>
              </w:rPr>
              <w:t>Time Limit</w:t>
            </w:r>
          </w:p>
          <w:p w:rsidR="00FE2806" w:rsidRPr="00EE2DB4" w:rsidRDefault="00FE2806" w:rsidP="0043639D">
            <w:pPr>
              <w:widowControl w:val="0"/>
              <w:suppressLineNumbers/>
              <w:spacing w:after="0" w:line="100" w:lineRule="atLeast"/>
              <w:jc w:val="right"/>
              <w:rPr>
                <w:lang w:val="en-GB"/>
              </w:rPr>
            </w:pPr>
          </w:p>
        </w:tc>
        <w:tc>
          <w:tcPr>
            <w:tcW w:w="382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2806" w:rsidRPr="00EE2DB4" w:rsidRDefault="00FE2806" w:rsidP="0043639D">
            <w:pPr>
              <w:widowControl w:val="0"/>
              <w:suppressLineNumbers/>
              <w:spacing w:after="0" w:line="100" w:lineRule="atLeast"/>
              <w:rPr>
                <w:lang w:val="en-GB"/>
              </w:rPr>
            </w:pPr>
            <w:r w:rsidRPr="00EE2DB4">
              <w:rPr>
                <w:rFonts w:ascii="Liberation Serif" w:eastAsia="DejaVu Sans" w:hAnsi="Liberation Serif"/>
                <w:sz w:val="20"/>
                <w:szCs w:val="20"/>
                <w:lang w:val="en-GB"/>
              </w:rPr>
              <w:t>__ second</w:t>
            </w:r>
          </w:p>
        </w:tc>
      </w:tr>
    </w:tbl>
    <w:p w:rsidR="00FE2806" w:rsidRPr="00900F4C" w:rsidRDefault="00FE2806" w:rsidP="00900F4C">
      <w:pPr>
        <w:keepNext/>
        <w:widowControl w:val="0"/>
        <w:tabs>
          <w:tab w:val="num" w:pos="576"/>
        </w:tabs>
        <w:suppressAutoHyphens/>
        <w:spacing w:before="240" w:after="120" w:line="240" w:lineRule="auto"/>
        <w:outlineLvl w:val="1"/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  <w:lang w:val="en-US"/>
        </w:rPr>
      </w:pPr>
      <w:r w:rsidRPr="00900F4C"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  <w:lang w:val="en-US"/>
        </w:rPr>
        <w:t>Problem Description</w:t>
      </w:r>
    </w:p>
    <w:p w:rsidR="001C7F42" w:rsidRDefault="005618E6" w:rsidP="0019421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Space elevator </w:t>
      </w:r>
      <w:r w:rsidR="003D24C7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and shuttle </w:t>
      </w:r>
      <w:r w:rsidR="00FC3215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(SES) </w:t>
      </w:r>
      <w:r w:rsidRPr="00EE2DB4">
        <w:rPr>
          <w:rFonts w:ascii="Times New Roman" w:hAnsi="Times New Roman" w:cs="Times New Roman"/>
          <w:sz w:val="24"/>
          <w:szCs w:val="24"/>
          <w:lang w:val="en-GB"/>
        </w:rPr>
        <w:t>systems</w:t>
      </w:r>
      <w:r w:rsidR="0077157F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 ha</w:t>
      </w:r>
      <w:r w:rsidRPr="00EE2DB4">
        <w:rPr>
          <w:rFonts w:ascii="Times New Roman" w:hAnsi="Times New Roman" w:cs="Times New Roman"/>
          <w:sz w:val="24"/>
          <w:szCs w:val="24"/>
          <w:lang w:val="en-GB"/>
        </w:rPr>
        <w:t>ve</w:t>
      </w:r>
      <w:r w:rsidR="0077157F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 been </w:t>
      </w:r>
      <w:r w:rsidR="003D24C7" w:rsidRPr="00EE2DB4">
        <w:rPr>
          <w:rFonts w:ascii="Times New Roman" w:hAnsi="Times New Roman" w:cs="Times New Roman"/>
          <w:sz w:val="24"/>
          <w:szCs w:val="24"/>
          <w:lang w:val="en-GB"/>
        </w:rPr>
        <w:t>setup</w:t>
      </w:r>
      <w:r w:rsidR="0077157F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D24C7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high above the </w:t>
      </w:r>
      <w:r w:rsidR="000227AC">
        <w:rPr>
          <w:rFonts w:ascii="Times New Roman" w:hAnsi="Times New Roman" w:cs="Times New Roman"/>
          <w:sz w:val="24"/>
          <w:szCs w:val="24"/>
          <w:lang w:val="en-GB"/>
        </w:rPr>
        <w:t>earth</w:t>
      </w:r>
      <w:r w:rsidR="00626D6F" w:rsidRPr="00EE2DB4">
        <w:rPr>
          <w:rFonts w:ascii="Times New Roman" w:hAnsi="Times New Roman" w:cs="Times New Roman"/>
          <w:sz w:val="24"/>
          <w:szCs w:val="24"/>
          <w:lang w:val="en-GB"/>
        </w:rPr>
        <w:t>, each involving</w:t>
      </w:r>
      <w:r w:rsidR="0077157F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 a number of stations</w:t>
      </w:r>
      <w:r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. Stations </w:t>
      </w:r>
      <w:r w:rsidR="003D24C7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that are required to deliver </w:t>
      </w:r>
      <w:r w:rsidRPr="00EE2DB4">
        <w:rPr>
          <w:rFonts w:ascii="Times New Roman" w:hAnsi="Times New Roman" w:cs="Times New Roman"/>
          <w:sz w:val="24"/>
          <w:szCs w:val="24"/>
          <w:lang w:val="en-GB"/>
        </w:rPr>
        <w:t>high frequency</w:t>
      </w:r>
      <w:r w:rsidR="003D24C7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227AC">
        <w:rPr>
          <w:rFonts w:ascii="Times New Roman" w:hAnsi="Times New Roman" w:cs="Times New Roman"/>
          <w:sz w:val="24"/>
          <w:szCs w:val="24"/>
          <w:lang w:val="en-GB"/>
        </w:rPr>
        <w:t xml:space="preserve">transit </w:t>
      </w:r>
      <w:r w:rsidR="003D24C7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are </w:t>
      </w:r>
      <w:r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connected directly, while </w:t>
      </w:r>
      <w:r w:rsidR="005132E1" w:rsidRPr="00EE2DB4">
        <w:rPr>
          <w:rFonts w:ascii="Times New Roman" w:hAnsi="Times New Roman" w:cs="Times New Roman"/>
          <w:sz w:val="24"/>
          <w:szCs w:val="24"/>
          <w:lang w:val="en-GB"/>
        </w:rPr>
        <w:t>some</w:t>
      </w:r>
      <w:r w:rsidR="003D24C7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others are </w:t>
      </w:r>
      <w:r w:rsidR="005132E1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connected </w:t>
      </w:r>
      <w:r w:rsidR="000227AC">
        <w:rPr>
          <w:rFonts w:ascii="Times New Roman" w:hAnsi="Times New Roman" w:cs="Times New Roman"/>
          <w:sz w:val="24"/>
          <w:szCs w:val="24"/>
          <w:lang w:val="en-GB"/>
        </w:rPr>
        <w:t>via another</w:t>
      </w:r>
      <w:r w:rsidR="005132E1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 station</w:t>
      </w:r>
      <w:r w:rsidR="00626D6F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 in the system</w:t>
      </w:r>
      <w:r w:rsidR="005132E1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.  </w:t>
      </w:r>
      <w:r w:rsidR="000227AC">
        <w:rPr>
          <w:rFonts w:ascii="Times New Roman" w:hAnsi="Times New Roman" w:cs="Times New Roman"/>
          <w:sz w:val="24"/>
          <w:szCs w:val="24"/>
          <w:lang w:val="en-GB"/>
        </w:rPr>
        <w:t>If</w:t>
      </w:r>
      <w:r w:rsidR="0047069C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 a space traveller has to travel </w:t>
      </w:r>
      <w:r w:rsidR="001C7F42">
        <w:rPr>
          <w:rFonts w:ascii="Times New Roman" w:hAnsi="Times New Roman" w:cs="Times New Roman"/>
          <w:sz w:val="24"/>
          <w:szCs w:val="24"/>
          <w:lang w:val="en-GB"/>
        </w:rPr>
        <w:t>from one</w:t>
      </w:r>
      <w:r w:rsidR="0047069C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 station</w:t>
      </w:r>
      <w:r w:rsidR="001C7F42">
        <w:rPr>
          <w:rFonts w:ascii="Times New Roman" w:hAnsi="Times New Roman" w:cs="Times New Roman"/>
          <w:sz w:val="24"/>
          <w:szCs w:val="24"/>
          <w:lang w:val="en-GB"/>
        </w:rPr>
        <w:t xml:space="preserve"> to another</w:t>
      </w:r>
      <w:r w:rsidR="0047069C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 that </w:t>
      </w:r>
      <w:r w:rsidR="001C7F42">
        <w:rPr>
          <w:rFonts w:ascii="Times New Roman" w:hAnsi="Times New Roman" w:cs="Times New Roman"/>
          <w:sz w:val="24"/>
          <w:szCs w:val="24"/>
          <w:lang w:val="en-GB"/>
        </w:rPr>
        <w:t>is not</w:t>
      </w:r>
      <w:r w:rsidR="00EE2DB4">
        <w:rPr>
          <w:rFonts w:ascii="Times New Roman" w:hAnsi="Times New Roman" w:cs="Times New Roman"/>
          <w:sz w:val="24"/>
          <w:szCs w:val="24"/>
          <w:lang w:val="en-GB"/>
        </w:rPr>
        <w:t xml:space="preserve"> direct</w:t>
      </w:r>
      <w:r w:rsidR="001C7F42">
        <w:rPr>
          <w:rFonts w:ascii="Times New Roman" w:hAnsi="Times New Roman" w:cs="Times New Roman"/>
          <w:sz w:val="24"/>
          <w:szCs w:val="24"/>
          <w:lang w:val="en-GB"/>
        </w:rPr>
        <w:t>ly</w:t>
      </w:r>
      <w:r w:rsidR="00EE2DB4">
        <w:rPr>
          <w:rFonts w:ascii="Times New Roman" w:hAnsi="Times New Roman" w:cs="Times New Roman"/>
          <w:sz w:val="24"/>
          <w:szCs w:val="24"/>
          <w:lang w:val="en-GB"/>
        </w:rPr>
        <w:t xml:space="preserve"> connect</w:t>
      </w:r>
      <w:r w:rsidR="001C7F42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47069C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, then </w:t>
      </w:r>
      <w:r w:rsidR="00112CE7">
        <w:rPr>
          <w:rFonts w:ascii="Times New Roman" w:hAnsi="Times New Roman" w:cs="Times New Roman"/>
          <w:sz w:val="24"/>
          <w:szCs w:val="24"/>
          <w:lang w:val="en-GB"/>
        </w:rPr>
        <w:t>he/ she</w:t>
      </w:r>
      <w:r w:rsidR="000227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0121B">
        <w:rPr>
          <w:rFonts w:ascii="Times New Roman" w:hAnsi="Times New Roman" w:cs="Times New Roman"/>
          <w:sz w:val="24"/>
          <w:szCs w:val="24"/>
          <w:lang w:val="en-GB"/>
        </w:rPr>
        <w:t>will be</w:t>
      </w:r>
      <w:r w:rsidR="000227AC">
        <w:rPr>
          <w:rFonts w:ascii="Times New Roman" w:hAnsi="Times New Roman" w:cs="Times New Roman"/>
          <w:sz w:val="24"/>
          <w:szCs w:val="24"/>
          <w:lang w:val="en-GB"/>
        </w:rPr>
        <w:t xml:space="preserve"> directed through </w:t>
      </w:r>
      <w:r w:rsidR="00112CE7">
        <w:rPr>
          <w:rFonts w:ascii="Times New Roman" w:hAnsi="Times New Roman" w:cs="Times New Roman"/>
          <w:sz w:val="24"/>
          <w:szCs w:val="24"/>
          <w:lang w:val="en-GB"/>
        </w:rPr>
        <w:t xml:space="preserve">a route with </w:t>
      </w:r>
      <w:r w:rsidR="0050121B">
        <w:rPr>
          <w:rFonts w:ascii="Times New Roman" w:hAnsi="Times New Roman" w:cs="Times New Roman"/>
          <w:sz w:val="24"/>
          <w:szCs w:val="24"/>
          <w:lang w:val="en-GB"/>
        </w:rPr>
        <w:t xml:space="preserve">minimum number of </w:t>
      </w:r>
      <w:r w:rsidR="00255712">
        <w:rPr>
          <w:rFonts w:ascii="Times New Roman" w:hAnsi="Times New Roman" w:cs="Times New Roman"/>
          <w:sz w:val="24"/>
          <w:szCs w:val="24"/>
          <w:lang w:val="en-GB"/>
        </w:rPr>
        <w:t>hops</w:t>
      </w:r>
      <w:r w:rsidR="0047069C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0121B">
        <w:rPr>
          <w:rFonts w:ascii="Times New Roman" w:hAnsi="Times New Roman" w:cs="Times New Roman"/>
          <w:sz w:val="24"/>
          <w:szCs w:val="24"/>
          <w:lang w:val="en-GB"/>
        </w:rPr>
        <w:t>necessary to reach the destination</w:t>
      </w:r>
      <w:r w:rsidR="001C7F4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5132E1" w:rsidRPr="00EE2DB4" w:rsidRDefault="00CB7329" w:rsidP="0019421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MY"/>
        </w:rPr>
        <w:pict>
          <v:group id="_x0000_s1043" style="position:absolute;left:0;text-align:left;margin-left:232.65pt;margin-top:44.7pt;width:218.25pt;height:93.55pt;z-index:-251657216" coordorigin="6169,7336" coordsize="4365,1871">
            <v:oval id="_x0000_s1033" style="position:absolute;left:10023;top:8660;width:511;height:514" o:regroupid="4">
              <v:textbox style="mso-next-textbox:#_x0000_s1033">
                <w:txbxContent>
                  <w:p w:rsidR="0069765F" w:rsidRPr="00FC3215" w:rsidRDefault="00AF5432" w:rsidP="0069765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oval>
            <v:oval id="_x0000_s1026" style="position:absolute;left:6169;top:7348;width:511;height:515" o:regroupid="4">
              <v:textbox style="mso-next-textbox:#_x0000_s1026">
                <w:txbxContent>
                  <w:p w:rsidR="00FC3215" w:rsidRPr="00FC3215" w:rsidRDefault="00AF543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oval>
            <v:oval id="_x0000_s1027" style="position:absolute;left:8775;top:7336;width:511;height:514" o:regroupid="4">
              <v:textbox style="mso-next-textbox:#_x0000_s1027">
                <w:txbxContent>
                  <w:p w:rsidR="00FC3215" w:rsidRPr="00FC3215" w:rsidRDefault="00AF5432" w:rsidP="00FC321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oval>
            <v:oval id="_x0000_s1028" style="position:absolute;left:7393;top:8693;width:511;height:514" o:regroupid="4">
              <v:textbox style="mso-next-textbox:#_x0000_s1028">
                <w:txbxContent>
                  <w:p w:rsidR="00FC3215" w:rsidRPr="00FC3215" w:rsidRDefault="00AF5432" w:rsidP="00FC321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4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6680;top:7560;width:2095;height:0;flip:x" o:connectortype="straight" o:regroupid="4">
              <v:stroke startarrow="block"/>
            </v:shape>
            <v:shape id="_x0000_s1030" type="#_x0000_t32" style="position:absolute;left:6485;top:7851;width:996;height:912" o:connectortype="straight" o:regroupid="4">
              <v:stroke endarrow="block"/>
            </v:shape>
            <v:shape id="_x0000_s1031" type="#_x0000_t32" style="position:absolute;left:7846;top:7776;width:982;height:987;flip:y" o:connectortype="straight" o:regroupid="4">
              <v:stroke endarrow="block"/>
            </v:shape>
            <v:shape id="_x0000_s1035" type="#_x0000_t32" style="position:absolute;left:9211;top:7776;width:996;height:912" o:connectortype="straight" o:regroupid="4">
              <v:stroke endarrow="block"/>
            </v:shape>
            <v:shape id="_x0000_s1041" type="#_x0000_t32" style="position:absolute;left:6680;top:7714;width:3343;height:1049;flip:x y" o:connectortype="straight" o:regroupid="4">
              <v:stroke endarrow="block"/>
            </v:shape>
            <w10:wrap type="square"/>
          </v:group>
        </w:pict>
      </w:r>
      <w:r w:rsidR="00EE2DB4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FC3215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 figure below shows a SES </w:t>
      </w:r>
      <w:r w:rsidR="0019421C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system involving </w:t>
      </w:r>
      <w:r w:rsidR="00626D6F" w:rsidRPr="00EE2DB4">
        <w:rPr>
          <w:rFonts w:ascii="Times New Roman" w:hAnsi="Times New Roman" w:cs="Times New Roman"/>
          <w:sz w:val="24"/>
          <w:szCs w:val="24"/>
          <w:lang w:val="en-GB"/>
        </w:rPr>
        <w:t>four</w:t>
      </w:r>
      <w:r w:rsidR="0019421C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 stations, where the directed arcs indicate the </w:t>
      </w:r>
      <w:r w:rsidR="0069765F" w:rsidRPr="00EE2DB4">
        <w:rPr>
          <w:rFonts w:ascii="Times New Roman" w:hAnsi="Times New Roman" w:cs="Times New Roman"/>
          <w:sz w:val="24"/>
          <w:szCs w:val="24"/>
          <w:lang w:val="en-GB"/>
        </w:rPr>
        <w:t>immediate</w:t>
      </w:r>
      <w:r w:rsidR="0019421C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 connections between a pair of stations.  </w:t>
      </w:r>
      <w:r w:rsidR="00EE2DB4">
        <w:rPr>
          <w:rFonts w:ascii="Times New Roman" w:hAnsi="Times New Roman" w:cs="Times New Roman"/>
          <w:sz w:val="24"/>
          <w:szCs w:val="24"/>
          <w:lang w:val="en-GB"/>
        </w:rPr>
        <w:t xml:space="preserve">It can be seen that </w:t>
      </w:r>
      <w:r w:rsidR="0019421C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Station 1 is directly connected to Station </w:t>
      </w:r>
      <w:r w:rsidR="00AF5432" w:rsidRPr="00EE2DB4">
        <w:rPr>
          <w:rFonts w:ascii="Times New Roman" w:hAnsi="Times New Roman" w:cs="Times New Roman"/>
          <w:sz w:val="24"/>
          <w:szCs w:val="24"/>
          <w:lang w:val="en-GB"/>
        </w:rPr>
        <w:t>2 and Station 4</w:t>
      </w:r>
      <w:r w:rsidR="0019421C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69765F" w:rsidRPr="00EE2DB4">
        <w:rPr>
          <w:rFonts w:ascii="Times New Roman" w:hAnsi="Times New Roman" w:cs="Times New Roman"/>
          <w:sz w:val="24"/>
          <w:szCs w:val="24"/>
          <w:lang w:val="en-GB"/>
        </w:rPr>
        <w:t>and it is</w:t>
      </w:r>
      <w:r w:rsidR="0019421C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 indirectly connected to Station </w:t>
      </w:r>
      <w:r w:rsidR="00AF5432" w:rsidRPr="00EE2DB4"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6B3B99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924D9">
        <w:rPr>
          <w:rFonts w:ascii="Times New Roman" w:hAnsi="Times New Roman" w:cs="Times New Roman"/>
          <w:sz w:val="24"/>
          <w:szCs w:val="24"/>
          <w:lang w:val="en-GB"/>
        </w:rPr>
        <w:t>via Station</w:t>
      </w:r>
      <w:r w:rsidR="0019421C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C6B20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19421C" w:rsidRPr="00EE2DB4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69765F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7B30FA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In this example, the </w:t>
      </w:r>
      <w:r w:rsidR="00112CE7">
        <w:rPr>
          <w:rFonts w:ascii="Times New Roman" w:hAnsi="Times New Roman" w:cs="Times New Roman"/>
          <w:sz w:val="24"/>
          <w:szCs w:val="24"/>
          <w:lang w:val="en-GB"/>
        </w:rPr>
        <w:t>longest route</w:t>
      </w:r>
      <w:r w:rsidR="00AF5432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 between any two station</w:t>
      </w:r>
      <w:r w:rsidR="00EC6B20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AF5432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 is </w:t>
      </w:r>
      <w:r w:rsidR="00EC6B20"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255712">
        <w:rPr>
          <w:rFonts w:ascii="Times New Roman" w:hAnsi="Times New Roman" w:cs="Times New Roman"/>
          <w:sz w:val="24"/>
          <w:szCs w:val="24"/>
          <w:lang w:val="en-GB"/>
        </w:rPr>
        <w:t xml:space="preserve"> hops</w:t>
      </w:r>
      <w:r w:rsidR="00AF5432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255712">
        <w:rPr>
          <w:rFonts w:ascii="Times New Roman" w:hAnsi="Times New Roman" w:cs="Times New Roman"/>
          <w:sz w:val="24"/>
          <w:szCs w:val="24"/>
          <w:lang w:val="en-GB"/>
        </w:rPr>
        <w:t xml:space="preserve">and there are two </w:t>
      </w:r>
      <w:r w:rsidR="00D21D24">
        <w:rPr>
          <w:rFonts w:ascii="Times New Roman" w:hAnsi="Times New Roman" w:cs="Times New Roman"/>
          <w:sz w:val="24"/>
          <w:szCs w:val="24"/>
          <w:lang w:val="en-GB"/>
        </w:rPr>
        <w:t xml:space="preserve">such routes </w:t>
      </w:r>
      <w:r w:rsidR="00255712">
        <w:rPr>
          <w:rFonts w:ascii="Times New Roman" w:hAnsi="Times New Roman" w:cs="Times New Roman"/>
          <w:sz w:val="24"/>
          <w:szCs w:val="24"/>
          <w:lang w:val="en-GB"/>
        </w:rPr>
        <w:t>in the system</w:t>
      </w:r>
      <w:r w:rsidR="00E54103" w:rsidRPr="00EE2DB4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7B30FA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 i.e., from stations </w:t>
      </w:r>
      <w:r w:rsidR="00EC6B20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7B30FA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 to </w:t>
      </w:r>
      <w:r w:rsidR="00EC6B20">
        <w:rPr>
          <w:rFonts w:ascii="Times New Roman" w:hAnsi="Times New Roman" w:cs="Times New Roman"/>
          <w:sz w:val="24"/>
          <w:szCs w:val="24"/>
          <w:lang w:val="en-GB"/>
        </w:rPr>
        <w:t xml:space="preserve">4, and from stations </w:t>
      </w:r>
      <w:r w:rsidR="00CC2D99" w:rsidRPr="00EE2DB4">
        <w:rPr>
          <w:rFonts w:ascii="Times New Roman" w:hAnsi="Times New Roman" w:cs="Times New Roman"/>
          <w:sz w:val="24"/>
          <w:szCs w:val="24"/>
          <w:lang w:val="en-GB"/>
        </w:rPr>
        <w:t>4 to 1</w:t>
      </w:r>
      <w:r w:rsidR="007B30FA" w:rsidRPr="00EE2DB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2C14F7" w:rsidRPr="00EE2DB4" w:rsidRDefault="005132E1" w:rsidP="00626D6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626D6F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SES </w:t>
      </w:r>
      <w:r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system’s connectivity potential is calculated as the product of the </w:t>
      </w:r>
      <w:r w:rsidR="00D21D24">
        <w:rPr>
          <w:rFonts w:ascii="Times New Roman" w:hAnsi="Times New Roman" w:cs="Times New Roman"/>
          <w:sz w:val="24"/>
          <w:szCs w:val="24"/>
          <w:lang w:val="en-GB"/>
        </w:rPr>
        <w:t>number of hops in the longest route</w:t>
      </w:r>
      <w:r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D21D24">
        <w:rPr>
          <w:rFonts w:ascii="Times New Roman" w:hAnsi="Times New Roman" w:cs="Times New Roman"/>
          <w:sz w:val="24"/>
          <w:szCs w:val="24"/>
          <w:lang w:val="en-GB"/>
        </w:rPr>
        <w:t xml:space="preserve">the occurrence of routes with that many hops </w:t>
      </w:r>
      <w:r w:rsidR="00FC3215" w:rsidRPr="00EE2DB4">
        <w:rPr>
          <w:rFonts w:ascii="Times New Roman" w:hAnsi="Times New Roman" w:cs="Times New Roman"/>
          <w:sz w:val="24"/>
          <w:szCs w:val="24"/>
          <w:lang w:val="en-GB"/>
        </w:rPr>
        <w:t>in the system.</w:t>
      </w:r>
      <w:r w:rsidR="00626D6F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  Therefore, the connectivity potential of the SES system </w:t>
      </w:r>
      <w:r w:rsidR="00EC6B20">
        <w:rPr>
          <w:rFonts w:ascii="Times New Roman" w:hAnsi="Times New Roman" w:cs="Times New Roman"/>
          <w:sz w:val="24"/>
          <w:szCs w:val="24"/>
          <w:lang w:val="en-GB"/>
        </w:rPr>
        <w:t>shown</w:t>
      </w:r>
      <w:r w:rsidR="00626D6F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 in the figure </w:t>
      </w:r>
      <w:r w:rsidR="00EC6B20">
        <w:rPr>
          <w:rFonts w:ascii="Times New Roman" w:hAnsi="Times New Roman" w:cs="Times New Roman"/>
          <w:sz w:val="24"/>
          <w:szCs w:val="24"/>
          <w:lang w:val="en-GB"/>
        </w:rPr>
        <w:t xml:space="preserve">above </w:t>
      </w:r>
      <w:r w:rsidR="00626D6F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="00EC6B20"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626D6F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 * </w:t>
      </w:r>
      <w:r w:rsidR="00EC6B20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626D6F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EC6B20">
        <w:rPr>
          <w:rFonts w:ascii="Times New Roman" w:hAnsi="Times New Roman" w:cs="Times New Roman"/>
          <w:sz w:val="24"/>
          <w:szCs w:val="24"/>
          <w:lang w:val="en-GB"/>
        </w:rPr>
        <w:t>6</w:t>
      </w:r>
      <w:r w:rsidR="00626D6F" w:rsidRPr="00EE2DB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754118" w:rsidRPr="00900F4C" w:rsidRDefault="00754118" w:rsidP="00900F4C">
      <w:pPr>
        <w:keepNext/>
        <w:widowControl w:val="0"/>
        <w:tabs>
          <w:tab w:val="num" w:pos="576"/>
        </w:tabs>
        <w:suppressAutoHyphens/>
        <w:spacing w:before="240" w:after="120" w:line="240" w:lineRule="auto"/>
        <w:outlineLvl w:val="1"/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  <w:lang w:val="en-US"/>
        </w:rPr>
      </w:pPr>
      <w:r w:rsidRPr="00900F4C"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  <w:lang w:val="en-US"/>
        </w:rPr>
        <w:t>Input</w:t>
      </w:r>
    </w:p>
    <w:p w:rsidR="00754118" w:rsidRPr="00EE2DB4" w:rsidRDefault="00206630" w:rsidP="0075411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The first line has a positive integer </w:t>
      </w:r>
      <w:r w:rsidRPr="00EE2DB4">
        <w:rPr>
          <w:rFonts w:ascii="Times New Roman" w:hAnsi="Times New Roman" w:cs="Times New Roman"/>
          <w:b/>
          <w:sz w:val="24"/>
          <w:szCs w:val="24"/>
          <w:lang w:val="en-GB"/>
        </w:rPr>
        <w:t>T</w:t>
      </w:r>
      <w:r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, (1 &lt;= </w:t>
      </w:r>
      <w:r w:rsidRPr="00EE2DB4">
        <w:rPr>
          <w:rFonts w:ascii="Times New Roman" w:hAnsi="Times New Roman" w:cs="Times New Roman"/>
          <w:b/>
          <w:sz w:val="24"/>
          <w:szCs w:val="24"/>
          <w:lang w:val="en-GB"/>
        </w:rPr>
        <w:t>T</w:t>
      </w:r>
      <w:r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 &lt;= 1000), denoting the number of test cases. The test cases are given in the following lines.  </w:t>
      </w:r>
      <w:r w:rsidR="00754118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Each test case describes </w:t>
      </w:r>
      <w:r w:rsidR="00626D6F" w:rsidRPr="00EE2DB4">
        <w:rPr>
          <w:rFonts w:ascii="Times New Roman" w:hAnsi="Times New Roman" w:cs="Times New Roman"/>
          <w:sz w:val="24"/>
          <w:szCs w:val="24"/>
          <w:lang w:val="en-GB"/>
        </w:rPr>
        <w:t>a SES system</w:t>
      </w:r>
      <w:r w:rsidR="00FE2806" w:rsidRPr="00EE2DB4">
        <w:rPr>
          <w:rFonts w:ascii="Times New Roman" w:hAnsi="Times New Roman" w:cs="Times New Roman"/>
          <w:sz w:val="24"/>
          <w:szCs w:val="24"/>
          <w:lang w:val="en-GB"/>
        </w:rPr>
        <w:t>, which</w:t>
      </w:r>
      <w:r w:rsidR="00AC0AC4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54118" w:rsidRPr="00EE2DB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starts on a new line with a positive integer </w:t>
      </w:r>
      <w:r w:rsidRPr="00EE2DB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S</w:t>
      </w:r>
      <w:r w:rsidR="00754118" w:rsidRPr="00EE2DB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</w:t>
      </w:r>
      <w:r w:rsidR="00754118" w:rsidRPr="00EE2DB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(1 &lt;= </w:t>
      </w:r>
      <w:r w:rsidRPr="00EE2DB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S</w:t>
      </w:r>
      <w:r w:rsidR="00754118" w:rsidRPr="00EE2DB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</w:t>
      </w:r>
      <w:r w:rsidR="00754118" w:rsidRPr="00EE2DB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&lt;= 40) indicating the number of stations.  The next </w:t>
      </w:r>
      <w:r w:rsidRPr="00EE2DB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S</w:t>
      </w:r>
      <w:r w:rsidR="00754118" w:rsidRPr="00EE2DB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</w:t>
      </w:r>
      <w:r w:rsidR="00754118" w:rsidRPr="00EE2DB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lines delineate the </w:t>
      </w:r>
      <w:r w:rsidR="00754118" w:rsidRPr="00EE2DB4">
        <w:rPr>
          <w:rFonts w:ascii="Times New Roman" w:hAnsi="Times New Roman" w:cs="Times New Roman"/>
          <w:sz w:val="24"/>
          <w:szCs w:val="24"/>
          <w:lang w:val="en-GB"/>
        </w:rPr>
        <w:t>connections between stations</w:t>
      </w:r>
      <w:r w:rsidR="00754118" w:rsidRPr="00EE2DB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containing either a </w:t>
      </w:r>
      <w:r w:rsidR="00754118" w:rsidRPr="00D21D24">
        <w:rPr>
          <w:rFonts w:ascii="Courier New" w:eastAsia="Times New Roman" w:hAnsi="Courier New" w:cs="Courier New"/>
          <w:sz w:val="24"/>
          <w:szCs w:val="24"/>
          <w:lang w:val="en-GB"/>
        </w:rPr>
        <w:t>1</w:t>
      </w:r>
      <w:r w:rsidR="00754118" w:rsidRPr="00EE2DB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or a </w:t>
      </w:r>
      <w:r w:rsidR="00754118" w:rsidRPr="00D21D24">
        <w:rPr>
          <w:rFonts w:ascii="Courier New" w:eastAsia="Times New Roman" w:hAnsi="Courier New" w:cs="Courier New"/>
          <w:sz w:val="24"/>
          <w:szCs w:val="24"/>
          <w:lang w:val="en-GB"/>
        </w:rPr>
        <w:t>0</w:t>
      </w:r>
      <w:r w:rsidR="00754118" w:rsidRPr="00EE2DB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where </w:t>
      </w:r>
      <w:r w:rsidR="00754118" w:rsidRPr="00D21D24">
        <w:rPr>
          <w:rFonts w:ascii="Courier New" w:eastAsia="Times New Roman" w:hAnsi="Courier New" w:cs="Courier New"/>
          <w:sz w:val="24"/>
          <w:szCs w:val="24"/>
          <w:lang w:val="en-GB"/>
        </w:rPr>
        <w:t>1</w:t>
      </w:r>
      <w:r w:rsidR="00D21D24">
        <w:rPr>
          <w:rFonts w:ascii="Courier New" w:eastAsia="Times New Roman" w:hAnsi="Courier New" w:cs="Courier New"/>
          <w:sz w:val="24"/>
          <w:szCs w:val="24"/>
          <w:lang w:val="en-GB"/>
        </w:rPr>
        <w:t xml:space="preserve"> </w:t>
      </w:r>
      <w:r w:rsidR="00754118" w:rsidRPr="00EE2DB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indicates </w:t>
      </w:r>
      <w:r w:rsidR="00AC0AC4" w:rsidRPr="00EE2DB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 </w:t>
      </w:r>
      <w:r w:rsidR="00F420FC" w:rsidRPr="00EE2DB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direct </w:t>
      </w:r>
      <w:r w:rsidR="00AC0AC4" w:rsidRPr="00EE2DB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connection exists </w:t>
      </w:r>
      <w:r w:rsidR="001C7F42">
        <w:rPr>
          <w:rFonts w:ascii="Times New Roman" w:eastAsia="Times New Roman" w:hAnsi="Times New Roman" w:cs="Times New Roman"/>
          <w:sz w:val="24"/>
          <w:szCs w:val="24"/>
          <w:lang w:val="en-GB"/>
        </w:rPr>
        <w:t>from</w:t>
      </w:r>
      <w:r w:rsidR="00AC0AC4" w:rsidRPr="00EE2DB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the station on row </w:t>
      </w:r>
      <w:proofErr w:type="spellStart"/>
      <w:r w:rsidR="00AC0AC4" w:rsidRPr="00EE2DB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i</w:t>
      </w:r>
      <w:proofErr w:type="spellEnd"/>
      <w:r w:rsidR="00AC0AC4" w:rsidRPr="00EE2DB4"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  <w:t xml:space="preserve"> </w:t>
      </w:r>
      <w:r w:rsidR="001C7F42">
        <w:rPr>
          <w:rFonts w:ascii="Times New Roman" w:eastAsia="Times New Roman" w:hAnsi="Times New Roman" w:cs="Times New Roman"/>
          <w:sz w:val="24"/>
          <w:szCs w:val="24"/>
          <w:lang w:val="en-GB"/>
        </w:rPr>
        <w:t>to</w:t>
      </w:r>
      <w:r w:rsidR="00AC0AC4" w:rsidRPr="00EE2DB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the station on column </w:t>
      </w:r>
      <w:r w:rsidR="00AC0AC4" w:rsidRPr="00EE2DB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j</w:t>
      </w:r>
      <w:r w:rsidR="00AC0AC4" w:rsidRPr="00EE2DB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r w:rsidR="00754118" w:rsidRPr="00EE2DB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and a </w:t>
      </w:r>
      <w:r w:rsidR="00775882" w:rsidRPr="00D21D24">
        <w:rPr>
          <w:rFonts w:ascii="Courier New" w:eastAsia="Times New Roman" w:hAnsi="Courier New" w:cs="Courier New"/>
          <w:sz w:val="24"/>
          <w:szCs w:val="24"/>
          <w:lang w:val="en-GB"/>
        </w:rPr>
        <w:t>0</w:t>
      </w:r>
      <w:r w:rsidR="00754118" w:rsidRPr="00EE2DB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if </w:t>
      </w:r>
      <w:r w:rsidR="00AC0AC4" w:rsidRPr="00EE2DB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there is no </w:t>
      </w:r>
      <w:r w:rsidR="00626D6F" w:rsidRPr="00EE2DB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direct </w:t>
      </w:r>
      <w:r w:rsidR="00AC0AC4" w:rsidRPr="00EE2DB4">
        <w:rPr>
          <w:rFonts w:ascii="Times New Roman" w:eastAsia="Times New Roman" w:hAnsi="Times New Roman" w:cs="Times New Roman"/>
          <w:sz w:val="24"/>
          <w:szCs w:val="24"/>
          <w:lang w:val="en-GB"/>
        </w:rPr>
        <w:t>connection</w:t>
      </w:r>
      <w:r w:rsidR="00754118" w:rsidRPr="00EE2DB4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bookmarkStart w:id="0" w:name="_GoBack"/>
      <w:bookmarkEnd w:id="0"/>
    </w:p>
    <w:p w:rsidR="00754118" w:rsidRPr="00900F4C" w:rsidRDefault="00754118" w:rsidP="00900F4C">
      <w:pPr>
        <w:keepNext/>
        <w:widowControl w:val="0"/>
        <w:tabs>
          <w:tab w:val="num" w:pos="576"/>
        </w:tabs>
        <w:suppressAutoHyphens/>
        <w:spacing w:before="240" w:after="120" w:line="240" w:lineRule="auto"/>
        <w:outlineLvl w:val="1"/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  <w:lang w:val="en-US"/>
        </w:rPr>
      </w:pPr>
      <w:r w:rsidRPr="00900F4C"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  <w:lang w:val="en-US"/>
        </w:rPr>
        <w:lastRenderedPageBreak/>
        <w:t>Output</w:t>
      </w:r>
    </w:p>
    <w:p w:rsidR="00754118" w:rsidRPr="00EE2DB4" w:rsidRDefault="00754118" w:rsidP="0075411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E2DB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For each test case, produce a single line of output that starts with the prefix </w:t>
      </w:r>
      <w:r w:rsidRPr="00EE2DB4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Pr="00775882">
        <w:rPr>
          <w:rFonts w:ascii="Courier New" w:hAnsi="Courier New" w:cs="Courier New"/>
          <w:sz w:val="24"/>
          <w:szCs w:val="24"/>
          <w:lang w:val="en-GB"/>
        </w:rPr>
        <w:t>Case #x:</w:t>
      </w:r>
      <w:r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” </w:t>
      </w:r>
      <w:r w:rsidRPr="00EE2DB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where </w:t>
      </w:r>
      <w:r w:rsidRPr="00775882">
        <w:rPr>
          <w:rFonts w:ascii="Courier New" w:hAnsi="Courier New" w:cs="Courier New"/>
          <w:sz w:val="24"/>
          <w:szCs w:val="24"/>
          <w:lang w:val="en-GB"/>
        </w:rPr>
        <w:t>x</w:t>
      </w:r>
      <w:r w:rsidRPr="00EE2DB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represents the case number </w:t>
      </w:r>
      <w:r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(starting from one and incrementing at each new test case), </w:t>
      </w:r>
      <w:r w:rsidRPr="00EE2DB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followed </w:t>
      </w:r>
      <w:r w:rsidRPr="00EE2DB4">
        <w:rPr>
          <w:rFonts w:ascii="Times New Roman" w:hAnsi="Times New Roman" w:cs="Times New Roman"/>
          <w:sz w:val="24"/>
          <w:szCs w:val="24"/>
          <w:lang w:val="en-GB"/>
        </w:rPr>
        <w:t>by a single space, and then the result</w:t>
      </w:r>
      <w:r w:rsidR="00F420FC" w:rsidRPr="00EE2DB4">
        <w:rPr>
          <w:rFonts w:ascii="Times New Roman" w:hAnsi="Times New Roman" w:cs="Times New Roman"/>
          <w:sz w:val="24"/>
          <w:szCs w:val="24"/>
          <w:lang w:val="en-GB"/>
        </w:rPr>
        <w:t xml:space="preserve">s, i.e., </w:t>
      </w:r>
      <w:r w:rsidR="00CC2D99" w:rsidRPr="00EE2DB4">
        <w:rPr>
          <w:rFonts w:ascii="Times New Roman" w:hAnsi="Times New Roman" w:cs="Times New Roman"/>
          <w:sz w:val="24"/>
          <w:szCs w:val="24"/>
          <w:lang w:val="en-GB"/>
        </w:rPr>
        <w:t>the connectivity potential</w:t>
      </w:r>
      <w:r w:rsidR="001C7F42">
        <w:rPr>
          <w:rFonts w:ascii="Times New Roman" w:hAnsi="Times New Roman" w:cs="Times New Roman"/>
          <w:sz w:val="24"/>
          <w:szCs w:val="24"/>
          <w:lang w:val="en-GB"/>
        </w:rPr>
        <w:t xml:space="preserve"> of the SES system</w:t>
      </w:r>
      <w:r w:rsidR="00F420FC" w:rsidRPr="00EE2DB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754118" w:rsidRPr="00900F4C" w:rsidRDefault="00754118" w:rsidP="00900F4C">
      <w:pPr>
        <w:keepNext/>
        <w:widowControl w:val="0"/>
        <w:tabs>
          <w:tab w:val="num" w:pos="576"/>
        </w:tabs>
        <w:suppressAutoHyphens/>
        <w:spacing w:before="240" w:after="120" w:line="240" w:lineRule="auto"/>
        <w:outlineLvl w:val="1"/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  <w:lang w:val="en-US"/>
        </w:rPr>
      </w:pPr>
      <w:r w:rsidRPr="00900F4C">
        <w:rPr>
          <w:rFonts w:ascii="Liberation Sans" w:eastAsia="DejaVu Sans" w:hAnsi="Liberation Sans" w:cs="DejaVu Sans"/>
          <w:b/>
          <w:bCs/>
          <w:i/>
          <w:iCs/>
          <w:color w:val="000000"/>
          <w:kern w:val="1"/>
          <w:sz w:val="28"/>
          <w:szCs w:val="24"/>
          <w:lang w:val="en-US"/>
        </w:rPr>
        <w:t>Sample Input Output</w:t>
      </w:r>
    </w:p>
    <w:tbl>
      <w:tblPr>
        <w:tblW w:w="0" w:type="auto"/>
        <w:tblInd w:w="108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65"/>
        <w:gridCol w:w="4369"/>
      </w:tblGrid>
      <w:tr w:rsidR="00754118" w:rsidRPr="00EE2DB4" w:rsidTr="00900F4C">
        <w:tc>
          <w:tcPr>
            <w:tcW w:w="47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4118" w:rsidRPr="00EE2DB4" w:rsidRDefault="00754118" w:rsidP="0043639D">
            <w:pPr>
              <w:widowControl w:val="0"/>
              <w:suppressLineNumbers/>
              <w:spacing w:after="0" w:line="100" w:lineRule="atLeast"/>
              <w:ind w:left="328"/>
              <w:rPr>
                <w:rFonts w:ascii="Times New Roman" w:hAnsi="Times New Roman" w:cs="Times New Roman"/>
                <w:lang w:val="en-GB"/>
              </w:rPr>
            </w:pPr>
            <w:r w:rsidRPr="00EE2DB4">
              <w:rPr>
                <w:rFonts w:ascii="Times New Roman" w:eastAsia="DejaVu Sans" w:hAnsi="Times New Roman" w:cs="Times New Roman"/>
                <w:b/>
                <w:bCs/>
                <w:sz w:val="24"/>
                <w:szCs w:val="24"/>
                <w:lang w:val="en-GB"/>
              </w:rPr>
              <w:t>Sample Input</w:t>
            </w:r>
          </w:p>
        </w:tc>
        <w:tc>
          <w:tcPr>
            <w:tcW w:w="4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4118" w:rsidRPr="00EE2DB4" w:rsidRDefault="00754118" w:rsidP="0043639D">
            <w:pPr>
              <w:widowControl w:val="0"/>
              <w:suppressLineNumbers/>
              <w:spacing w:after="0" w:line="100" w:lineRule="atLeast"/>
              <w:ind w:left="328"/>
              <w:rPr>
                <w:rFonts w:ascii="Times New Roman" w:hAnsi="Times New Roman" w:cs="Times New Roman"/>
                <w:lang w:val="en-GB"/>
              </w:rPr>
            </w:pPr>
            <w:r w:rsidRPr="00EE2DB4">
              <w:rPr>
                <w:rFonts w:ascii="Times New Roman" w:eastAsia="DejaVu Sans" w:hAnsi="Times New Roman" w:cs="Times New Roman"/>
                <w:b/>
                <w:bCs/>
                <w:sz w:val="24"/>
                <w:szCs w:val="24"/>
                <w:lang w:val="en-GB"/>
              </w:rPr>
              <w:t>Sample Output</w:t>
            </w:r>
          </w:p>
        </w:tc>
      </w:tr>
      <w:tr w:rsidR="00754118" w:rsidRPr="00EE2DB4" w:rsidTr="00900F4C">
        <w:tc>
          <w:tcPr>
            <w:tcW w:w="4765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717" w:rsidRPr="00900F4C" w:rsidRDefault="00684717" w:rsidP="0043639D">
            <w:pPr>
              <w:spacing w:after="0" w:line="100" w:lineRule="atLeast"/>
              <w:rPr>
                <w:rFonts w:ascii="Courier New" w:hAnsi="Courier New" w:cs="Courier New"/>
                <w:lang w:val="en-GB"/>
              </w:rPr>
            </w:pPr>
            <w:r w:rsidRPr="00900F4C">
              <w:rPr>
                <w:rFonts w:ascii="Courier New" w:hAnsi="Courier New" w:cs="Courier New"/>
                <w:lang w:val="en-GB"/>
              </w:rPr>
              <w:t>2</w:t>
            </w:r>
          </w:p>
          <w:p w:rsidR="00754118" w:rsidRPr="00900F4C" w:rsidRDefault="00754118" w:rsidP="0043639D">
            <w:pPr>
              <w:spacing w:after="0" w:line="100" w:lineRule="atLeast"/>
              <w:rPr>
                <w:rFonts w:ascii="Courier New" w:hAnsi="Courier New" w:cs="Courier New"/>
                <w:lang w:val="en-GB"/>
              </w:rPr>
            </w:pPr>
            <w:r w:rsidRPr="00900F4C">
              <w:rPr>
                <w:rFonts w:ascii="Courier New" w:hAnsi="Courier New" w:cs="Courier New"/>
                <w:lang w:val="en-GB"/>
              </w:rPr>
              <w:t xml:space="preserve">4 </w:t>
            </w:r>
          </w:p>
          <w:p w:rsidR="00754118" w:rsidRPr="00900F4C" w:rsidRDefault="00754118" w:rsidP="0043639D">
            <w:pPr>
              <w:spacing w:after="0" w:line="100" w:lineRule="atLeast"/>
              <w:rPr>
                <w:rFonts w:ascii="Courier New" w:hAnsi="Courier New" w:cs="Courier New"/>
                <w:lang w:val="en-GB"/>
              </w:rPr>
            </w:pPr>
            <w:r w:rsidRPr="00900F4C">
              <w:rPr>
                <w:rFonts w:ascii="Courier New" w:hAnsi="Courier New" w:cs="Courier New"/>
                <w:lang w:val="en-GB"/>
              </w:rPr>
              <w:t>0</w:t>
            </w:r>
            <w:r w:rsidR="00684717" w:rsidRPr="00900F4C">
              <w:rPr>
                <w:rFonts w:ascii="Courier New" w:hAnsi="Courier New" w:cs="Courier New"/>
                <w:lang w:val="en-GB"/>
              </w:rPr>
              <w:t>101</w:t>
            </w:r>
          </w:p>
          <w:p w:rsidR="00754118" w:rsidRPr="00900F4C" w:rsidRDefault="00754118" w:rsidP="0043639D">
            <w:pPr>
              <w:spacing w:after="0" w:line="100" w:lineRule="atLeast"/>
              <w:rPr>
                <w:rFonts w:ascii="Courier New" w:hAnsi="Courier New" w:cs="Courier New"/>
                <w:lang w:val="en-GB"/>
              </w:rPr>
            </w:pPr>
            <w:r w:rsidRPr="00900F4C">
              <w:rPr>
                <w:rFonts w:ascii="Courier New" w:hAnsi="Courier New" w:cs="Courier New"/>
                <w:lang w:val="en-GB"/>
              </w:rPr>
              <w:t>0</w:t>
            </w:r>
            <w:r w:rsidR="00684717" w:rsidRPr="00900F4C">
              <w:rPr>
                <w:rFonts w:ascii="Courier New" w:hAnsi="Courier New" w:cs="Courier New"/>
                <w:lang w:val="en-GB"/>
              </w:rPr>
              <w:t>010</w:t>
            </w:r>
          </w:p>
          <w:p w:rsidR="00754118" w:rsidRPr="00900F4C" w:rsidRDefault="00684717" w:rsidP="0043639D">
            <w:pPr>
              <w:spacing w:after="0" w:line="100" w:lineRule="atLeast"/>
              <w:rPr>
                <w:rFonts w:ascii="Courier New" w:hAnsi="Courier New" w:cs="Courier New"/>
                <w:lang w:val="en-GB"/>
              </w:rPr>
            </w:pPr>
            <w:r w:rsidRPr="00900F4C">
              <w:rPr>
                <w:rFonts w:ascii="Courier New" w:hAnsi="Courier New" w:cs="Courier New"/>
                <w:lang w:val="en-GB"/>
              </w:rPr>
              <w:t>1</w:t>
            </w:r>
            <w:r w:rsidR="00CC2D99" w:rsidRPr="00900F4C">
              <w:rPr>
                <w:rFonts w:ascii="Courier New" w:hAnsi="Courier New" w:cs="Courier New"/>
                <w:lang w:val="en-GB"/>
              </w:rPr>
              <w:t>0</w:t>
            </w:r>
            <w:r w:rsidRPr="00900F4C">
              <w:rPr>
                <w:rFonts w:ascii="Courier New" w:hAnsi="Courier New" w:cs="Courier New"/>
                <w:lang w:val="en-GB"/>
              </w:rPr>
              <w:t>0</w:t>
            </w:r>
            <w:r w:rsidR="00754118" w:rsidRPr="00900F4C">
              <w:rPr>
                <w:rFonts w:ascii="Courier New" w:hAnsi="Courier New" w:cs="Courier New"/>
                <w:lang w:val="en-GB"/>
              </w:rPr>
              <w:t>0</w:t>
            </w:r>
          </w:p>
          <w:p w:rsidR="00754118" w:rsidRPr="00900F4C" w:rsidRDefault="00CC2D99" w:rsidP="0043639D">
            <w:pPr>
              <w:spacing w:after="0" w:line="100" w:lineRule="atLeast"/>
              <w:rPr>
                <w:rFonts w:ascii="Courier New" w:hAnsi="Courier New" w:cs="Courier New"/>
                <w:lang w:val="en-GB"/>
              </w:rPr>
            </w:pPr>
            <w:r w:rsidRPr="00900F4C">
              <w:rPr>
                <w:rFonts w:ascii="Courier New" w:hAnsi="Courier New" w:cs="Courier New"/>
                <w:lang w:val="en-GB"/>
              </w:rPr>
              <w:t>0</w:t>
            </w:r>
            <w:r w:rsidR="00684717" w:rsidRPr="00900F4C">
              <w:rPr>
                <w:rFonts w:ascii="Courier New" w:hAnsi="Courier New" w:cs="Courier New"/>
                <w:lang w:val="en-GB"/>
              </w:rPr>
              <w:t>1</w:t>
            </w:r>
            <w:r w:rsidR="00EC6B20" w:rsidRPr="00900F4C">
              <w:rPr>
                <w:rFonts w:ascii="Courier New" w:hAnsi="Courier New" w:cs="Courier New"/>
                <w:lang w:val="en-GB"/>
              </w:rPr>
              <w:t>0</w:t>
            </w:r>
            <w:r w:rsidR="00754118" w:rsidRPr="00900F4C">
              <w:rPr>
                <w:rFonts w:ascii="Courier New" w:hAnsi="Courier New" w:cs="Courier New"/>
                <w:lang w:val="en-GB"/>
              </w:rPr>
              <w:t>0</w:t>
            </w:r>
          </w:p>
          <w:p w:rsidR="00754118" w:rsidRPr="00900F4C" w:rsidRDefault="00684717" w:rsidP="0043639D">
            <w:pPr>
              <w:spacing w:after="0" w:line="100" w:lineRule="atLeast"/>
              <w:rPr>
                <w:rFonts w:ascii="Courier New" w:hAnsi="Courier New" w:cs="Courier New"/>
                <w:lang w:val="en-GB"/>
              </w:rPr>
            </w:pPr>
            <w:r w:rsidRPr="00900F4C">
              <w:rPr>
                <w:rFonts w:ascii="Courier New" w:hAnsi="Courier New" w:cs="Courier New"/>
                <w:lang w:val="en-GB"/>
              </w:rPr>
              <w:t>3</w:t>
            </w:r>
            <w:r w:rsidR="00754118" w:rsidRPr="00900F4C">
              <w:rPr>
                <w:rFonts w:ascii="Courier New" w:hAnsi="Courier New" w:cs="Courier New"/>
                <w:lang w:val="en-GB"/>
              </w:rPr>
              <w:t xml:space="preserve"> </w:t>
            </w:r>
          </w:p>
          <w:p w:rsidR="00754118" w:rsidRPr="00900F4C" w:rsidRDefault="00754118" w:rsidP="0043639D">
            <w:pPr>
              <w:spacing w:after="0" w:line="100" w:lineRule="atLeast"/>
              <w:rPr>
                <w:rFonts w:ascii="Courier New" w:hAnsi="Courier New" w:cs="Courier New"/>
                <w:lang w:val="en-GB"/>
              </w:rPr>
            </w:pPr>
            <w:r w:rsidRPr="00900F4C">
              <w:rPr>
                <w:rFonts w:ascii="Courier New" w:hAnsi="Courier New" w:cs="Courier New"/>
                <w:lang w:val="en-GB"/>
              </w:rPr>
              <w:t>001</w:t>
            </w:r>
          </w:p>
          <w:p w:rsidR="00754118" w:rsidRPr="00900F4C" w:rsidRDefault="00684717" w:rsidP="0043639D">
            <w:pPr>
              <w:spacing w:after="0" w:line="100" w:lineRule="atLeast"/>
              <w:rPr>
                <w:rFonts w:ascii="Courier New" w:hAnsi="Courier New" w:cs="Courier New"/>
                <w:lang w:val="en-GB"/>
              </w:rPr>
            </w:pPr>
            <w:r w:rsidRPr="00900F4C">
              <w:rPr>
                <w:rFonts w:ascii="Courier New" w:hAnsi="Courier New" w:cs="Courier New"/>
                <w:lang w:val="en-GB"/>
              </w:rPr>
              <w:t>10</w:t>
            </w:r>
            <w:r w:rsidR="00754118" w:rsidRPr="00900F4C">
              <w:rPr>
                <w:rFonts w:ascii="Courier New" w:hAnsi="Courier New" w:cs="Courier New"/>
                <w:lang w:val="en-GB"/>
              </w:rPr>
              <w:t>0</w:t>
            </w:r>
          </w:p>
          <w:p w:rsidR="00754118" w:rsidRPr="00900F4C" w:rsidRDefault="00684717" w:rsidP="00684717">
            <w:pPr>
              <w:spacing w:after="0" w:line="100" w:lineRule="atLeast"/>
              <w:rPr>
                <w:lang w:val="en-GB"/>
              </w:rPr>
            </w:pPr>
            <w:r w:rsidRPr="00900F4C">
              <w:rPr>
                <w:rFonts w:ascii="Courier New" w:hAnsi="Courier New" w:cs="Courier New"/>
                <w:lang w:val="en-GB"/>
              </w:rPr>
              <w:t>0</w:t>
            </w:r>
            <w:r w:rsidR="00754118" w:rsidRPr="00900F4C">
              <w:rPr>
                <w:rFonts w:ascii="Courier New" w:hAnsi="Courier New" w:cs="Courier New"/>
                <w:lang w:val="en-GB"/>
              </w:rPr>
              <w:t>10</w:t>
            </w:r>
          </w:p>
        </w:tc>
        <w:tc>
          <w:tcPr>
            <w:tcW w:w="4369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0FC" w:rsidRPr="00900F4C" w:rsidRDefault="00754118" w:rsidP="00F420FC">
            <w:pPr>
              <w:spacing w:after="0" w:line="100" w:lineRule="atLeast"/>
              <w:rPr>
                <w:rFonts w:ascii="Courier New" w:hAnsi="Courier New" w:cs="Courier New"/>
                <w:lang w:val="en-GB"/>
              </w:rPr>
            </w:pPr>
            <w:r w:rsidRPr="00900F4C">
              <w:rPr>
                <w:rFonts w:ascii="Courier New" w:hAnsi="Courier New" w:cs="Courier New"/>
                <w:lang w:val="en-GB"/>
              </w:rPr>
              <w:t>Case #1:</w:t>
            </w:r>
            <w:r w:rsidR="00684717" w:rsidRPr="00900F4C">
              <w:rPr>
                <w:rFonts w:ascii="Courier New" w:hAnsi="Courier New" w:cs="Courier New"/>
                <w:lang w:val="en-GB"/>
              </w:rPr>
              <w:t xml:space="preserve"> </w:t>
            </w:r>
            <w:r w:rsidR="00EC6B20" w:rsidRPr="00900F4C">
              <w:rPr>
                <w:rFonts w:ascii="Courier New" w:hAnsi="Courier New" w:cs="Courier New"/>
                <w:lang w:val="en-GB"/>
              </w:rPr>
              <w:t>6</w:t>
            </w:r>
            <w:r w:rsidR="00684717" w:rsidRPr="00900F4C">
              <w:rPr>
                <w:rFonts w:ascii="Courier New" w:hAnsi="Courier New" w:cs="Courier New"/>
                <w:lang w:val="en-GB"/>
              </w:rPr>
              <w:t xml:space="preserve"> </w:t>
            </w:r>
          </w:p>
          <w:p w:rsidR="00754118" w:rsidRPr="00900F4C" w:rsidRDefault="00754118" w:rsidP="00F420FC">
            <w:pPr>
              <w:spacing w:after="0" w:line="100" w:lineRule="atLeast"/>
              <w:rPr>
                <w:lang w:val="en-GB"/>
              </w:rPr>
            </w:pPr>
            <w:r w:rsidRPr="00900F4C">
              <w:rPr>
                <w:rFonts w:ascii="Courier New" w:hAnsi="Courier New" w:cs="Courier New"/>
                <w:lang w:val="en-GB"/>
              </w:rPr>
              <w:t xml:space="preserve">Case #2: </w:t>
            </w:r>
            <w:r w:rsidR="00F420FC" w:rsidRPr="00900F4C">
              <w:rPr>
                <w:rFonts w:ascii="Courier New" w:hAnsi="Courier New" w:cs="Courier New"/>
                <w:lang w:val="en-GB"/>
              </w:rPr>
              <w:t>6</w:t>
            </w:r>
          </w:p>
        </w:tc>
      </w:tr>
    </w:tbl>
    <w:p w:rsidR="00754118" w:rsidRPr="00EE2DB4" w:rsidRDefault="00754118" w:rsidP="00754118">
      <w:pPr>
        <w:rPr>
          <w:lang w:val="en-GB"/>
        </w:rPr>
      </w:pPr>
    </w:p>
    <w:p w:rsidR="00754118" w:rsidRPr="00EE2DB4" w:rsidRDefault="00754118">
      <w:pPr>
        <w:rPr>
          <w:lang w:val="en-GB"/>
        </w:rPr>
      </w:pPr>
    </w:p>
    <w:sectPr w:rsidR="00754118" w:rsidRPr="00EE2DB4" w:rsidSect="002C14F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F4C" w:rsidRDefault="00900F4C" w:rsidP="00900F4C">
      <w:pPr>
        <w:spacing w:after="0" w:line="240" w:lineRule="auto"/>
      </w:pPr>
      <w:r>
        <w:separator/>
      </w:r>
    </w:p>
  </w:endnote>
  <w:endnote w:type="continuationSeparator" w:id="0">
    <w:p w:rsidR="00900F4C" w:rsidRDefault="00900F4C" w:rsidP="00900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Yu Mincho Demibold"/>
    <w:charset w:val="80"/>
    <w:family w:val="roman"/>
    <w:pitch w:val="variable"/>
    <w:sig w:usb0="00000001" w:usb1="08070000" w:usb2="00000010" w:usb3="00000000" w:csb0="00020000" w:csb1="00000000"/>
  </w:font>
  <w:font w:name="DejaVu Sans">
    <w:altName w:val="MS Mincho"/>
    <w:charset w:val="00"/>
    <w:family w:val="swiss"/>
    <w:pitch w:val="variable"/>
    <w:sig w:usb0="E7000EFF" w:usb1="5200FDFF" w:usb2="0A042021" w:usb3="00000000" w:csb0="000001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 Unicode MS"/>
    <w:charset w:val="80"/>
    <w:family w:val="swiss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F4C" w:rsidRDefault="00900F4C" w:rsidP="00900F4C">
      <w:pPr>
        <w:spacing w:after="0" w:line="240" w:lineRule="auto"/>
      </w:pPr>
      <w:r>
        <w:separator/>
      </w:r>
    </w:p>
  </w:footnote>
  <w:footnote w:type="continuationSeparator" w:id="0">
    <w:p w:rsidR="00900F4C" w:rsidRDefault="00900F4C" w:rsidP="00900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F4C" w:rsidRPr="007B631A" w:rsidRDefault="00900F4C" w:rsidP="00900F4C">
    <w:pPr>
      <w:jc w:val="center"/>
      <w:rPr>
        <w:b/>
        <w:sz w:val="24"/>
        <w:szCs w:val="24"/>
      </w:rPr>
    </w:pPr>
    <w:r>
      <w:rPr>
        <w:b/>
        <w:bCs/>
        <w:sz w:val="24"/>
        <w:szCs w:val="24"/>
      </w:rPr>
      <w:t>ACM ICPC Malaysia al-</w:t>
    </w:r>
    <w:r w:rsidRPr="007B631A">
      <w:rPr>
        <w:b/>
        <w:bCs/>
        <w:sz w:val="24"/>
        <w:szCs w:val="24"/>
      </w:rPr>
      <w:t>Khawarizmi 2016</w:t>
    </w:r>
    <w:r>
      <w:rPr>
        <w:b/>
        <w:bCs/>
        <w:sz w:val="24"/>
        <w:szCs w:val="24"/>
      </w:rPr>
      <w:t xml:space="preserve"> Programming Contest</w:t>
    </w:r>
  </w:p>
  <w:p w:rsidR="00900F4C" w:rsidRDefault="00900F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4118"/>
    <w:rsid w:val="0001071D"/>
    <w:rsid w:val="000227AC"/>
    <w:rsid w:val="000A00B6"/>
    <w:rsid w:val="00112CE7"/>
    <w:rsid w:val="0016251E"/>
    <w:rsid w:val="00172F7F"/>
    <w:rsid w:val="0018447F"/>
    <w:rsid w:val="0019421C"/>
    <w:rsid w:val="001C7F42"/>
    <w:rsid w:val="00206630"/>
    <w:rsid w:val="00254233"/>
    <w:rsid w:val="00255712"/>
    <w:rsid w:val="002C0EF7"/>
    <w:rsid w:val="002C14F7"/>
    <w:rsid w:val="002F2F87"/>
    <w:rsid w:val="002F456E"/>
    <w:rsid w:val="002F62FA"/>
    <w:rsid w:val="0032254A"/>
    <w:rsid w:val="00326A2B"/>
    <w:rsid w:val="00330F30"/>
    <w:rsid w:val="00333B0E"/>
    <w:rsid w:val="003424B7"/>
    <w:rsid w:val="003603F1"/>
    <w:rsid w:val="003818A9"/>
    <w:rsid w:val="00384B57"/>
    <w:rsid w:val="003A6BF6"/>
    <w:rsid w:val="003D24C7"/>
    <w:rsid w:val="00401C07"/>
    <w:rsid w:val="0047069C"/>
    <w:rsid w:val="004D4A81"/>
    <w:rsid w:val="004F3D93"/>
    <w:rsid w:val="0050121B"/>
    <w:rsid w:val="005132E1"/>
    <w:rsid w:val="00516A97"/>
    <w:rsid w:val="005618E6"/>
    <w:rsid w:val="005966B4"/>
    <w:rsid w:val="005A06B6"/>
    <w:rsid w:val="005C616D"/>
    <w:rsid w:val="005F08AD"/>
    <w:rsid w:val="0060703B"/>
    <w:rsid w:val="00626D6F"/>
    <w:rsid w:val="00642056"/>
    <w:rsid w:val="00643658"/>
    <w:rsid w:val="00684717"/>
    <w:rsid w:val="0069765F"/>
    <w:rsid w:val="006B3B99"/>
    <w:rsid w:val="00742087"/>
    <w:rsid w:val="00754118"/>
    <w:rsid w:val="00756397"/>
    <w:rsid w:val="0077157F"/>
    <w:rsid w:val="00775882"/>
    <w:rsid w:val="007924D9"/>
    <w:rsid w:val="007A4CCB"/>
    <w:rsid w:val="007B30FA"/>
    <w:rsid w:val="00870211"/>
    <w:rsid w:val="00877154"/>
    <w:rsid w:val="00900F4C"/>
    <w:rsid w:val="00902692"/>
    <w:rsid w:val="0095402A"/>
    <w:rsid w:val="0095697A"/>
    <w:rsid w:val="00965CD1"/>
    <w:rsid w:val="009C6CCA"/>
    <w:rsid w:val="00A03957"/>
    <w:rsid w:val="00A15637"/>
    <w:rsid w:val="00A848CA"/>
    <w:rsid w:val="00A84B29"/>
    <w:rsid w:val="00AA0975"/>
    <w:rsid w:val="00AB3F9A"/>
    <w:rsid w:val="00AC0AC4"/>
    <w:rsid w:val="00AC4887"/>
    <w:rsid w:val="00AD7C0E"/>
    <w:rsid w:val="00AE28C6"/>
    <w:rsid w:val="00AE5BE0"/>
    <w:rsid w:val="00AF5432"/>
    <w:rsid w:val="00B0119A"/>
    <w:rsid w:val="00B40BDC"/>
    <w:rsid w:val="00B431F4"/>
    <w:rsid w:val="00B57CBB"/>
    <w:rsid w:val="00CB42A9"/>
    <w:rsid w:val="00CB7329"/>
    <w:rsid w:val="00CC2D99"/>
    <w:rsid w:val="00CC6426"/>
    <w:rsid w:val="00CD3823"/>
    <w:rsid w:val="00D04F55"/>
    <w:rsid w:val="00D21D24"/>
    <w:rsid w:val="00D509E1"/>
    <w:rsid w:val="00D93CA1"/>
    <w:rsid w:val="00DA390B"/>
    <w:rsid w:val="00DA664B"/>
    <w:rsid w:val="00DB3C04"/>
    <w:rsid w:val="00E46AAA"/>
    <w:rsid w:val="00E54103"/>
    <w:rsid w:val="00E96C25"/>
    <w:rsid w:val="00EB6C46"/>
    <w:rsid w:val="00EC6B20"/>
    <w:rsid w:val="00EE2DB4"/>
    <w:rsid w:val="00F420FC"/>
    <w:rsid w:val="00FC3215"/>
    <w:rsid w:val="00FD2745"/>
    <w:rsid w:val="00FE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6" type="connector" idref="#_x0000_s1031"/>
        <o:r id="V:Rule7" type="connector" idref="#_x0000_s1029"/>
        <o:r id="V:Rule8" type="connector" idref="#_x0000_s1030"/>
        <o:r id="V:Rule9" type="connector" idref="#_x0000_s1035"/>
        <o:r id="V:Rule10" type="connector" idref="#_x0000_s1041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  <w15:docId w15:val="{695CB563-C40A-4A15-9F92-9D69FF85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11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F4C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900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F4C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MK</dc:creator>
  <cp:lastModifiedBy>Marini</cp:lastModifiedBy>
  <cp:revision>2</cp:revision>
  <dcterms:created xsi:type="dcterms:W3CDTF">2016-10-07T12:38:00Z</dcterms:created>
  <dcterms:modified xsi:type="dcterms:W3CDTF">2016-10-07T12:38:00Z</dcterms:modified>
</cp:coreProperties>
</file>