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sz w:val="21"/>
          <w:szCs w:val="21"/>
        </w:rPr>
      </w:pPr>
      <w:r w:rsidDel="00000000" w:rsidR="00000000" w:rsidRPr="00000000">
        <w:rPr>
          <w:b w:val="1"/>
          <w:sz w:val="21"/>
          <w:szCs w:val="21"/>
          <w:rtl w:val="0"/>
        </w:rPr>
        <w:t xml:space="preserve">Committee: </w:t>
      </w:r>
      <w:r w:rsidDel="00000000" w:rsidR="00000000" w:rsidRPr="00000000">
        <w:rPr>
          <w:sz w:val="21"/>
          <w:szCs w:val="21"/>
          <w:rtl w:val="0"/>
        </w:rPr>
        <w:t xml:space="preserve">United Nations High-Level Political Forum on Sustainable Development (HLPF)</w:t>
      </w:r>
      <w:r w:rsidDel="00000000" w:rsidR="00000000" w:rsidRPr="00000000">
        <w:drawing>
          <wp:anchor allowOverlap="1" behindDoc="0" distB="114300" distT="114300" distL="114300" distR="114300" hidden="0" layoutInCell="1" locked="0" relativeHeight="0" simplePos="0">
            <wp:simplePos x="0" y="0"/>
            <wp:positionH relativeFrom="column">
              <wp:posOffset>3910013</wp:posOffset>
            </wp:positionH>
            <wp:positionV relativeFrom="paragraph">
              <wp:posOffset>114300</wp:posOffset>
            </wp:positionV>
            <wp:extent cx="2566988" cy="1676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6988" cy="1676400"/>
                    </a:xfrm>
                    <a:prstGeom prst="rect"/>
                    <a:ln/>
                  </pic:spPr>
                </pic:pic>
              </a:graphicData>
            </a:graphic>
          </wp:anchor>
        </w:drawing>
      </w:r>
    </w:p>
    <w:p w:rsidR="00000000" w:rsidDel="00000000" w:rsidP="00000000" w:rsidRDefault="00000000" w:rsidRPr="00000000" w14:paraId="00000002">
      <w:pPr>
        <w:spacing w:line="480" w:lineRule="auto"/>
        <w:rPr>
          <w:sz w:val="21"/>
          <w:szCs w:val="21"/>
        </w:rPr>
      </w:pPr>
      <w:r w:rsidDel="00000000" w:rsidR="00000000" w:rsidRPr="00000000">
        <w:rPr>
          <w:b w:val="1"/>
          <w:sz w:val="21"/>
          <w:szCs w:val="21"/>
          <w:rtl w:val="0"/>
        </w:rPr>
        <w:t xml:space="preserve">Country: </w:t>
      </w:r>
      <w:r w:rsidDel="00000000" w:rsidR="00000000" w:rsidRPr="00000000">
        <w:rPr>
          <w:sz w:val="21"/>
          <w:szCs w:val="21"/>
          <w:rtl w:val="0"/>
        </w:rPr>
        <w:t xml:space="preserve">United Kingdom</w:t>
      </w:r>
    </w:p>
    <w:p w:rsidR="00000000" w:rsidDel="00000000" w:rsidP="00000000" w:rsidRDefault="00000000" w:rsidRPr="00000000" w14:paraId="00000003">
      <w:pPr>
        <w:spacing w:line="480" w:lineRule="auto"/>
        <w:rPr>
          <w:sz w:val="21"/>
          <w:szCs w:val="21"/>
        </w:rPr>
      </w:pPr>
      <w:r w:rsidDel="00000000" w:rsidR="00000000" w:rsidRPr="00000000">
        <w:rPr>
          <w:b w:val="1"/>
          <w:sz w:val="21"/>
          <w:szCs w:val="21"/>
          <w:rtl w:val="0"/>
        </w:rPr>
        <w:t xml:space="preserve">Topic: </w:t>
      </w:r>
      <w:r w:rsidDel="00000000" w:rsidR="00000000" w:rsidRPr="00000000">
        <w:rPr>
          <w:sz w:val="21"/>
          <w:szCs w:val="21"/>
          <w:rtl w:val="0"/>
        </w:rPr>
        <w:t xml:space="preserve">Accelerating Sustainable Energy Production</w:t>
      </w:r>
    </w:p>
    <w:p w:rsidR="00000000" w:rsidDel="00000000" w:rsidP="00000000" w:rsidRDefault="00000000" w:rsidRPr="00000000" w14:paraId="00000004">
      <w:pPr>
        <w:spacing w:line="480" w:lineRule="auto"/>
        <w:rPr>
          <w:sz w:val="21"/>
          <w:szCs w:val="21"/>
        </w:rPr>
      </w:pPr>
      <w:r w:rsidDel="00000000" w:rsidR="00000000" w:rsidRPr="00000000">
        <w:rPr>
          <w:b w:val="1"/>
          <w:sz w:val="21"/>
          <w:szCs w:val="21"/>
          <w:rtl w:val="0"/>
        </w:rPr>
        <w:t xml:space="preserve">School: </w:t>
      </w:r>
      <w:r w:rsidDel="00000000" w:rsidR="00000000" w:rsidRPr="00000000">
        <w:rPr>
          <w:sz w:val="21"/>
          <w:szCs w:val="21"/>
          <w:rtl w:val="0"/>
        </w:rPr>
        <w:t xml:space="preserve">British International School of Houston</w:t>
      </w:r>
    </w:p>
    <w:p w:rsidR="00000000" w:rsidDel="00000000" w:rsidP="00000000" w:rsidRDefault="00000000" w:rsidRPr="00000000" w14:paraId="00000005">
      <w:pPr>
        <w:spacing w:line="480" w:lineRule="auto"/>
        <w:rPr>
          <w:sz w:val="21"/>
          <w:szCs w:val="21"/>
        </w:rPr>
      </w:pPr>
      <w:r w:rsidDel="00000000" w:rsidR="00000000" w:rsidRPr="00000000">
        <w:rPr>
          <w:b w:val="1"/>
          <w:sz w:val="21"/>
          <w:szCs w:val="21"/>
          <w:rtl w:val="0"/>
        </w:rPr>
        <w:t xml:space="preserve">Delegate: </w:t>
      </w:r>
      <w:r w:rsidDel="00000000" w:rsidR="00000000" w:rsidRPr="00000000">
        <w:rPr>
          <w:sz w:val="21"/>
          <w:szCs w:val="21"/>
          <w:rtl w:val="0"/>
        </w:rPr>
        <w:t xml:space="preserve">Faizaan Syed</w:t>
      </w:r>
    </w:p>
    <w:p w:rsidR="00000000" w:rsidDel="00000000" w:rsidP="00000000" w:rsidRDefault="00000000" w:rsidRPr="00000000" w14:paraId="00000006">
      <w:pPr>
        <w:spacing w:line="480" w:lineRule="auto"/>
        <w:rPr>
          <w:sz w:val="21"/>
          <w:szCs w:val="21"/>
        </w:rPr>
      </w:pPr>
      <w:r w:rsidDel="00000000" w:rsidR="00000000" w:rsidRPr="00000000">
        <w:rPr>
          <w:rtl w:val="0"/>
        </w:rPr>
      </w:r>
    </w:p>
    <w:p w:rsidR="00000000" w:rsidDel="00000000" w:rsidP="00000000" w:rsidRDefault="00000000" w:rsidRPr="00000000" w14:paraId="00000007">
      <w:pPr>
        <w:spacing w:line="480" w:lineRule="auto"/>
        <w:jc w:val="center"/>
        <w:rPr>
          <w:sz w:val="21"/>
          <w:szCs w:val="21"/>
          <w:highlight w:val="white"/>
        </w:rPr>
      </w:pPr>
      <w:r w:rsidDel="00000000" w:rsidR="00000000" w:rsidRPr="00000000">
        <w:rPr>
          <w:b w:val="1"/>
          <w:sz w:val="21"/>
          <w:szCs w:val="21"/>
          <w:rtl w:val="0"/>
        </w:rPr>
        <w:t xml:space="preserve">United Kingdom’s Sustainable Energy - Production &amp; Acceleration</w:t>
      </w:r>
      <w:r w:rsidDel="00000000" w:rsidR="00000000" w:rsidRPr="00000000">
        <w:rPr>
          <w:rtl w:val="0"/>
        </w:rPr>
      </w:r>
    </w:p>
    <w:p w:rsidR="00000000" w:rsidDel="00000000" w:rsidP="00000000" w:rsidRDefault="00000000" w:rsidRPr="00000000" w14:paraId="00000008">
      <w:pPr>
        <w:spacing w:line="480" w:lineRule="auto"/>
        <w:jc w:val="center"/>
        <w:rPr>
          <w:sz w:val="21"/>
          <w:szCs w:val="21"/>
          <w:highlight w:val="white"/>
        </w:rPr>
      </w:pPr>
      <w:r w:rsidDel="00000000" w:rsidR="00000000" w:rsidRPr="00000000">
        <w:rPr>
          <w:rtl w:val="0"/>
        </w:rPr>
      </w:r>
    </w:p>
    <w:p w:rsidR="00000000" w:rsidDel="00000000" w:rsidP="00000000" w:rsidRDefault="00000000" w:rsidRPr="00000000" w14:paraId="00000009">
      <w:pPr>
        <w:spacing w:after="240" w:before="240" w:line="480" w:lineRule="auto"/>
        <w:ind w:firstLine="720"/>
        <w:rPr>
          <w:sz w:val="21"/>
          <w:szCs w:val="21"/>
          <w:highlight w:val="white"/>
        </w:rPr>
      </w:pPr>
      <w:r w:rsidDel="00000000" w:rsidR="00000000" w:rsidRPr="00000000">
        <w:rPr>
          <w:sz w:val="21"/>
          <w:szCs w:val="21"/>
          <w:highlight w:val="white"/>
          <w:rtl w:val="0"/>
        </w:rPr>
        <w:t xml:space="preserve">As of July 9, 2013, the High-Level Political Forum on Sustainable Development was established. Its mandate- provide political leadership, guidance, recommendations, and track progress regarding implementing Sustainable Development Goals (SDGs). In its capacity as a subsidiary body of both the UN General Assembly and the UN Economic and Social Council, the HLPF promotes sustainable development throughout the UN system, and has recently examined sustainable energies through SDG #7- as the UN states, “is about ensuring access to clean and affordable energy, which is key to the development of agriculture, business, communications, education, healthcare and transportation.” In the present day, 3 billion people lack access to clean cooking fuels and technology, despite the fact that we have been trying to solve this problem for years, illustrating the importance of accelerating sustainable energy. According to Routledge, “Sustainable energy includes any energy source that cannot be depleted and can remain viable forever.” The energy crisis is supposed to be solved by 2030, but 670 million people will be without power at our current rate, despite clause 7.1’s requirement - “By 2030, ensure universal access to affordable, reliable and modern energy services” As a result, there is a growing need for energy; however, it is also essential that we consider the viability of energy for future generations by accelerating the vital production of sustainable energies.</w:t>
      </w:r>
    </w:p>
    <w:p w:rsidR="00000000" w:rsidDel="00000000" w:rsidP="00000000" w:rsidRDefault="00000000" w:rsidRPr="00000000" w14:paraId="0000000A">
      <w:pPr>
        <w:spacing w:after="240" w:before="240" w:line="480" w:lineRule="auto"/>
        <w:rPr>
          <w:sz w:val="21"/>
          <w:szCs w:val="21"/>
          <w:highlight w:val="white"/>
        </w:rPr>
      </w:pPr>
      <w:r w:rsidDel="00000000" w:rsidR="00000000" w:rsidRPr="00000000">
        <w:rPr>
          <w:sz w:val="21"/>
          <w:szCs w:val="21"/>
          <w:highlight w:val="white"/>
          <w:rtl w:val="0"/>
        </w:rPr>
        <w:t xml:space="preserve">The United Kingdom embraces sustainable and renewable energy as it not only boosts its economy, but also various social factors as it provides people with jobs. According to Energy UK, one in 48 UK jobs comes from the energy sector; and, that energy contributes £40 billion to the UK's GVA (Gross Value Added). The UK is committed to acquiring all of its energy in a sustainable manner. To illustrate, researchers found that in 2022, 40% of the UK's energy was generated through sustainable or renewables. This commitment is further demonstrated through the UK’s ambitious target of net zero carbon emissions by 2050, which will require significant investments in sustainable energy sources like wind and solar, as well as energy efficiency measures. The UK government has also provided incentives such as tax breaks and subsidies to encourage businesses and households to invest in sustainable energy projects. UK has policies and regulations regarding the cutting of greenhouse gas emissions by 78% in the next 12 years. The UK and its government believe that investing and allocating contributions to sustainable energies will stimulate a motion away from fossil fuels and benefit the country altogether. The UK has already cut carbon emissions faster than any other G7 country, and is aiming to do so in the future; GOV.uk, says that the UK “</w:t>
      </w:r>
      <w:r w:rsidDel="00000000" w:rsidR="00000000" w:rsidRPr="00000000">
        <w:rPr>
          <w:sz w:val="21"/>
          <w:szCs w:val="21"/>
          <w:highlight w:val="white"/>
          <w:rtl w:val="0"/>
        </w:rPr>
        <w:t xml:space="preserve">could see 95% of electricity by 2030 being low carbon.” To advance this, the UK government is investing in sustainable energy resources and researching new methods to reduce emissions even more, as it’s dedicated to leading the way, away from dated fossil fuels, towards the future of sustainables.</w:t>
        <w:br w:type="textWrapping"/>
      </w:r>
      <w:r w:rsidDel="00000000" w:rsidR="00000000" w:rsidRPr="00000000">
        <w:rPr>
          <w:sz w:val="21"/>
          <w:szCs w:val="21"/>
          <w:highlight w:val="white"/>
          <w:rtl w:val="0"/>
        </w:rPr>
        <w:br w:type="textWrapping"/>
        <w:t xml:space="preserve">In order to accelerate the production of sustainable energy, the UK suggests 1) dedicating staff and intuitive individuals from various nations (UK will provide) to make HLPF not only a meeting every 2 and 4 years, but a branch of the UN that actively pursues potential ways to boost international use of sustainable energy. This will inspire a movement away from environment-harming, single-use forms of energy, and towards a global approach to sustainable energies. Moreover, many people do not understand the difference between sustainables and renewables, so this delegation also believes 2) promotion is key. This shift towards sustainable energy sources is important for reducing carbon emissions and preserving the environment. In addition, raising awareness of the different types of sustainable and renewable energies can help people to make more informed decisions about their energy consumption. Therefore, the enlisting of workforce, and application of promotion through 3) potential subsidies on corporations such as Ecotricity, and Good Energy will allow the public to understand how sustainable energies can influence the future; positively.</w:t>
      </w:r>
    </w:p>
    <w:p w:rsidR="00000000" w:rsidDel="00000000" w:rsidP="00000000" w:rsidRDefault="00000000" w:rsidRPr="00000000" w14:paraId="0000000B">
      <w:pPr>
        <w:spacing w:after="240" w:before="240" w:line="480" w:lineRule="auto"/>
        <w:jc w:val="center"/>
        <w:rPr>
          <w:highlight w:val="white"/>
        </w:rPr>
      </w:pPr>
      <w:r w:rsidDel="00000000" w:rsidR="00000000" w:rsidRPr="00000000">
        <w:rPr>
          <w:b w:val="1"/>
          <w:highlight w:val="white"/>
          <w:u w:val="single"/>
          <w:rtl w:val="0"/>
        </w:rPr>
        <w:t xml:space="preserve">Work Cited</w:t>
      </w:r>
      <w:r w:rsidDel="00000000" w:rsidR="00000000" w:rsidRPr="00000000">
        <w:rPr>
          <w:rtl w:val="0"/>
        </w:rPr>
      </w:r>
    </w:p>
    <w:p w:rsidR="00000000" w:rsidDel="00000000" w:rsidP="00000000" w:rsidRDefault="00000000" w:rsidRPr="00000000" w14:paraId="0000000C">
      <w:pPr>
        <w:spacing w:line="480" w:lineRule="auto"/>
        <w:ind w:left="720"/>
        <w:rPr>
          <w:highlight w:val="white"/>
        </w:rPr>
      </w:pPr>
      <w:r w:rsidDel="00000000" w:rsidR="00000000" w:rsidRPr="00000000">
        <w:rPr>
          <w:i w:val="1"/>
          <w:highlight w:val="white"/>
          <w:rtl w:val="0"/>
        </w:rPr>
        <w:t xml:space="preserve">High-Level Political Forum on Sustainable Development</w:t>
      </w:r>
      <w:r w:rsidDel="00000000" w:rsidR="00000000" w:rsidRPr="00000000">
        <w:rPr>
          <w:highlight w:val="white"/>
          <w:rtl w:val="0"/>
        </w:rPr>
        <w:t xml:space="preserve">, https://hlpf.un.org/. Accessed 21 February 2023.</w:t>
      </w:r>
    </w:p>
    <w:p w:rsidR="00000000" w:rsidDel="00000000" w:rsidP="00000000" w:rsidRDefault="00000000" w:rsidRPr="00000000" w14:paraId="0000000D">
      <w:pPr>
        <w:spacing w:line="480" w:lineRule="auto"/>
        <w:ind w:left="720"/>
        <w:rPr>
          <w:highlight w:val="white"/>
        </w:rPr>
      </w:pPr>
      <w:r w:rsidDel="00000000" w:rsidR="00000000" w:rsidRPr="00000000">
        <w:rPr>
          <w:i w:val="1"/>
          <w:highlight w:val="white"/>
          <w:rtl w:val="0"/>
        </w:rPr>
        <w:t xml:space="preserve">Ecotricity: Home</w:t>
      </w:r>
      <w:r w:rsidDel="00000000" w:rsidR="00000000" w:rsidRPr="00000000">
        <w:rPr>
          <w:highlight w:val="white"/>
          <w:rtl w:val="0"/>
        </w:rPr>
        <w:t xml:space="preserve">, https://www.ecotricity.co.uk/. Accessed 21 February 2023.</w:t>
      </w:r>
    </w:p>
    <w:p w:rsidR="00000000" w:rsidDel="00000000" w:rsidP="00000000" w:rsidRDefault="00000000" w:rsidRPr="00000000" w14:paraId="0000000E">
      <w:pPr>
        <w:spacing w:line="480" w:lineRule="auto"/>
        <w:ind w:left="720"/>
        <w:rPr>
          <w:highlight w:val="white"/>
        </w:rPr>
      </w:pPr>
      <w:r w:rsidDel="00000000" w:rsidR="00000000" w:rsidRPr="00000000">
        <w:rPr>
          <w:i w:val="1"/>
          <w:highlight w:val="white"/>
          <w:rtl w:val="0"/>
        </w:rPr>
        <w:t xml:space="preserve">Good Energy</w:t>
      </w:r>
      <w:r w:rsidDel="00000000" w:rsidR="00000000" w:rsidRPr="00000000">
        <w:rPr>
          <w:highlight w:val="white"/>
          <w:rtl w:val="0"/>
        </w:rPr>
        <w:t xml:space="preserve">, https://goodenergy.com/. Accessed 21 February 2023.</w:t>
      </w:r>
    </w:p>
    <w:p w:rsidR="00000000" w:rsidDel="00000000" w:rsidP="00000000" w:rsidRDefault="00000000" w:rsidRPr="00000000" w14:paraId="0000000F">
      <w:pPr>
        <w:spacing w:line="480" w:lineRule="auto"/>
        <w:ind w:left="720"/>
        <w:rPr>
          <w:highlight w:val="white"/>
        </w:rPr>
      </w:pPr>
      <w:r w:rsidDel="00000000" w:rsidR="00000000" w:rsidRPr="00000000">
        <w:rPr>
          <w:highlight w:val="white"/>
          <w:rtl w:val="0"/>
        </w:rPr>
        <w:t xml:space="preserve">“Energy in the UK.” </w:t>
      </w:r>
      <w:r w:rsidDel="00000000" w:rsidR="00000000" w:rsidRPr="00000000">
        <w:rPr>
          <w:i w:val="1"/>
          <w:highlight w:val="white"/>
          <w:rtl w:val="0"/>
        </w:rPr>
        <w:t xml:space="preserve">Energy UK</w:t>
      </w:r>
      <w:r w:rsidDel="00000000" w:rsidR="00000000" w:rsidRPr="00000000">
        <w:rPr>
          <w:highlight w:val="white"/>
          <w:rtl w:val="0"/>
        </w:rPr>
        <w:t xml:space="preserve">, https://www.energy-uk.org.uk/energy-industry/energy-in-the-uk.html. Accessed 21 February 2023.</w:t>
      </w:r>
    </w:p>
    <w:p w:rsidR="00000000" w:rsidDel="00000000" w:rsidP="00000000" w:rsidRDefault="00000000" w:rsidRPr="00000000" w14:paraId="00000010">
      <w:pPr>
        <w:spacing w:line="480" w:lineRule="auto"/>
        <w:ind w:left="720"/>
        <w:rPr>
          <w:highlight w:val="white"/>
        </w:rPr>
      </w:pPr>
      <w:r w:rsidDel="00000000" w:rsidR="00000000" w:rsidRPr="00000000">
        <w:rPr>
          <w:highlight w:val="white"/>
          <w:rtl w:val="0"/>
        </w:rPr>
        <w:t xml:space="preserve">“Environmental taxes, reliefs and schemes for businesses: Overview.” </w:t>
      </w:r>
      <w:r w:rsidDel="00000000" w:rsidR="00000000" w:rsidRPr="00000000">
        <w:rPr>
          <w:i w:val="1"/>
          <w:highlight w:val="white"/>
          <w:rtl w:val="0"/>
        </w:rPr>
        <w:t xml:space="preserve">GOV.UK</w:t>
      </w:r>
      <w:r w:rsidDel="00000000" w:rsidR="00000000" w:rsidRPr="00000000">
        <w:rPr>
          <w:highlight w:val="white"/>
          <w:rtl w:val="0"/>
        </w:rPr>
        <w:t xml:space="preserve">, https://www.gov.uk/green-taxes-and-reliefs. Accessed 21 February 2023.</w:t>
      </w:r>
    </w:p>
    <w:p w:rsidR="00000000" w:rsidDel="00000000" w:rsidP="00000000" w:rsidRDefault="00000000" w:rsidRPr="00000000" w14:paraId="00000011">
      <w:pPr>
        <w:spacing w:line="480" w:lineRule="auto"/>
        <w:ind w:left="720"/>
        <w:rPr>
          <w:highlight w:val="white"/>
        </w:rPr>
      </w:pPr>
      <w:r w:rsidDel="00000000" w:rsidR="00000000" w:rsidRPr="00000000">
        <w:rPr>
          <w:highlight w:val="white"/>
          <w:rtl w:val="0"/>
        </w:rPr>
        <w:t xml:space="preserve">“Five ways to jump-start the renewable energy transition now | United Nations.” </w:t>
      </w:r>
      <w:r w:rsidDel="00000000" w:rsidR="00000000" w:rsidRPr="00000000">
        <w:rPr>
          <w:i w:val="1"/>
          <w:highlight w:val="white"/>
          <w:rtl w:val="0"/>
        </w:rPr>
        <w:t xml:space="preserve">the United Nations</w:t>
      </w:r>
      <w:r w:rsidDel="00000000" w:rsidR="00000000" w:rsidRPr="00000000">
        <w:rPr>
          <w:highlight w:val="white"/>
          <w:rtl w:val="0"/>
        </w:rPr>
        <w:t xml:space="preserve">, https://www.un.org/en/climatechange/raising-ambition/renewable-energy-transition. Accessed 21 February 2023.</w:t>
      </w:r>
    </w:p>
    <w:p w:rsidR="00000000" w:rsidDel="00000000" w:rsidP="00000000" w:rsidRDefault="00000000" w:rsidRPr="00000000" w14:paraId="00000012">
      <w:pPr>
        <w:spacing w:line="480" w:lineRule="auto"/>
        <w:ind w:left="720"/>
        <w:rPr>
          <w:highlight w:val="white"/>
        </w:rPr>
      </w:pPr>
      <w:r w:rsidDel="00000000" w:rsidR="00000000" w:rsidRPr="00000000">
        <w:rPr>
          <w:highlight w:val="white"/>
          <w:rtl w:val="0"/>
        </w:rPr>
        <w:t xml:space="preserve">Suga, Masayoshi, and Sufian Rajab. “Energy - United Nations Sustainable Development.” </w:t>
      </w:r>
      <w:r w:rsidDel="00000000" w:rsidR="00000000" w:rsidRPr="00000000">
        <w:rPr>
          <w:i w:val="1"/>
          <w:highlight w:val="white"/>
          <w:rtl w:val="0"/>
        </w:rPr>
        <w:t xml:space="preserve">the United Nations</w:t>
      </w:r>
      <w:r w:rsidDel="00000000" w:rsidR="00000000" w:rsidRPr="00000000">
        <w:rPr>
          <w:highlight w:val="white"/>
          <w:rtl w:val="0"/>
        </w:rPr>
        <w:t xml:space="preserve">, https://www.un.org/sustainabledevelopment/energy/. Accessed 21 February 2023.</w:t>
      </w:r>
    </w:p>
    <w:p w:rsidR="00000000" w:rsidDel="00000000" w:rsidP="00000000" w:rsidRDefault="00000000" w:rsidRPr="00000000" w14:paraId="00000013">
      <w:pPr>
        <w:spacing w:line="480" w:lineRule="auto"/>
        <w:ind w:left="720"/>
        <w:rPr>
          <w:highlight w:val="white"/>
        </w:rPr>
      </w:pPr>
      <w:r w:rsidDel="00000000" w:rsidR="00000000" w:rsidRPr="00000000">
        <w:rPr>
          <w:highlight w:val="white"/>
          <w:rtl w:val="0"/>
        </w:rPr>
        <w:t xml:space="preserve">“Major acceleration of homegrown power in Britain's plan for greater energy independence.” </w:t>
      </w:r>
      <w:r w:rsidDel="00000000" w:rsidR="00000000" w:rsidRPr="00000000">
        <w:rPr>
          <w:i w:val="1"/>
          <w:highlight w:val="white"/>
          <w:rtl w:val="0"/>
        </w:rPr>
        <w:t xml:space="preserve">GOV.UK</w:t>
      </w:r>
      <w:r w:rsidDel="00000000" w:rsidR="00000000" w:rsidRPr="00000000">
        <w:rPr>
          <w:highlight w:val="white"/>
          <w:rtl w:val="0"/>
        </w:rPr>
        <w:t xml:space="preserve">, GOV.UK, 6 April 2022, https://www.gov.uk/government/news/major-acceleration-of-homegrown-power-in-britains-plan-for-greater-energy-independence. Accessed 21 February 2023.</w:t>
      </w:r>
    </w:p>
    <w:p w:rsidR="00000000" w:rsidDel="00000000" w:rsidP="00000000" w:rsidRDefault="00000000" w:rsidRPr="00000000" w14:paraId="00000014">
      <w:pPr>
        <w:spacing w:line="480" w:lineRule="auto"/>
        <w:ind w:left="720"/>
        <w:rPr>
          <w:highlight w:val="white"/>
        </w:rPr>
      </w:pPr>
      <w:r w:rsidDel="00000000" w:rsidR="00000000" w:rsidRPr="00000000">
        <w:rPr>
          <w:highlight w:val="white"/>
          <w:rtl w:val="0"/>
        </w:rPr>
        <w:t xml:space="preserve">“Closing the gap: how can access to sustainable renewable energy support equitable COVID-19 recovery in Africa? | High-Level Political Forum 2022.” </w:t>
      </w:r>
      <w:r w:rsidDel="00000000" w:rsidR="00000000" w:rsidRPr="00000000">
        <w:rPr>
          <w:i w:val="1"/>
          <w:highlight w:val="white"/>
          <w:rtl w:val="0"/>
        </w:rPr>
        <w:t xml:space="preserve">High-Level Political Forum on Sustainable Development</w:t>
      </w:r>
      <w:r w:rsidDel="00000000" w:rsidR="00000000" w:rsidRPr="00000000">
        <w:rPr>
          <w:highlight w:val="white"/>
          <w:rtl w:val="0"/>
        </w:rPr>
        <w:t xml:space="preserve">, HLPF, 12 July 2022, https://hlpf.un.org/2022/programme/closing-the-gap-how-can-access-to-sustainable-renewable-energy-support-equitable. Accessed 21 February 2023.</w:t>
      </w:r>
    </w:p>
    <w:p w:rsidR="00000000" w:rsidDel="00000000" w:rsidP="00000000" w:rsidRDefault="00000000" w:rsidRPr="00000000" w14:paraId="00000015">
      <w:pPr>
        <w:spacing w:line="480" w:lineRule="auto"/>
        <w:rPr>
          <w:sz w:val="21"/>
          <w:szCs w:val="21"/>
          <w:highlight w:val="white"/>
        </w:rPr>
      </w:pPr>
      <w:r w:rsidDel="00000000" w:rsidR="00000000" w:rsidRPr="00000000">
        <w:rPr>
          <w:rtl w:val="0"/>
        </w:rPr>
      </w:r>
    </w:p>
    <w:sectPr>
      <w:headerReference r:id="rId8" w:type="default"/>
      <w:headerReference r:id="rId9" w:type="first"/>
      <w:footerReference r:id="rId10" w:type="first"/>
      <w:pgSz w:h="15840" w:w="12240" w:orient="portrait"/>
      <w:pgMar w:bottom="1440.0000000000002" w:top="1440.0000000000002" w:left="1440.0000000000002" w:right="1440.0000000000002"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Syed</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July</b:Month>
    <b:DayAccessed>21</b:DayAccessed>
    <b:Day>12</b:Day>
    <b:Year>2022</b:Year>
    <b:SourceType>DocumentFromInternetSite</b:SourceType>
    <b:URL>https://hlpf.un.org/2022/programme/closing-the-gap-how-can-access-to-sustainable-renewable-energy-support-equitable</b:URL>
    <b:Title>Closing the gap: how can access to sustainable renewable energy support equitable COVID-19 recovery in Africa? | High-Level Political Forum 2022</b:Title>
    <b:InternetSiteTitle>High-Level Political Forum on Sustainable Development</b:InternetSiteTitle>
    <b:MonthAccessed>February</b:MonthAccessed>
    <b:YearAccessed>2023</b:YearAccessed>
    <b:Publisher>HLPF</b:Publisher>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