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b/>
          <w:color w:val="173A68"/>
          <w:sz w:val="60"/>
        </w:rPr>
        <w:t>SBI Mutual Fund</w:t>
      </w:r>
    </w:p>
    <w:p>
      <w:pPr>
        <w:spacing w:after="40"/>
        <w:jc w:val="center"/>
      </w:pPr>
      <w:r>
        <w:rPr>
          <w:b/>
          <w:color w:val="1257B8"/>
          <w:sz w:val="42"/>
        </w:rPr>
        <w:t>Facts-Only FAQ Assistant</w:t>
      </w:r>
    </w:p>
    <w:p>
      <w:pPr>
        <w:jc w:val="center"/>
      </w:pPr>
      <w:r>
        <w:rPr>
          <w:color w:val="687083"/>
          <w:sz w:val="30"/>
        </w:rPr>
        <w:t>Product Requirements Document (PRD)</w:t>
      </w:r>
    </w:p>
    <w:p>
      <w:pPr>
        <w:spacing w:before="440"/>
        <w:jc w:val="center"/>
      </w:pPr>
      <w:r>
        <w:rPr>
          <w:b/>
          <w:sz w:val="21"/>
        </w:rPr>
        <w:t>Version 1.0  |  2 October 2026</w:t>
      </w:r>
    </w:p>
    <w:p>
      <w:pPr>
        <w:jc w:val="center"/>
      </w:pPr>
      <w:r>
        <w:rPr>
          <w:color w:val="687083"/>
          <w:sz w:val="20"/>
        </w:rPr>
        <w:t>Wireframe-aligned  •  25-source corpus  •  Core RAG architecture preserved</w:t>
      </w:r>
    </w:p>
    <w:tbl>
      <w:tblPr>
        <w:tblW w:type="auto" w:w="0"/>
        <w:jc w:val="center"/>
        <w:tblLayout w:type="fixed"/>
        <w:tblLook w:firstColumn="1" w:firstRow="1" w:lastColumn="0" w:lastRow="0" w:noHBand="0" w:noVBand="1" w:val="04A0"/>
      </w:tblPr>
      <w:tblGrid>
        <w:gridCol w:w="9994"/>
      </w:tblGrid>
      <w:tr>
        <w:trPr>
          <w:cantSplit/>
        </w:trPr>
        <w:tc>
          <w:tcPr>
            <w:tcW w:type="dxa" w:w="10008"/>
            <w:shd w:fill="EAF8F4"/>
            <w:tcBorders>
              <w:top w:val="single" w:sz="6" w:color="007A62"/>
              <w:left w:val="single" w:sz="18" w:color="007A62"/>
              <w:bottom w:val="single" w:sz="6" w:color="007A62"/>
              <w:right w:val="single" w:sz="6" w:color="D9E0EA"/>
            </w:tcBorders>
          </w:tcPr>
          <w:p>
            <w:pPr>
              <w:spacing w:after="40"/>
            </w:pPr>
            <w:r>
              <w:rPr>
                <w:b/>
                <w:color w:val="007A62"/>
              </w:rPr>
              <w:t>Document purpose</w:t>
            </w:r>
          </w:p>
          <w:p>
            <w:pPr>
              <w:spacing w:after="20"/>
            </w:pPr>
            <w:r>
              <w:t>Translate the existing Product Brief and supplied wireframes into implementation-ready product requirements for the complete user journey, while preserving the existing ingestion, retrieval, embedding, LLM, vector-store, and guardrail architecture.</w:t>
            </w:r>
          </w:p>
        </w:tc>
      </w:tr>
    </w:tbl>
    <w:p>
      <w:pPr>
        <w:spacing w:after="20"/>
      </w:pPr>
    </w:p>
    <w:p>
      <w:pPr>
        <w:pStyle w:val="Heading1"/>
      </w:pPr>
      <w:br w:type="page"/>
      <w:r>
        <w:t>1. Document Control &amp; Product Context</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4997"/>
            <w:shd w:fill="173A68"/>
            <w:vAlign w:val="center"/>
          </w:tcPr>
          <w:p>
            <w:pPr>
              <w:spacing w:after="20"/>
            </w:pPr>
            <w:r>
              <w:rPr>
                <w:b/>
                <w:color w:val="FFFFFF"/>
                <w:sz w:val="17"/>
              </w:rPr>
              <w:t>Field</w:t>
            </w:r>
          </w:p>
        </w:tc>
        <w:tc>
          <w:tcPr>
            <w:tcW w:type="dxa" w:w="4997"/>
            <w:shd w:fill="173A68"/>
            <w:vAlign w:val="center"/>
          </w:tcPr>
          <w:p>
            <w:pPr>
              <w:spacing w:after="20"/>
            </w:pPr>
            <w:r>
              <w:rPr>
                <w:b/>
                <w:color w:val="FFFFFF"/>
                <w:sz w:val="17"/>
              </w:rPr>
              <w:t>Detail</w:t>
            </w:r>
          </w:p>
        </w:tc>
      </w:tr>
      <w:tr>
        <w:trPr>
          <w:cantSplit/>
        </w:trPr>
        <w:tc>
          <w:tcPr>
            <w:tcW w:type="dxa" w:w="4997"/>
            <w:vAlign w:val="top"/>
            <w:shd w:fill="F8FAFD"/>
          </w:tcPr>
          <w:p>
            <w:pPr>
              <w:spacing w:after="20" w:line="240" w:lineRule="auto"/>
            </w:pPr>
            <w:r>
              <w:rPr>
                <w:color w:val="1B2433"/>
                <w:sz w:val="17"/>
              </w:rPr>
              <w:t>Product</w:t>
            </w:r>
          </w:p>
        </w:tc>
        <w:tc>
          <w:tcPr>
            <w:tcW w:type="dxa" w:w="4997"/>
            <w:vAlign w:val="top"/>
            <w:shd w:fill="F8FAFD"/>
          </w:tcPr>
          <w:p>
            <w:pPr>
              <w:spacing w:after="20" w:line="240" w:lineRule="auto"/>
            </w:pPr>
            <w:r>
              <w:rPr>
                <w:color w:val="1B2433"/>
                <w:sz w:val="17"/>
              </w:rPr>
              <w:t>SBI Mutual Fund Facts-Only FAQ Assistant</w:t>
            </w:r>
          </w:p>
        </w:tc>
      </w:tr>
      <w:tr>
        <w:trPr>
          <w:cantSplit/>
        </w:trPr>
        <w:tc>
          <w:tcPr>
            <w:tcW w:type="dxa" w:w="4997"/>
            <w:vAlign w:val="top"/>
          </w:tcPr>
          <w:p>
            <w:pPr>
              <w:spacing w:after="20" w:line="240" w:lineRule="auto"/>
            </w:pPr>
            <w:r>
              <w:rPr>
                <w:color w:val="1B2433"/>
                <w:sz w:val="17"/>
              </w:rPr>
              <w:t>Primary experience</w:t>
            </w:r>
          </w:p>
        </w:tc>
        <w:tc>
          <w:tcPr>
            <w:tcW w:type="dxa" w:w="4997"/>
            <w:vAlign w:val="top"/>
          </w:tcPr>
          <w:p>
            <w:pPr>
              <w:spacing w:after="20" w:line="240" w:lineRule="auto"/>
            </w:pPr>
            <w:r>
              <w:rPr>
                <w:color w:val="1B2433"/>
                <w:sz w:val="17"/>
              </w:rPr>
              <w:t>Groww-inspired knowledge-desk UI for factual SBI Mutual Fund scheme questions</w:t>
            </w:r>
          </w:p>
        </w:tc>
      </w:tr>
      <w:tr>
        <w:trPr>
          <w:cantSplit/>
        </w:trPr>
        <w:tc>
          <w:tcPr>
            <w:tcW w:type="dxa" w:w="4997"/>
            <w:vAlign w:val="top"/>
            <w:shd w:fill="F8FAFD"/>
          </w:tcPr>
          <w:p>
            <w:pPr>
              <w:spacing w:after="20" w:line="240" w:lineRule="auto"/>
            </w:pPr>
            <w:r>
              <w:rPr>
                <w:color w:val="1B2433"/>
                <w:sz w:val="17"/>
              </w:rPr>
              <w:t>AMC</w:t>
            </w:r>
          </w:p>
        </w:tc>
        <w:tc>
          <w:tcPr>
            <w:tcW w:type="dxa" w:w="4997"/>
            <w:vAlign w:val="top"/>
            <w:shd w:fill="F8FAFD"/>
          </w:tcPr>
          <w:p>
            <w:pPr>
              <w:spacing w:after="20" w:line="240" w:lineRule="auto"/>
            </w:pPr>
            <w:r>
              <w:rPr>
                <w:color w:val="1B2433"/>
                <w:sz w:val="17"/>
              </w:rPr>
              <w:t>SBI Mutual Fund</w:t>
            </w:r>
          </w:p>
        </w:tc>
      </w:tr>
      <w:tr>
        <w:trPr>
          <w:cantSplit/>
        </w:trPr>
        <w:tc>
          <w:tcPr>
            <w:tcW w:type="dxa" w:w="4997"/>
            <w:vAlign w:val="top"/>
          </w:tcPr>
          <w:p>
            <w:pPr>
              <w:spacing w:after="20" w:line="240" w:lineRule="auto"/>
            </w:pPr>
            <w:r>
              <w:rPr>
                <w:color w:val="1B2433"/>
                <w:sz w:val="17"/>
              </w:rPr>
              <w:t>Initial scheme scope</w:t>
            </w:r>
          </w:p>
        </w:tc>
        <w:tc>
          <w:tcPr>
            <w:tcW w:type="dxa" w:w="4997"/>
            <w:vAlign w:val="top"/>
          </w:tcPr>
          <w:p>
            <w:pPr>
              <w:spacing w:after="20" w:line="240" w:lineRule="auto"/>
            </w:pPr>
            <w:r>
              <w:rPr>
                <w:color w:val="1B2433"/>
                <w:sz w:val="17"/>
              </w:rPr>
              <w:t>5 selected SBI Mutual Fund schemes</w:t>
            </w:r>
          </w:p>
        </w:tc>
      </w:tr>
      <w:tr>
        <w:trPr>
          <w:cantSplit/>
        </w:trPr>
        <w:tc>
          <w:tcPr>
            <w:tcW w:type="dxa" w:w="4997"/>
            <w:vAlign w:val="top"/>
            <w:shd w:fill="F8FAFD"/>
          </w:tcPr>
          <w:p>
            <w:pPr>
              <w:spacing w:after="20" w:line="240" w:lineRule="auto"/>
            </w:pPr>
            <w:r>
              <w:rPr>
                <w:color w:val="1B2433"/>
                <w:sz w:val="17"/>
              </w:rPr>
              <w:t>Source corpus</w:t>
            </w:r>
          </w:p>
        </w:tc>
        <w:tc>
          <w:tcPr>
            <w:tcW w:type="dxa" w:w="4997"/>
            <w:vAlign w:val="top"/>
            <w:shd w:fill="F8FAFD"/>
          </w:tcPr>
          <w:p>
            <w:pPr>
              <w:spacing w:after="20" w:line="240" w:lineRule="auto"/>
            </w:pPr>
            <w:r>
              <w:rPr>
                <w:color w:val="1B2433"/>
                <w:sz w:val="17"/>
              </w:rPr>
              <w:t>25 approved public pages; 5 scheme pages + 20 supporting public pages</w:t>
            </w:r>
          </w:p>
        </w:tc>
      </w:tr>
      <w:tr>
        <w:trPr>
          <w:cantSplit/>
        </w:trPr>
        <w:tc>
          <w:tcPr>
            <w:tcW w:type="dxa" w:w="4997"/>
            <w:vAlign w:val="top"/>
          </w:tcPr>
          <w:p>
            <w:pPr>
              <w:spacing w:after="20" w:line="240" w:lineRule="auto"/>
            </w:pPr>
            <w:r>
              <w:rPr>
                <w:color w:val="1B2433"/>
                <w:sz w:val="17"/>
              </w:rPr>
              <w:t>Core architecture</w:t>
            </w:r>
          </w:p>
        </w:tc>
        <w:tc>
          <w:tcPr>
            <w:tcW w:type="dxa" w:w="4997"/>
            <w:vAlign w:val="top"/>
          </w:tcPr>
          <w:p>
            <w:pPr>
              <w:spacing w:after="20" w:line="240" w:lineRule="auto"/>
            </w:pPr>
            <w:r>
              <w:rPr>
                <w:color w:val="1B2433"/>
                <w:sz w:val="17"/>
              </w:rPr>
              <w:t>Persistent ChromaDB + local sentence-transformer embeddings + OpenAI LLM</w:t>
            </w:r>
          </w:p>
        </w:tc>
      </w:tr>
      <w:tr>
        <w:trPr>
          <w:cantSplit/>
        </w:trPr>
        <w:tc>
          <w:tcPr>
            <w:tcW w:type="dxa" w:w="4997"/>
            <w:vAlign w:val="top"/>
            <w:shd w:fill="F8FAFD"/>
          </w:tcPr>
          <w:p>
            <w:pPr>
              <w:spacing w:after="20" w:line="240" w:lineRule="auto"/>
            </w:pPr>
            <w:r>
              <w:rPr>
                <w:color w:val="1B2433"/>
                <w:sz w:val="17"/>
              </w:rPr>
              <w:t>Primary job-to-be-done</w:t>
            </w:r>
          </w:p>
        </w:tc>
        <w:tc>
          <w:tcPr>
            <w:tcW w:type="dxa" w:w="4997"/>
            <w:vAlign w:val="top"/>
            <w:shd w:fill="F8FAFD"/>
          </w:tcPr>
          <w:p>
            <w:pPr>
              <w:spacing w:after="20" w:line="240" w:lineRule="auto"/>
            </w:pPr>
            <w:r>
              <w:rPr>
                <w:color w:val="1B2433"/>
                <w:sz w:val="17"/>
              </w:rPr>
              <w:t>Ask a factual question and receive a source-backed answer that is easy to scan and safe to use</w:t>
            </w:r>
          </w:p>
        </w:tc>
      </w:tr>
      <w:tr>
        <w:trPr>
          <w:cantSplit/>
        </w:trPr>
        <w:tc>
          <w:tcPr>
            <w:tcW w:type="dxa" w:w="4997"/>
            <w:vAlign w:val="top"/>
          </w:tcPr>
          <w:p>
            <w:pPr>
              <w:spacing w:after="20" w:line="240" w:lineRule="auto"/>
            </w:pPr>
            <w:r>
              <w:rPr>
                <w:color w:val="1B2433"/>
                <w:sz w:val="17"/>
              </w:rPr>
              <w:t>Primary entry point</w:t>
            </w:r>
          </w:p>
        </w:tc>
        <w:tc>
          <w:tcPr>
            <w:tcW w:type="dxa" w:w="4997"/>
            <w:vAlign w:val="top"/>
          </w:tcPr>
          <w:p>
            <w:pPr>
              <w:spacing w:after="20" w:line="240" w:lineRule="auto"/>
            </w:pPr>
            <w:r>
              <w:rPr>
                <w:color w:val="1B2433"/>
                <w:sz w:val="17"/>
              </w:rPr>
              <w:t>Assistant page</w:t>
            </w:r>
          </w:p>
        </w:tc>
      </w:tr>
      <w:tr>
        <w:trPr>
          <w:cantSplit/>
        </w:trPr>
        <w:tc>
          <w:tcPr>
            <w:tcW w:type="dxa" w:w="4997"/>
            <w:vAlign w:val="top"/>
            <w:shd w:fill="F8FAFD"/>
          </w:tcPr>
          <w:p>
            <w:pPr>
              <w:spacing w:after="20" w:line="240" w:lineRule="auto"/>
            </w:pPr>
            <w:r>
              <w:rPr>
                <w:color w:val="1B2433"/>
                <w:sz w:val="17"/>
              </w:rPr>
              <w:t>Navigation</w:t>
            </w:r>
          </w:p>
        </w:tc>
        <w:tc>
          <w:tcPr>
            <w:tcW w:type="dxa" w:w="4997"/>
            <w:vAlign w:val="top"/>
            <w:shd w:fill="F8FAFD"/>
          </w:tcPr>
          <w:p>
            <w:pPr>
              <w:spacing w:after="20" w:line="240" w:lineRule="auto"/>
            </w:pPr>
            <w:r>
              <w:rPr>
                <w:color w:val="1B2433"/>
                <w:sz w:val="17"/>
              </w:rPr>
              <w:t>Assistant, Schemes, Help, About, profile/account affordance</w:t>
            </w:r>
          </w:p>
        </w:tc>
      </w:tr>
      <w:tr>
        <w:trPr>
          <w:cantSplit/>
        </w:trPr>
        <w:tc>
          <w:tcPr>
            <w:tcW w:type="dxa" w:w="4997"/>
            <w:vAlign w:val="top"/>
          </w:tcPr>
          <w:p>
            <w:pPr>
              <w:spacing w:after="20" w:line="240" w:lineRule="auto"/>
            </w:pPr>
            <w:r>
              <w:rPr>
                <w:color w:val="1B2433"/>
                <w:sz w:val="17"/>
              </w:rPr>
              <w:t>Document status</w:t>
            </w:r>
          </w:p>
        </w:tc>
        <w:tc>
          <w:tcPr>
            <w:tcW w:type="dxa" w:w="4997"/>
            <w:vAlign w:val="top"/>
          </w:tcPr>
          <w:p>
            <w:pPr>
              <w:spacing w:after="20" w:line="240" w:lineRule="auto"/>
            </w:pPr>
            <w:r>
              <w:rPr>
                <w:color w:val="1B2433"/>
                <w:sz w:val="17"/>
              </w:rPr>
              <w:t>Implementation PRD derived from Product Brief v2 and 7 supplied wireframes</w:t>
            </w:r>
          </w:p>
        </w:tc>
      </w:tr>
    </w:tbl>
    <w:p>
      <w:pPr>
        <w:pStyle w:val="Heading1"/>
      </w:pPr>
      <w:r>
        <w:t>2. Executive Summary</w:t>
      </w:r>
    </w:p>
    <w:p>
      <w:pPr>
        <w:spacing w:after="100" w:line="259" w:lineRule="auto"/>
      </w:pPr>
      <w:r>
        <w:rPr>
          <w:i w:val="0"/>
        </w:rPr>
        <w:t>The SBI Mutual Fund Facts-Only FAQ Assistant is a retrieval-augmented knowledge product that answers factual questions about five selected SBI Mutual Fund schemes using only an approved public source corpus. The product is intentionally informational: it does not provide investment advice, personalized recommendations, performance rankings, portfolio access, transaction execution, or private personal data handling.</w:t>
      </w:r>
    </w:p>
    <w:p>
      <w:pPr>
        <w:spacing w:after="100" w:line="259" w:lineRule="auto"/>
      </w:pPr>
      <w:r>
        <w:rPr>
          <w:i w:val="0"/>
        </w:rPr>
        <w:t>The supplied wireframes define the product experience as a sequence of explicit UI states: home/empty, question submission and retrieval loading, factual answer, advice refusal, unsupported/private information, PII/privacy safeguard, and retrieval/system error with recovery. This PRD turns those states into product behavior, acceptance criteria, testable requirements, and end-to-end workflows without changing the existing RAG architecture.</w:t>
      </w:r>
    </w:p>
    <w:tbl>
      <w:tblPr>
        <w:tblW w:type="auto" w:w="0"/>
        <w:jc w:val="center"/>
        <w:tblLayout w:type="fixed"/>
        <w:tblLook w:firstColumn="1" w:firstRow="1" w:lastColumn="0" w:lastRow="0" w:noHBand="0" w:noVBand="1" w:val="04A0"/>
      </w:tblPr>
      <w:tblGrid>
        <w:gridCol w:w="9994"/>
      </w:tblGrid>
      <w:tr>
        <w:trPr>
          <w:cantSplit/>
        </w:trPr>
        <w:tc>
          <w:tcPr>
            <w:tcW w:type="dxa" w:w="10008"/>
            <w:shd w:fill="FFF4DD"/>
            <w:tcBorders>
              <w:top w:val="single" w:sz="6" w:color="915A00"/>
              <w:left w:val="single" w:sz="18" w:color="915A00"/>
              <w:bottom w:val="single" w:sz="6" w:color="915A00"/>
              <w:right w:val="single" w:sz="6" w:color="D9E0EA"/>
            </w:tcBorders>
          </w:tcPr>
          <w:p>
            <w:pPr>
              <w:spacing w:after="40"/>
            </w:pPr>
            <w:r>
              <w:rPr>
                <w:b/>
                <w:color w:val="915A00"/>
              </w:rPr>
              <w:t>Architecture guardrail</w:t>
            </w:r>
          </w:p>
          <w:p>
            <w:pPr>
              <w:spacing w:after="20"/>
            </w:pPr>
            <w:r>
              <w:t>No new model, vector database, live portfolio integration, transactional backend, or alternate retrieval architecture is introduced by this PRD. UI state orchestration sits around the existing query pipeline.</w:t>
            </w:r>
          </w:p>
        </w:tc>
      </w:tr>
    </w:tbl>
    <w:p>
      <w:pPr>
        <w:spacing w:after="20"/>
      </w:pPr>
    </w:p>
    <w:p>
      <w:pPr>
        <w:pStyle w:val="Heading1"/>
      </w:pPr>
      <w:r>
        <w:t>3. Problem Statement</w:t>
      </w:r>
    </w:p>
    <w:p>
      <w:pPr>
        <w:spacing w:after="100" w:line="259" w:lineRule="auto"/>
      </w:pPr>
      <w:r>
        <w:rPr>
          <w:i w:val="0"/>
        </w:rPr>
        <w:t>Mutual-fund FAQ information is distributed across scheme pages, education pages, help procedures, and official AMC pages. Users need a faster way to ask plain-language questions such as expense ratio, exit load, lock-in, minimum SIP, riskometer, or statement procedures without being pushed into an investment recommendation workflow.</w:t>
      </w:r>
    </w:p>
    <w:p>
      <w:pPr>
        <w:spacing w:after="100" w:line="259" w:lineRule="auto"/>
      </w:pPr>
      <w:r>
        <w:rPr>
          <w:i w:val="0"/>
        </w:rPr>
        <w:t>At the same time, the assistant must be conservative. It must distinguish factual eligibility from suitability, refuse questions that seek investment advice or return-based rankings, prevent the handling of sensitive identifiers, and clearly show the source and retrieval date for factual answers. The wireframes therefore make safety and provenance visible in the primary experience rather than treating them as back-end-only behavior.</w:t>
      </w:r>
    </w:p>
    <w:p>
      <w:pPr>
        <w:pStyle w:val="Heading1"/>
      </w:pPr>
      <w:r>
        <w:t>4. Product Goals</w:t>
      </w:r>
    </w:p>
    <w:p>
      <w:pPr>
        <w:pStyle w:val="ListBullet"/>
        <w:spacing w:after="40" w:line="252" w:lineRule="auto"/>
      </w:pPr>
      <w:r>
        <w:t>Provide fast, source-backed answers to supported factual SBI Mutual Fund questions.</w:t>
      </w:r>
    </w:p>
    <w:p>
      <w:pPr>
        <w:pStyle w:val="ListBullet"/>
        <w:spacing w:after="40" w:line="252" w:lineRule="auto"/>
      </w:pPr>
      <w:r>
        <w:t>Maintain scheme and source identity through retrieval so facts are not mixed across funds.</w:t>
      </w:r>
    </w:p>
    <w:p>
      <w:pPr>
        <w:pStyle w:val="ListBullet"/>
        <w:spacing w:after="40" w:line="252" w:lineRule="auto"/>
      </w:pPr>
      <w:r>
        <w:t>Make safety behavior explicit for advice, performance, PII, private-information, unsupported, and error cases.</w:t>
      </w:r>
    </w:p>
    <w:p>
      <w:pPr>
        <w:pStyle w:val="ListBullet"/>
        <w:spacing w:after="40" w:line="252" w:lineRule="auto"/>
      </w:pPr>
      <w:r>
        <w:t>Provide a consistent response format: concise narrative + structured facts where useful + one source + last-updated metadata.</w:t>
      </w:r>
    </w:p>
    <w:p>
      <w:pPr>
        <w:pStyle w:val="ListBullet"/>
        <w:spacing w:after="40" w:line="252" w:lineRule="auto"/>
      </w:pPr>
      <w:r>
        <w:t>Keep the question composer accessible across the conversation experience.</w:t>
      </w:r>
    </w:p>
    <w:p>
      <w:pPr>
        <w:pStyle w:val="ListBullet"/>
        <w:spacing w:after="40" w:line="252" w:lineRule="auto"/>
      </w:pPr>
      <w:r>
        <w:t>Provide useful recovery paths instead of dead ends when information is unavailable or retrieval fails.</w:t>
      </w:r>
    </w:p>
    <w:p>
      <w:pPr>
        <w:pStyle w:val="ListBullet"/>
        <w:spacing w:after="40" w:line="252" w:lineRule="auto"/>
      </w:pPr>
      <w:r>
        <w:t>Preserve the existing ingestion and query architecture and make UI requirements testable against it.</w:t>
      </w:r>
    </w:p>
    <w:p>
      <w:pPr>
        <w:pStyle w:val="Heading1"/>
      </w:pPr>
      <w:r>
        <w:t>5. Non-Goals / Out of Scope</w:t>
      </w:r>
    </w:p>
    <w:p>
      <w:pPr>
        <w:pStyle w:val="ListBullet"/>
        <w:spacing w:after="40" w:line="252" w:lineRule="auto"/>
      </w:pPr>
      <w:r>
        <w:t>No buy/sell/hold advice or investor suitability assessment.</w:t>
      </w:r>
    </w:p>
    <w:p>
      <w:pPr>
        <w:pStyle w:val="ListBullet"/>
        <w:spacing w:after="40" w:line="252" w:lineRule="auto"/>
      </w:pPr>
      <w:r>
        <w:t>No personalized portfolio recommendations, allocation calculations, or “best fund” ranking.</w:t>
      </w:r>
    </w:p>
    <w:p>
      <w:pPr>
        <w:pStyle w:val="ListBullet"/>
        <w:spacing w:after="40" w:line="252" w:lineRule="auto"/>
      </w:pPr>
      <w:r>
        <w:t>No return calculation, performance comparison, forecast, or benchmark-return analysis.</w:t>
      </w:r>
    </w:p>
    <w:p>
      <w:pPr>
        <w:pStyle w:val="ListBullet"/>
        <w:spacing w:after="40" w:line="252" w:lineRule="auto"/>
      </w:pPr>
      <w:r>
        <w:t>No live investor portfolio lookup, holdings, unit allocation, or transaction execution.</w:t>
      </w:r>
    </w:p>
    <w:p>
      <w:pPr>
        <w:pStyle w:val="ListBullet"/>
        <w:spacing w:after="40" w:line="252" w:lineRule="auto"/>
      </w:pPr>
      <w:r>
        <w:t>No acceptance, storage, processing, or transmission of PAN, Aadhaar, OTPs, account numbers, email addresses, or phone numbers as FAQ data.</w:t>
      </w:r>
    </w:p>
    <w:p>
      <w:pPr>
        <w:pStyle w:val="ListBullet"/>
        <w:spacing w:after="40" w:line="252" w:lineRule="auto"/>
      </w:pPr>
      <w:r>
        <w:t>No replacement of ChromaDB, local embedding model, OpenAI LLM, or the existing RAG flow.</w:t>
      </w:r>
    </w:p>
    <w:p>
      <w:pPr>
        <w:pStyle w:val="ListBullet"/>
        <w:spacing w:after="40" w:line="252" w:lineRule="auto"/>
      </w:pPr>
      <w:r>
        <w:t>No expansion of the 25-source corpus unless separately approved as a source-policy change.</w:t>
      </w:r>
    </w:p>
    <w:p>
      <w:pPr>
        <w:pStyle w:val="ListBullet"/>
        <w:spacing w:after="40" w:line="252" w:lineRule="auto"/>
      </w:pPr>
      <w:r>
        <w:t>No assumption that a visual privacy or freshness claim is true unless the implementation demonstrably supports it.</w:t>
      </w:r>
    </w:p>
    <w:p>
      <w:pPr>
        <w:pStyle w:val="Heading1"/>
      </w:pPr>
      <w:r>
        <w:t>6. Users &amp; Primary Use Cases</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cantSplit/>
        </w:trPr>
        <w:tc>
          <w:tcPr>
            <w:tcW w:type="dxa" w:w="1800"/>
            <w:shd w:fill="173A68"/>
            <w:vAlign w:val="center"/>
          </w:tcPr>
          <w:p>
            <w:pPr>
              <w:spacing w:after="20"/>
            </w:pPr>
            <w:r>
              <w:rPr>
                <w:b/>
                <w:color w:val="FFFFFF"/>
                <w:sz w:val="16"/>
              </w:rPr>
              <w:t>User type</w:t>
            </w:r>
          </w:p>
        </w:tc>
        <w:tc>
          <w:tcPr>
            <w:tcW w:type="dxa" w:w="2232"/>
            <w:shd w:fill="173A68"/>
            <w:vAlign w:val="center"/>
          </w:tcPr>
          <w:p>
            <w:pPr>
              <w:spacing w:after="20"/>
            </w:pPr>
            <w:r>
              <w:rPr>
                <w:b/>
                <w:color w:val="FFFFFF"/>
                <w:sz w:val="16"/>
              </w:rPr>
              <w:t>Need</w:t>
            </w:r>
          </w:p>
        </w:tc>
        <w:tc>
          <w:tcPr>
            <w:tcW w:type="dxa" w:w="2880"/>
            <w:shd w:fill="173A68"/>
            <w:vAlign w:val="center"/>
          </w:tcPr>
          <w:p>
            <w:pPr>
              <w:spacing w:after="20"/>
            </w:pPr>
            <w:r>
              <w:rPr>
                <w:b/>
                <w:color w:val="FFFFFF"/>
                <w:sz w:val="16"/>
              </w:rPr>
              <w:t>Representative queries</w:t>
            </w:r>
          </w:p>
        </w:tc>
        <w:tc>
          <w:tcPr>
            <w:tcW w:type="dxa" w:w="3096"/>
            <w:shd w:fill="173A68"/>
            <w:vAlign w:val="center"/>
          </w:tcPr>
          <w:p>
            <w:pPr>
              <w:spacing w:after="20"/>
            </w:pPr>
            <w:r>
              <w:rPr>
                <w:b/>
                <w:color w:val="FFFFFF"/>
                <w:sz w:val="16"/>
              </w:rPr>
              <w:t>Expected product behavior</w:t>
            </w:r>
          </w:p>
        </w:tc>
      </w:tr>
      <w:tr>
        <w:trPr>
          <w:cantSplit/>
        </w:trPr>
        <w:tc>
          <w:tcPr>
            <w:tcW w:type="dxa" w:w="1800"/>
            <w:vAlign w:val="top"/>
            <w:shd w:fill="F8FAFD"/>
          </w:tcPr>
          <w:p>
            <w:pPr>
              <w:spacing w:after="20" w:line="240" w:lineRule="auto"/>
            </w:pPr>
            <w:r>
              <w:rPr>
                <w:color w:val="1B2433"/>
                <w:sz w:val="16"/>
              </w:rPr>
              <w:t>General investor / researcher</w:t>
            </w:r>
          </w:p>
        </w:tc>
        <w:tc>
          <w:tcPr>
            <w:tcW w:type="dxa" w:w="2232"/>
            <w:vAlign w:val="top"/>
            <w:shd w:fill="F8FAFD"/>
          </w:tcPr>
          <w:p>
            <w:pPr>
              <w:spacing w:after="20" w:line="240" w:lineRule="auto"/>
            </w:pPr>
            <w:r>
              <w:rPr>
                <w:color w:val="1B2433"/>
                <w:sz w:val="16"/>
              </w:rPr>
              <w:t>Get factual scheme information</w:t>
            </w:r>
          </w:p>
        </w:tc>
        <w:tc>
          <w:tcPr>
            <w:tcW w:type="dxa" w:w="2880"/>
            <w:vAlign w:val="top"/>
            <w:shd w:fill="F8FAFD"/>
          </w:tcPr>
          <w:p>
            <w:pPr>
              <w:spacing w:after="20" w:line="240" w:lineRule="auto"/>
            </w:pPr>
            <w:r>
              <w:rPr>
                <w:color w:val="1B2433"/>
                <w:sz w:val="16"/>
              </w:rPr>
              <w:t>“What is the expense ratio of SBI Flexicap Fund?”</w:t>
            </w:r>
          </w:p>
        </w:tc>
        <w:tc>
          <w:tcPr>
            <w:tcW w:type="dxa" w:w="3096"/>
            <w:vAlign w:val="top"/>
            <w:shd w:fill="F8FAFD"/>
          </w:tcPr>
          <w:p>
            <w:pPr>
              <w:spacing w:after="20" w:line="240" w:lineRule="auto"/>
            </w:pPr>
            <w:r>
              <w:rPr>
                <w:color w:val="1B2433"/>
                <w:sz w:val="16"/>
              </w:rPr>
              <w:t>Retrieve relevant scheme context and show sourced facts.</w:t>
            </w:r>
          </w:p>
        </w:tc>
      </w:tr>
      <w:tr>
        <w:trPr>
          <w:cantSplit/>
        </w:trPr>
        <w:tc>
          <w:tcPr>
            <w:tcW w:type="dxa" w:w="1800"/>
            <w:vAlign w:val="top"/>
          </w:tcPr>
          <w:p>
            <w:pPr>
              <w:spacing w:after="20" w:line="240" w:lineRule="auto"/>
            </w:pPr>
            <w:r>
              <w:rPr>
                <w:color w:val="1B2433"/>
                <w:sz w:val="16"/>
              </w:rPr>
              <w:t>Existing investor seeking documentation help</w:t>
            </w:r>
          </w:p>
        </w:tc>
        <w:tc>
          <w:tcPr>
            <w:tcW w:type="dxa" w:w="2232"/>
            <w:vAlign w:val="top"/>
          </w:tcPr>
          <w:p>
            <w:pPr>
              <w:spacing w:after="20" w:line="240" w:lineRule="auto"/>
            </w:pPr>
            <w:r>
              <w:rPr>
                <w:color w:val="1B2433"/>
                <w:sz w:val="16"/>
              </w:rPr>
              <w:t>Find a supported statement/tax procedure</w:t>
            </w:r>
          </w:p>
        </w:tc>
        <w:tc>
          <w:tcPr>
            <w:tcW w:type="dxa" w:w="2880"/>
            <w:vAlign w:val="top"/>
          </w:tcPr>
          <w:p>
            <w:pPr>
              <w:spacing w:after="20" w:line="240" w:lineRule="auto"/>
            </w:pPr>
            <w:r>
              <w:rPr>
                <w:color w:val="1B2433"/>
                <w:sz w:val="16"/>
              </w:rPr>
              <w:t>“How do I download my capital-gains statement?”</w:t>
            </w:r>
          </w:p>
        </w:tc>
        <w:tc>
          <w:tcPr>
            <w:tcW w:type="dxa" w:w="3096"/>
            <w:vAlign w:val="top"/>
          </w:tcPr>
          <w:p>
            <w:pPr>
              <w:spacing w:after="20" w:line="240" w:lineRule="auto"/>
            </w:pPr>
            <w:r>
              <w:rPr>
                <w:color w:val="1B2433"/>
                <w:sz w:val="16"/>
              </w:rPr>
              <w:t>Provide procedure from approved public source with source metadata.</w:t>
            </w:r>
          </w:p>
        </w:tc>
      </w:tr>
      <w:tr>
        <w:trPr>
          <w:cantSplit/>
        </w:trPr>
        <w:tc>
          <w:tcPr>
            <w:tcW w:type="dxa" w:w="1800"/>
            <w:vAlign w:val="top"/>
            <w:shd w:fill="F8FAFD"/>
          </w:tcPr>
          <w:p>
            <w:pPr>
              <w:spacing w:after="20" w:line="240" w:lineRule="auto"/>
            </w:pPr>
            <w:r>
              <w:rPr>
                <w:color w:val="1B2433"/>
                <w:sz w:val="16"/>
              </w:rPr>
              <w:t>User asking for investment advice</w:t>
            </w:r>
          </w:p>
        </w:tc>
        <w:tc>
          <w:tcPr>
            <w:tcW w:type="dxa" w:w="2232"/>
            <w:vAlign w:val="top"/>
            <w:shd w:fill="F8FAFD"/>
          </w:tcPr>
          <w:p>
            <w:pPr>
              <w:spacing w:after="20" w:line="240" w:lineRule="auto"/>
            </w:pPr>
            <w:r>
              <w:rPr>
                <w:color w:val="1B2433"/>
                <w:sz w:val="16"/>
              </w:rPr>
              <w:t>Understand what factual information is available instead</w:t>
            </w:r>
          </w:p>
        </w:tc>
        <w:tc>
          <w:tcPr>
            <w:tcW w:type="dxa" w:w="2880"/>
            <w:vAlign w:val="top"/>
            <w:shd w:fill="F8FAFD"/>
          </w:tcPr>
          <w:p>
            <w:pPr>
              <w:spacing w:after="20" w:line="240" w:lineRule="auto"/>
            </w:pPr>
            <w:r>
              <w:rPr>
                <w:color w:val="1B2433"/>
                <w:sz w:val="16"/>
              </w:rPr>
              <w:t>“Should I invest in SBI Small Cap Fund?”</w:t>
            </w:r>
          </w:p>
        </w:tc>
        <w:tc>
          <w:tcPr>
            <w:tcW w:type="dxa" w:w="3096"/>
            <w:vAlign w:val="top"/>
            <w:shd w:fill="F8FAFD"/>
          </w:tcPr>
          <w:p>
            <w:pPr>
              <w:spacing w:after="20" w:line="240" w:lineRule="auto"/>
            </w:pPr>
            <w:r>
              <w:rPr>
                <w:color w:val="1B2433"/>
                <w:sz w:val="16"/>
              </w:rPr>
              <w:t>Refuse advice and offer factual scheme overview + permitted factual follow-ups.</w:t>
            </w:r>
          </w:p>
        </w:tc>
      </w:tr>
      <w:tr>
        <w:trPr>
          <w:cantSplit/>
        </w:trPr>
        <w:tc>
          <w:tcPr>
            <w:tcW w:type="dxa" w:w="1800"/>
            <w:vAlign w:val="top"/>
          </w:tcPr>
          <w:p>
            <w:pPr>
              <w:spacing w:after="20" w:line="240" w:lineRule="auto"/>
            </w:pPr>
            <w:r>
              <w:rPr>
                <w:color w:val="1B2433"/>
                <w:sz w:val="16"/>
              </w:rPr>
              <w:t>User asking for private data</w:t>
            </w:r>
          </w:p>
        </w:tc>
        <w:tc>
          <w:tcPr>
            <w:tcW w:type="dxa" w:w="2232"/>
            <w:vAlign w:val="top"/>
          </w:tcPr>
          <w:p>
            <w:pPr>
              <w:spacing w:after="20" w:line="240" w:lineRule="auto"/>
            </w:pPr>
            <w:r>
              <w:rPr>
                <w:color w:val="1B2433"/>
                <w:sz w:val="16"/>
              </w:rPr>
              <w:t>Find a fund manager’s private contact detail</w:t>
            </w:r>
          </w:p>
        </w:tc>
        <w:tc>
          <w:tcPr>
            <w:tcW w:type="dxa" w:w="2880"/>
            <w:vAlign w:val="top"/>
          </w:tcPr>
          <w:p>
            <w:pPr>
              <w:spacing w:after="20" w:line="240" w:lineRule="auto"/>
            </w:pPr>
            <w:r>
              <w:rPr>
                <w:color w:val="1B2433"/>
                <w:sz w:val="16"/>
              </w:rPr>
              <w:t>“What is the fund manager’s personal phone number?”</w:t>
            </w:r>
          </w:p>
        </w:tc>
        <w:tc>
          <w:tcPr>
            <w:tcW w:type="dxa" w:w="3096"/>
            <w:vAlign w:val="top"/>
          </w:tcPr>
          <w:p>
            <w:pPr>
              <w:spacing w:after="20" w:line="240" w:lineRule="auto"/>
            </w:pPr>
            <w:r>
              <w:rPr>
                <w:color w:val="1B2433"/>
                <w:sz w:val="16"/>
              </w:rPr>
              <w:t>Do not disclose; explain that the information is not in approved public data / is confidential; suggest factual alternatives.</w:t>
            </w:r>
          </w:p>
        </w:tc>
      </w:tr>
      <w:tr>
        <w:trPr>
          <w:cantSplit/>
        </w:trPr>
        <w:tc>
          <w:tcPr>
            <w:tcW w:type="dxa" w:w="1800"/>
            <w:vAlign w:val="top"/>
            <w:shd w:fill="F8FAFD"/>
          </w:tcPr>
          <w:p>
            <w:pPr>
              <w:spacing w:after="20" w:line="240" w:lineRule="auto"/>
            </w:pPr>
            <w:r>
              <w:rPr>
                <w:color w:val="1B2433"/>
                <w:sz w:val="16"/>
              </w:rPr>
              <w:t>User entering sensitive credentials</w:t>
            </w:r>
          </w:p>
        </w:tc>
        <w:tc>
          <w:tcPr>
            <w:tcW w:type="dxa" w:w="2232"/>
            <w:vAlign w:val="top"/>
            <w:shd w:fill="F8FAFD"/>
          </w:tcPr>
          <w:p>
            <w:pPr>
              <w:spacing w:after="20" w:line="240" w:lineRule="auto"/>
            </w:pPr>
            <w:r>
              <w:rPr>
                <w:color w:val="1B2433"/>
                <w:sz w:val="16"/>
              </w:rPr>
              <w:t>Check a personal account using PAN/Aadhaar/etc.</w:t>
            </w:r>
          </w:p>
        </w:tc>
        <w:tc>
          <w:tcPr>
            <w:tcW w:type="dxa" w:w="2880"/>
            <w:vAlign w:val="top"/>
            <w:shd w:fill="F8FAFD"/>
          </w:tcPr>
          <w:p>
            <w:pPr>
              <w:spacing w:after="20" w:line="240" w:lineRule="auto"/>
            </w:pPr>
            <w:r>
              <w:rPr>
                <w:color w:val="1B2433"/>
                <w:sz w:val="16"/>
              </w:rPr>
              <w:t>“My PAN is …, check my folio.”</w:t>
            </w:r>
          </w:p>
        </w:tc>
        <w:tc>
          <w:tcPr>
            <w:tcW w:type="dxa" w:w="3096"/>
            <w:vAlign w:val="top"/>
            <w:shd w:fill="F8FAFD"/>
          </w:tcPr>
          <w:p>
            <w:pPr>
              <w:spacing w:after="20" w:line="240" w:lineRule="auto"/>
            </w:pPr>
            <w:r>
              <w:rPr>
                <w:color w:val="1B2433"/>
                <w:sz w:val="16"/>
              </w:rPr>
              <w:t>Mask sensitive tokens, block private-data workflow, and route to approved self-service channels.</w:t>
            </w:r>
          </w:p>
        </w:tc>
      </w:tr>
      <w:tr>
        <w:trPr>
          <w:cantSplit/>
        </w:trPr>
        <w:tc>
          <w:tcPr>
            <w:tcW w:type="dxa" w:w="1800"/>
            <w:vAlign w:val="top"/>
          </w:tcPr>
          <w:p>
            <w:pPr>
              <w:spacing w:after="20" w:line="240" w:lineRule="auto"/>
            </w:pPr>
            <w:r>
              <w:rPr>
                <w:color w:val="1B2433"/>
                <w:sz w:val="16"/>
              </w:rPr>
              <w:t>User asking for prohibited performance comparison</w:t>
            </w:r>
          </w:p>
        </w:tc>
        <w:tc>
          <w:tcPr>
            <w:tcW w:type="dxa" w:w="2232"/>
            <w:vAlign w:val="top"/>
          </w:tcPr>
          <w:p>
            <w:pPr>
              <w:spacing w:after="20" w:line="240" w:lineRule="auto"/>
            </w:pPr>
            <w:r>
              <w:rPr>
                <w:color w:val="1B2433"/>
                <w:sz w:val="16"/>
              </w:rPr>
              <w:t>Compare returns or benchmark performance</w:t>
            </w:r>
          </w:p>
        </w:tc>
        <w:tc>
          <w:tcPr>
            <w:tcW w:type="dxa" w:w="2880"/>
            <w:vAlign w:val="top"/>
          </w:tcPr>
          <w:p>
            <w:pPr>
              <w:spacing w:after="20" w:line="240" w:lineRule="auto"/>
            </w:pPr>
            <w:r>
              <w:rPr>
                <w:color w:val="1B2433"/>
                <w:sz w:val="16"/>
              </w:rPr>
              <w:t>“Which fund has the highest return?”</w:t>
            </w:r>
          </w:p>
        </w:tc>
        <w:tc>
          <w:tcPr>
            <w:tcW w:type="dxa" w:w="3096"/>
            <w:vAlign w:val="top"/>
          </w:tcPr>
          <w:p>
            <w:pPr>
              <w:spacing w:after="20" w:line="240" w:lineRule="auto"/>
            </w:pPr>
            <w:r>
              <w:rPr>
                <w:color w:val="1B2433"/>
                <w:sz w:val="16"/>
              </w:rPr>
              <w:t>Do not calculate/rank; direct to permissible scheme/factsheet information when appropriate.</w:t>
            </w:r>
          </w:p>
        </w:tc>
      </w:tr>
      <w:tr>
        <w:trPr>
          <w:cantSplit/>
        </w:trPr>
        <w:tc>
          <w:tcPr>
            <w:tcW w:type="dxa" w:w="1800"/>
            <w:vAlign w:val="top"/>
            <w:shd w:fill="F8FAFD"/>
          </w:tcPr>
          <w:p>
            <w:pPr>
              <w:spacing w:after="20" w:line="240" w:lineRule="auto"/>
            </w:pPr>
            <w:r>
              <w:rPr>
                <w:color w:val="1B2433"/>
                <w:sz w:val="16"/>
              </w:rPr>
              <w:t>User affected by retrieval failure</w:t>
            </w:r>
          </w:p>
        </w:tc>
        <w:tc>
          <w:tcPr>
            <w:tcW w:type="dxa" w:w="2232"/>
            <w:vAlign w:val="top"/>
            <w:shd w:fill="F8FAFD"/>
          </w:tcPr>
          <w:p>
            <w:pPr>
              <w:spacing w:after="20" w:line="240" w:lineRule="auto"/>
            </w:pPr>
            <w:r>
              <w:rPr>
                <w:color w:val="1B2433"/>
                <w:sz w:val="16"/>
              </w:rPr>
              <w:t>Retry or switch to a supported question</w:t>
            </w:r>
          </w:p>
        </w:tc>
        <w:tc>
          <w:tcPr>
            <w:tcW w:type="dxa" w:w="2880"/>
            <w:vAlign w:val="top"/>
            <w:shd w:fill="F8FAFD"/>
          </w:tcPr>
          <w:p>
            <w:pPr>
              <w:spacing w:after="20" w:line="240" w:lineRule="auto"/>
            </w:pPr>
            <w:r>
              <w:rPr>
                <w:color w:val="1B2433"/>
                <w:sz w:val="16"/>
              </w:rPr>
              <w:t>“What is the latest benchmark return?” during outage</w:t>
            </w:r>
          </w:p>
        </w:tc>
        <w:tc>
          <w:tcPr>
            <w:tcW w:type="dxa" w:w="3096"/>
            <w:vAlign w:val="top"/>
            <w:shd w:fill="F8FAFD"/>
          </w:tcPr>
          <w:p>
            <w:pPr>
              <w:spacing w:after="20" w:line="240" w:lineRule="auto"/>
            </w:pPr>
            <w:r>
              <w:rPr>
                <w:color w:val="1B2433"/>
                <w:sz w:val="16"/>
              </w:rPr>
              <w:t>Show system-error state with Retry, different-question, and standard-fact shortcuts.</w:t>
            </w:r>
          </w:p>
        </w:tc>
      </w:tr>
    </w:tbl>
    <w:p>
      <w:pPr>
        <w:pStyle w:val="Heading1"/>
      </w:pPr>
      <w:r>
        <w:t>7. User Journey Overview</w:t>
      </w:r>
    </w:p>
    <w:p>
      <w:pPr>
        <w:spacing w:after="100" w:line="259" w:lineRule="auto"/>
      </w:pPr>
      <w:r>
        <w:rPr>
          <w:i w:val="0"/>
        </w:rPr>
        <w:t>The product journey is intentionally linear at the product layer, while the underlying RAG components remain unchanged.</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cantSplit/>
        </w:trPr>
        <w:tc>
          <w:tcPr>
            <w:tcW w:type="dxa" w:w="936"/>
            <w:shd w:fill="173A68"/>
            <w:vAlign w:val="center"/>
          </w:tcPr>
          <w:p>
            <w:pPr>
              <w:spacing w:after="20"/>
            </w:pPr>
            <w:r>
              <w:rPr>
                <w:b/>
                <w:color w:val="FFFFFF"/>
                <w:sz w:val="16"/>
              </w:rPr>
              <w:t>Step</w:t>
            </w:r>
          </w:p>
        </w:tc>
        <w:tc>
          <w:tcPr>
            <w:tcW w:type="dxa" w:w="1944"/>
            <w:shd w:fill="173A68"/>
            <w:vAlign w:val="center"/>
          </w:tcPr>
          <w:p>
            <w:pPr>
              <w:spacing w:after="20"/>
            </w:pPr>
            <w:r>
              <w:rPr>
                <w:b/>
                <w:color w:val="FFFFFF"/>
                <w:sz w:val="16"/>
              </w:rPr>
              <w:t>User action</w:t>
            </w:r>
          </w:p>
        </w:tc>
        <w:tc>
          <w:tcPr>
            <w:tcW w:type="dxa" w:w="4536"/>
            <w:shd w:fill="173A68"/>
            <w:vAlign w:val="center"/>
          </w:tcPr>
          <w:p>
            <w:pPr>
              <w:spacing w:after="20"/>
            </w:pPr>
            <w:r>
              <w:rPr>
                <w:b/>
                <w:color w:val="FFFFFF"/>
                <w:sz w:val="16"/>
              </w:rPr>
              <w:t>System action</w:t>
            </w:r>
          </w:p>
        </w:tc>
        <w:tc>
          <w:tcPr>
            <w:tcW w:type="dxa" w:w="2880"/>
            <w:shd w:fill="173A68"/>
            <w:vAlign w:val="center"/>
          </w:tcPr>
          <w:p>
            <w:pPr>
              <w:spacing w:after="20"/>
            </w:pPr>
            <w:r>
              <w:rPr>
                <w:b/>
                <w:color w:val="FFFFFF"/>
                <w:sz w:val="16"/>
              </w:rPr>
              <w:t>UI state / output</w:t>
            </w:r>
          </w:p>
        </w:tc>
      </w:tr>
      <w:tr>
        <w:trPr>
          <w:cantSplit/>
        </w:trPr>
        <w:tc>
          <w:tcPr>
            <w:tcW w:type="dxa" w:w="936"/>
            <w:vAlign w:val="top"/>
            <w:shd w:fill="F8FAFD"/>
          </w:tcPr>
          <w:p>
            <w:pPr>
              <w:spacing w:after="20" w:line="240" w:lineRule="auto"/>
            </w:pPr>
            <w:r>
              <w:rPr>
                <w:color w:val="1B2433"/>
                <w:sz w:val="16"/>
              </w:rPr>
              <w:t>1. Discover</w:t>
            </w:r>
          </w:p>
        </w:tc>
        <w:tc>
          <w:tcPr>
            <w:tcW w:type="dxa" w:w="1944"/>
            <w:vAlign w:val="top"/>
            <w:shd w:fill="F8FAFD"/>
          </w:tcPr>
          <w:p>
            <w:pPr>
              <w:spacing w:after="20" w:line="240" w:lineRule="auto"/>
            </w:pPr>
            <w:r>
              <w:rPr>
                <w:color w:val="1B2433"/>
                <w:sz w:val="16"/>
              </w:rPr>
              <w:t>Open Assistant</w:t>
            </w:r>
          </w:p>
        </w:tc>
        <w:tc>
          <w:tcPr>
            <w:tcW w:type="dxa" w:w="4536"/>
            <w:vAlign w:val="top"/>
            <w:shd w:fill="F8FAFD"/>
          </w:tcPr>
          <w:p>
            <w:pPr>
              <w:spacing w:after="20" w:line="240" w:lineRule="auto"/>
            </w:pPr>
            <w:r>
              <w:rPr>
                <w:color w:val="1B2433"/>
                <w:sz w:val="16"/>
              </w:rPr>
              <w:t>Load home configuration and supported examples</w:t>
            </w:r>
          </w:p>
        </w:tc>
        <w:tc>
          <w:tcPr>
            <w:tcW w:type="dxa" w:w="2880"/>
            <w:vAlign w:val="top"/>
            <w:shd w:fill="F8FAFD"/>
          </w:tcPr>
          <w:p>
            <w:pPr>
              <w:spacing w:after="20" w:line="240" w:lineRule="auto"/>
            </w:pPr>
            <w:r>
              <w:rPr>
                <w:color w:val="1B2433"/>
                <w:sz w:val="16"/>
              </w:rPr>
              <w:t>Assistant home / empty state</w:t>
            </w:r>
          </w:p>
        </w:tc>
      </w:tr>
      <w:tr>
        <w:trPr>
          <w:cantSplit/>
        </w:trPr>
        <w:tc>
          <w:tcPr>
            <w:tcW w:type="dxa" w:w="936"/>
            <w:vAlign w:val="top"/>
          </w:tcPr>
          <w:p>
            <w:pPr>
              <w:spacing w:after="20" w:line="240" w:lineRule="auto"/>
            </w:pPr>
            <w:r>
              <w:rPr>
                <w:color w:val="1B2433"/>
                <w:sz w:val="16"/>
              </w:rPr>
              <w:t>2. Compose</w:t>
            </w:r>
          </w:p>
        </w:tc>
        <w:tc>
          <w:tcPr>
            <w:tcW w:type="dxa" w:w="1944"/>
            <w:vAlign w:val="top"/>
          </w:tcPr>
          <w:p>
            <w:pPr>
              <w:spacing w:after="20" w:line="240" w:lineRule="auto"/>
            </w:pPr>
            <w:r>
              <w:rPr>
                <w:color w:val="1B2433"/>
                <w:sz w:val="16"/>
              </w:rPr>
              <w:t>Click example, topic chip, or type a question</w:t>
            </w:r>
          </w:p>
        </w:tc>
        <w:tc>
          <w:tcPr>
            <w:tcW w:type="dxa" w:w="4536"/>
            <w:vAlign w:val="top"/>
          </w:tcPr>
          <w:p>
            <w:pPr>
              <w:spacing w:after="20" w:line="240" w:lineRule="auto"/>
            </w:pPr>
            <w:r>
              <w:rPr>
                <w:color w:val="1B2433"/>
                <w:sz w:val="16"/>
              </w:rPr>
              <w:t>Populate composer; wait for submit</w:t>
            </w:r>
          </w:p>
        </w:tc>
        <w:tc>
          <w:tcPr>
            <w:tcW w:type="dxa" w:w="2880"/>
            <w:vAlign w:val="top"/>
          </w:tcPr>
          <w:p>
            <w:pPr>
              <w:spacing w:after="20" w:line="240" w:lineRule="auto"/>
            </w:pPr>
            <w:r>
              <w:rPr>
                <w:color w:val="1B2433"/>
                <w:sz w:val="16"/>
              </w:rPr>
              <w:t>Question composer</w:t>
            </w:r>
          </w:p>
        </w:tc>
      </w:tr>
      <w:tr>
        <w:trPr>
          <w:cantSplit/>
        </w:trPr>
        <w:tc>
          <w:tcPr>
            <w:tcW w:type="dxa" w:w="936"/>
            <w:vAlign w:val="top"/>
            <w:shd w:fill="F8FAFD"/>
          </w:tcPr>
          <w:p>
            <w:pPr>
              <w:spacing w:after="20" w:line="240" w:lineRule="auto"/>
            </w:pPr>
            <w:r>
              <w:rPr>
                <w:color w:val="1B2433"/>
                <w:sz w:val="16"/>
              </w:rPr>
              <w:t>3. Submit</w:t>
            </w:r>
          </w:p>
        </w:tc>
        <w:tc>
          <w:tcPr>
            <w:tcW w:type="dxa" w:w="1944"/>
            <w:vAlign w:val="top"/>
            <w:shd w:fill="F8FAFD"/>
          </w:tcPr>
          <w:p>
            <w:pPr>
              <w:spacing w:after="20" w:line="240" w:lineRule="auto"/>
            </w:pPr>
            <w:r>
              <w:rPr>
                <w:color w:val="1B2433"/>
                <w:sz w:val="16"/>
              </w:rPr>
              <w:t>Press Ask / Enter</w:t>
            </w:r>
          </w:p>
        </w:tc>
        <w:tc>
          <w:tcPr>
            <w:tcW w:type="dxa" w:w="4536"/>
            <w:vAlign w:val="top"/>
            <w:shd w:fill="F8FAFD"/>
          </w:tcPr>
          <w:p>
            <w:pPr>
              <w:spacing w:after="20" w:line="240" w:lineRule="auto"/>
            </w:pPr>
            <w:r>
              <w:rPr>
                <w:color w:val="1B2433"/>
                <w:sz w:val="16"/>
              </w:rPr>
              <w:t>Capture the question and create transient session message</w:t>
            </w:r>
          </w:p>
        </w:tc>
        <w:tc>
          <w:tcPr>
            <w:tcW w:type="dxa" w:w="2880"/>
            <w:vAlign w:val="top"/>
            <w:shd w:fill="F8FAFD"/>
          </w:tcPr>
          <w:p>
            <w:pPr>
              <w:spacing w:after="20" w:line="240" w:lineRule="auto"/>
            </w:pPr>
            <w:r>
              <w:rPr>
                <w:color w:val="1B2433"/>
                <w:sz w:val="16"/>
              </w:rPr>
              <w:t>User message bubble + timestamp</w:t>
            </w:r>
          </w:p>
        </w:tc>
      </w:tr>
      <w:tr>
        <w:trPr>
          <w:cantSplit/>
        </w:trPr>
        <w:tc>
          <w:tcPr>
            <w:tcW w:type="dxa" w:w="936"/>
            <w:vAlign w:val="top"/>
          </w:tcPr>
          <w:p>
            <w:pPr>
              <w:spacing w:after="20" w:line="240" w:lineRule="auto"/>
            </w:pPr>
            <w:r>
              <w:rPr>
                <w:color w:val="1B2433"/>
                <w:sz w:val="16"/>
              </w:rPr>
              <w:t>4. Guardrail gate</w:t>
            </w:r>
          </w:p>
        </w:tc>
        <w:tc>
          <w:tcPr>
            <w:tcW w:type="dxa" w:w="1944"/>
            <w:vAlign w:val="top"/>
          </w:tcPr>
          <w:p>
            <w:pPr>
              <w:spacing w:after="20" w:line="240" w:lineRule="auto"/>
            </w:pPr>
            <w:r>
              <w:rPr>
                <w:color w:val="1B2433"/>
                <w:sz w:val="16"/>
              </w:rPr>
              <w:t>No extra user action</w:t>
            </w:r>
          </w:p>
        </w:tc>
        <w:tc>
          <w:tcPr>
            <w:tcW w:type="dxa" w:w="4536"/>
            <w:vAlign w:val="top"/>
          </w:tcPr>
          <w:p>
            <w:pPr>
              <w:spacing w:after="20" w:line="240" w:lineRule="auto"/>
            </w:pPr>
            <w:r>
              <w:rPr>
                <w:color w:val="1B2433"/>
                <w:sz w:val="16"/>
              </w:rPr>
              <w:t>Detect PII, advice, performance, and restricted private-information intent</w:t>
            </w:r>
          </w:p>
        </w:tc>
        <w:tc>
          <w:tcPr>
            <w:tcW w:type="dxa" w:w="2880"/>
            <w:vAlign w:val="top"/>
          </w:tcPr>
          <w:p>
            <w:pPr>
              <w:spacing w:after="20" w:line="240" w:lineRule="auto"/>
            </w:pPr>
            <w:r>
              <w:rPr>
                <w:color w:val="1B2433"/>
                <w:sz w:val="16"/>
              </w:rPr>
              <w:t>Route to guardrail-specific state or continue</w:t>
            </w:r>
          </w:p>
        </w:tc>
      </w:tr>
      <w:tr>
        <w:trPr>
          <w:cantSplit/>
        </w:trPr>
        <w:tc>
          <w:tcPr>
            <w:tcW w:type="dxa" w:w="936"/>
            <w:vAlign w:val="top"/>
            <w:shd w:fill="F8FAFD"/>
          </w:tcPr>
          <w:p>
            <w:pPr>
              <w:spacing w:after="20" w:line="240" w:lineRule="auto"/>
            </w:pPr>
            <w:r>
              <w:rPr>
                <w:color w:val="1B2433"/>
                <w:sz w:val="16"/>
              </w:rPr>
              <w:t>5. Retrieve</w:t>
            </w:r>
          </w:p>
        </w:tc>
        <w:tc>
          <w:tcPr>
            <w:tcW w:type="dxa" w:w="1944"/>
            <w:vAlign w:val="top"/>
            <w:shd w:fill="F8FAFD"/>
          </w:tcPr>
          <w:p>
            <w:pPr>
              <w:spacing w:after="20" w:line="240" w:lineRule="auto"/>
            </w:pPr>
            <w:r>
              <w:rPr>
                <w:color w:val="1B2433"/>
                <w:sz w:val="16"/>
              </w:rPr>
              <w:t>Question passes gate</w:t>
            </w:r>
          </w:p>
        </w:tc>
        <w:tc>
          <w:tcPr>
            <w:tcW w:type="dxa" w:w="4536"/>
            <w:vAlign w:val="top"/>
            <w:shd w:fill="F8FAFD"/>
          </w:tcPr>
          <w:p>
            <w:pPr>
              <w:spacing w:after="20" w:line="240" w:lineRule="auto"/>
            </w:pPr>
            <w:r>
              <w:rPr>
                <w:color w:val="1B2433"/>
                <w:sz w:val="16"/>
              </w:rPr>
              <w:t>Mask PII before embedding; embed with MiniLM; retrieve top-K from persistent ChromaDB; prefer scheme match</w:t>
            </w:r>
          </w:p>
        </w:tc>
        <w:tc>
          <w:tcPr>
            <w:tcW w:type="dxa" w:w="2880"/>
            <w:vAlign w:val="top"/>
            <w:shd w:fill="F8FAFD"/>
          </w:tcPr>
          <w:p>
            <w:pPr>
              <w:spacing w:after="20" w:line="240" w:lineRule="auto"/>
            </w:pPr>
            <w:r>
              <w:rPr>
                <w:color w:val="1B2433"/>
                <w:sz w:val="16"/>
              </w:rPr>
              <w:t>Searching/loading state + context chips</w:t>
            </w:r>
          </w:p>
        </w:tc>
      </w:tr>
      <w:tr>
        <w:trPr>
          <w:cantSplit/>
        </w:trPr>
        <w:tc>
          <w:tcPr>
            <w:tcW w:type="dxa" w:w="936"/>
            <w:vAlign w:val="top"/>
          </w:tcPr>
          <w:p>
            <w:pPr>
              <w:spacing w:after="20" w:line="240" w:lineRule="auto"/>
            </w:pPr>
            <w:r>
              <w:rPr>
                <w:color w:val="1B2433"/>
                <w:sz w:val="16"/>
              </w:rPr>
              <w:t>6. Generate</w:t>
            </w:r>
          </w:p>
        </w:tc>
        <w:tc>
          <w:tcPr>
            <w:tcW w:type="dxa" w:w="1944"/>
            <w:vAlign w:val="top"/>
          </w:tcPr>
          <w:p>
            <w:pPr>
              <w:spacing w:after="20" w:line="240" w:lineRule="auto"/>
            </w:pPr>
            <w:r>
              <w:rPr>
                <w:color w:val="1B2433"/>
                <w:sz w:val="16"/>
              </w:rPr>
              <w:t>No extra user action</w:t>
            </w:r>
          </w:p>
        </w:tc>
        <w:tc>
          <w:tcPr>
            <w:tcW w:type="dxa" w:w="4536"/>
            <w:vAlign w:val="top"/>
          </w:tcPr>
          <w:p>
            <w:pPr>
              <w:spacing w:after="20" w:line="240" w:lineRule="auto"/>
            </w:pPr>
            <w:r>
              <w:rPr>
                <w:color w:val="1B2433"/>
                <w:sz w:val="16"/>
              </w:rPr>
              <w:t>Pass relevant retrieved context to LLM; enforce generation rules</w:t>
            </w:r>
          </w:p>
        </w:tc>
        <w:tc>
          <w:tcPr>
            <w:tcW w:type="dxa" w:w="2880"/>
            <w:vAlign w:val="top"/>
          </w:tcPr>
          <w:p>
            <w:pPr>
              <w:spacing w:after="20" w:line="240" w:lineRule="auto"/>
            </w:pPr>
            <w:r>
              <w:rPr>
                <w:color w:val="1B2433"/>
                <w:sz w:val="16"/>
              </w:rPr>
              <w:t>Assistant answer candidate</w:t>
            </w:r>
          </w:p>
        </w:tc>
      </w:tr>
      <w:tr>
        <w:trPr>
          <w:cantSplit/>
        </w:trPr>
        <w:tc>
          <w:tcPr>
            <w:tcW w:type="dxa" w:w="936"/>
            <w:vAlign w:val="top"/>
            <w:shd w:fill="F8FAFD"/>
          </w:tcPr>
          <w:p>
            <w:pPr>
              <w:spacing w:after="20" w:line="240" w:lineRule="auto"/>
            </w:pPr>
            <w:r>
              <w:rPr>
                <w:color w:val="1B2433"/>
                <w:sz w:val="16"/>
              </w:rPr>
              <w:t>7. Validate</w:t>
            </w:r>
          </w:p>
        </w:tc>
        <w:tc>
          <w:tcPr>
            <w:tcW w:type="dxa" w:w="1944"/>
            <w:vAlign w:val="top"/>
            <w:shd w:fill="F8FAFD"/>
          </w:tcPr>
          <w:p>
            <w:pPr>
              <w:spacing w:after="20" w:line="240" w:lineRule="auto"/>
            </w:pPr>
            <w:r>
              <w:rPr>
                <w:color w:val="1B2433"/>
                <w:sz w:val="16"/>
              </w:rPr>
              <w:t>No extra user action</w:t>
            </w:r>
          </w:p>
        </w:tc>
        <w:tc>
          <w:tcPr>
            <w:tcW w:type="dxa" w:w="4536"/>
            <w:vAlign w:val="top"/>
            <w:shd w:fill="F8FAFD"/>
          </w:tcPr>
          <w:p>
            <w:pPr>
              <w:spacing w:after="20" w:line="240" w:lineRule="auto"/>
            </w:pPr>
            <w:r>
              <w:rPr>
                <w:color w:val="1B2433"/>
                <w:sz w:val="16"/>
              </w:rPr>
              <w:t>Verify factuality constraints, sentence limit, source metadata, and policy restrictions</w:t>
            </w:r>
          </w:p>
        </w:tc>
        <w:tc>
          <w:tcPr>
            <w:tcW w:type="dxa" w:w="2880"/>
            <w:vAlign w:val="top"/>
            <w:shd w:fill="F8FAFD"/>
          </w:tcPr>
          <w:p>
            <w:pPr>
              <w:spacing w:after="20" w:line="240" w:lineRule="auto"/>
            </w:pPr>
            <w:r>
              <w:rPr>
                <w:color w:val="1B2433"/>
                <w:sz w:val="16"/>
              </w:rPr>
              <w:t>Validated response state</w:t>
            </w:r>
          </w:p>
        </w:tc>
      </w:tr>
      <w:tr>
        <w:trPr>
          <w:cantSplit/>
        </w:trPr>
        <w:tc>
          <w:tcPr>
            <w:tcW w:type="dxa" w:w="936"/>
            <w:vAlign w:val="top"/>
          </w:tcPr>
          <w:p>
            <w:pPr>
              <w:spacing w:after="20" w:line="240" w:lineRule="auto"/>
            </w:pPr>
            <w:r>
              <w:rPr>
                <w:color w:val="1B2433"/>
                <w:sz w:val="16"/>
              </w:rPr>
              <w:t>8. Present</w:t>
            </w:r>
          </w:p>
        </w:tc>
        <w:tc>
          <w:tcPr>
            <w:tcW w:type="dxa" w:w="1944"/>
            <w:vAlign w:val="top"/>
          </w:tcPr>
          <w:p>
            <w:pPr>
              <w:spacing w:after="20" w:line="240" w:lineRule="auto"/>
            </w:pPr>
            <w:r>
              <w:rPr>
                <w:color w:val="1B2433"/>
                <w:sz w:val="16"/>
              </w:rPr>
              <w:t>Read answer / click follow-up</w:t>
            </w:r>
          </w:p>
        </w:tc>
        <w:tc>
          <w:tcPr>
            <w:tcW w:type="dxa" w:w="4536"/>
            <w:vAlign w:val="top"/>
          </w:tcPr>
          <w:p>
            <w:pPr>
              <w:spacing w:after="20" w:line="240" w:lineRule="auto"/>
            </w:pPr>
            <w:r>
              <w:rPr>
                <w:color w:val="1B2433"/>
                <w:sz w:val="16"/>
              </w:rPr>
              <w:t>Render factual card, refusal, unsupported/private, privacy, or error state</w:t>
            </w:r>
          </w:p>
        </w:tc>
        <w:tc>
          <w:tcPr>
            <w:tcW w:type="dxa" w:w="2880"/>
            <w:vAlign w:val="top"/>
          </w:tcPr>
          <w:p>
            <w:pPr>
              <w:spacing w:after="20" w:line="240" w:lineRule="auto"/>
            </w:pPr>
            <w:r>
              <w:rPr>
                <w:color w:val="1B2433"/>
                <w:sz w:val="16"/>
              </w:rPr>
              <w:t>Final state + source/recovery actions</w:t>
            </w:r>
          </w:p>
        </w:tc>
      </w:tr>
      <w:tr>
        <w:trPr>
          <w:cantSplit/>
        </w:trPr>
        <w:tc>
          <w:tcPr>
            <w:tcW w:type="dxa" w:w="936"/>
            <w:vAlign w:val="top"/>
            <w:shd w:fill="F8FAFD"/>
          </w:tcPr>
          <w:p>
            <w:pPr>
              <w:spacing w:after="20" w:line="240" w:lineRule="auto"/>
            </w:pPr>
            <w:r>
              <w:rPr>
                <w:color w:val="1B2433"/>
                <w:sz w:val="16"/>
              </w:rPr>
              <w:t>9. Continue</w:t>
            </w:r>
          </w:p>
        </w:tc>
        <w:tc>
          <w:tcPr>
            <w:tcW w:type="dxa" w:w="1944"/>
            <w:vAlign w:val="top"/>
            <w:shd w:fill="F8FAFD"/>
          </w:tcPr>
          <w:p>
            <w:pPr>
              <w:spacing w:after="20" w:line="240" w:lineRule="auto"/>
            </w:pPr>
            <w:r>
              <w:rPr>
                <w:color w:val="1B2433"/>
                <w:sz w:val="16"/>
              </w:rPr>
              <w:t>Click suggestion or ask another question</w:t>
            </w:r>
          </w:p>
        </w:tc>
        <w:tc>
          <w:tcPr>
            <w:tcW w:type="dxa" w:w="4536"/>
            <w:vAlign w:val="top"/>
            <w:shd w:fill="F8FAFD"/>
          </w:tcPr>
          <w:p>
            <w:pPr>
              <w:spacing w:after="20" w:line="240" w:lineRule="auto"/>
            </w:pPr>
            <w:r>
              <w:rPr>
                <w:color w:val="1B2433"/>
                <w:sz w:val="16"/>
              </w:rPr>
              <w:t>Reuse the same session flow</w:t>
            </w:r>
          </w:p>
        </w:tc>
        <w:tc>
          <w:tcPr>
            <w:tcW w:type="dxa" w:w="2880"/>
            <w:vAlign w:val="top"/>
            <w:shd w:fill="F8FAFD"/>
          </w:tcPr>
          <w:p>
            <w:pPr>
              <w:spacing w:after="20" w:line="240" w:lineRule="auto"/>
            </w:pPr>
            <w:r>
              <w:rPr>
                <w:color w:val="1B2433"/>
                <w:sz w:val="16"/>
              </w:rPr>
              <w:t>New question appended to conversation</w:t>
            </w:r>
          </w:p>
        </w:tc>
      </w:tr>
    </w:tbl>
    <w:p>
      <w:pPr>
        <w:pStyle w:val="Heading1"/>
      </w:pPr>
      <w:r>
        <w:t>8. Product Principles</w:t>
      </w:r>
    </w:p>
    <w:p>
      <w:pPr>
        <w:pStyle w:val="ListBullet"/>
        <w:spacing w:after="40" w:line="252" w:lineRule="auto"/>
      </w:pPr>
      <w:r>
        <w:t>Facts over persuasion: the assistant informs; it does not recommend.</w:t>
      </w:r>
    </w:p>
    <w:p>
      <w:pPr>
        <w:pStyle w:val="ListBullet"/>
        <w:spacing w:after="40" w:line="252" w:lineRule="auto"/>
      </w:pPr>
      <w:r>
        <w:t>Provenance is visible: source identity and retrieval date are part of the answer experience.</w:t>
      </w:r>
    </w:p>
    <w:p>
      <w:pPr>
        <w:pStyle w:val="ListBullet"/>
        <w:spacing w:after="40" w:line="252" w:lineRule="auto"/>
      </w:pPr>
      <w:r>
        <w:t>Scheme identity is explicit: the product should make it clear which scheme and source context support an answer.</w:t>
      </w:r>
    </w:p>
    <w:p>
      <w:pPr>
        <w:pStyle w:val="ListBullet"/>
        <w:spacing w:after="40" w:line="252" w:lineRule="auto"/>
      </w:pPr>
      <w:r>
        <w:t>Data minimization: sensitive identifiers should not enter the embedding or LLM flow.</w:t>
      </w:r>
    </w:p>
    <w:p>
      <w:pPr>
        <w:pStyle w:val="ListBullet"/>
        <w:spacing w:after="40" w:line="252" w:lineRule="auto"/>
      </w:pPr>
      <w:r>
        <w:t>Graceful failure: missing facts and transient failures are separate states with different recovery behavior.</w:t>
      </w:r>
    </w:p>
    <w:p>
      <w:pPr>
        <w:pStyle w:val="ListBullet"/>
        <w:spacing w:after="40" w:line="252" w:lineRule="auto"/>
      </w:pPr>
      <w:r>
        <w:t>Progressive disclosure: concise answers first, structured metrics and follow-up suggestions second.</w:t>
      </w:r>
    </w:p>
    <w:p>
      <w:pPr>
        <w:pStyle w:val="ListBullet"/>
        <w:spacing w:after="40" w:line="252" w:lineRule="auto"/>
      </w:pPr>
      <w:r>
        <w:t>Architecture stability: experience improvements must not become architecture changes.</w:t>
      </w:r>
    </w:p>
    <w:p>
      <w:pPr>
        <w:pStyle w:val="Heading1"/>
      </w:pPr>
      <w:r>
        <w:t>9. Functional Requirements</w:t>
      </w:r>
    </w:p>
    <w:p>
      <w:pPr>
        <w:pStyle w:val="Heading2"/>
      </w:pPr>
      <w:r>
        <w:t>9.1 Assistant Home / Empty State</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cantSplit/>
        </w:trPr>
        <w:tc>
          <w:tcPr>
            <w:tcW w:type="dxa" w:w="1296"/>
            <w:shd w:fill="173A68"/>
            <w:vAlign w:val="center"/>
          </w:tcPr>
          <w:p>
            <w:pPr>
              <w:spacing w:after="20"/>
            </w:pPr>
            <w:r>
              <w:rPr>
                <w:b/>
                <w:color w:val="FFFFFF"/>
                <w:sz w:val="16"/>
              </w:rPr>
              <w:t>ID</w:t>
            </w:r>
          </w:p>
        </w:tc>
        <w:tc>
          <w:tcPr>
            <w:tcW w:type="dxa" w:w="4536"/>
            <w:shd w:fill="173A68"/>
            <w:vAlign w:val="center"/>
          </w:tcPr>
          <w:p>
            <w:pPr>
              <w:spacing w:after="20"/>
            </w:pPr>
            <w:r>
              <w:rPr>
                <w:b/>
                <w:color w:val="FFFFFF"/>
                <w:sz w:val="16"/>
              </w:rPr>
              <w:t>Requirement</w:t>
            </w:r>
          </w:p>
        </w:tc>
        <w:tc>
          <w:tcPr>
            <w:tcW w:type="dxa" w:w="864"/>
            <w:shd w:fill="173A68"/>
            <w:vAlign w:val="center"/>
          </w:tcPr>
          <w:p>
            <w:pPr>
              <w:spacing w:after="20"/>
            </w:pPr>
            <w:r>
              <w:rPr>
                <w:b/>
                <w:color w:val="FFFFFF"/>
                <w:sz w:val="16"/>
              </w:rPr>
              <w:t>Priority</w:t>
            </w:r>
          </w:p>
        </w:tc>
        <w:tc>
          <w:tcPr>
            <w:tcW w:type="dxa" w:w="3168"/>
            <w:shd w:fill="173A68"/>
            <w:vAlign w:val="center"/>
          </w:tcPr>
          <w:p>
            <w:pPr>
              <w:spacing w:after="20"/>
            </w:pPr>
            <w:r>
              <w:rPr>
                <w:b/>
                <w:color w:val="FFFFFF"/>
                <w:sz w:val="16"/>
              </w:rPr>
              <w:t>Acceptance criteria</w:t>
            </w:r>
          </w:p>
        </w:tc>
      </w:tr>
      <w:tr>
        <w:trPr>
          <w:cantSplit/>
        </w:trPr>
        <w:tc>
          <w:tcPr>
            <w:tcW w:type="dxa" w:w="1296"/>
            <w:vAlign w:val="top"/>
            <w:shd w:fill="F8FAFD"/>
          </w:tcPr>
          <w:p>
            <w:pPr>
              <w:spacing w:after="20" w:line="240" w:lineRule="auto"/>
            </w:pPr>
            <w:r>
              <w:rPr>
                <w:color w:val="1B2433"/>
                <w:sz w:val="16"/>
              </w:rPr>
              <w:t>FR-HOME-01</w:t>
            </w:r>
          </w:p>
        </w:tc>
        <w:tc>
          <w:tcPr>
            <w:tcW w:type="dxa" w:w="4536"/>
            <w:vAlign w:val="top"/>
            <w:shd w:fill="F8FAFD"/>
          </w:tcPr>
          <w:p>
            <w:pPr>
              <w:spacing w:after="20" w:line="240" w:lineRule="auto"/>
            </w:pPr>
            <w:r>
              <w:rPr>
                <w:color w:val="1B2433"/>
                <w:sz w:val="16"/>
              </w:rPr>
              <w:t>Display SBI Mutual Fund branding with Assistant selected and navigation to Schemes, Help, and About.</w:t>
            </w:r>
          </w:p>
        </w:tc>
        <w:tc>
          <w:tcPr>
            <w:tcW w:type="dxa" w:w="864"/>
            <w:vAlign w:val="top"/>
            <w:shd w:fill="F8FAFD"/>
          </w:tcPr>
          <w:p>
            <w:pPr>
              <w:spacing w:after="20" w:line="240" w:lineRule="auto"/>
            </w:pPr>
            <w:r>
              <w:rPr>
                <w:color w:val="1B2433"/>
                <w:sz w:val="16"/>
              </w:rPr>
              <w:t>P0</w:t>
            </w:r>
          </w:p>
        </w:tc>
        <w:tc>
          <w:tcPr>
            <w:tcW w:type="dxa" w:w="3168"/>
            <w:vAlign w:val="top"/>
            <w:shd w:fill="F8FAFD"/>
          </w:tcPr>
          <w:p>
            <w:pPr>
              <w:spacing w:after="20" w:line="240" w:lineRule="auto"/>
            </w:pPr>
            <w:r>
              <w:rPr>
                <w:color w:val="1B2433"/>
                <w:sz w:val="16"/>
              </w:rPr>
              <w:t>Header is visible on entry and Assistant is visually selected.</w:t>
            </w:r>
          </w:p>
        </w:tc>
      </w:tr>
      <w:tr>
        <w:trPr>
          <w:cantSplit/>
        </w:trPr>
        <w:tc>
          <w:tcPr>
            <w:tcW w:type="dxa" w:w="1296"/>
            <w:vAlign w:val="top"/>
          </w:tcPr>
          <w:p>
            <w:pPr>
              <w:spacing w:after="20" w:line="240" w:lineRule="auto"/>
            </w:pPr>
            <w:r>
              <w:rPr>
                <w:color w:val="1B2433"/>
                <w:sz w:val="16"/>
              </w:rPr>
              <w:t>FR-HOME-02</w:t>
            </w:r>
          </w:p>
        </w:tc>
        <w:tc>
          <w:tcPr>
            <w:tcW w:type="dxa" w:w="4536"/>
            <w:vAlign w:val="top"/>
          </w:tcPr>
          <w:p>
            <w:pPr>
              <w:spacing w:after="20" w:line="240" w:lineRule="auto"/>
            </w:pPr>
            <w:r>
              <w:rPr>
                <w:color w:val="1B2433"/>
                <w:sz w:val="16"/>
              </w:rPr>
              <w:t>Display the “AI Assisted Knowledge Desk” / FAQ Assistant hero treatment and factual positioning.</w:t>
            </w:r>
          </w:p>
        </w:tc>
        <w:tc>
          <w:tcPr>
            <w:tcW w:type="dxa" w:w="864"/>
            <w:vAlign w:val="top"/>
          </w:tcPr>
          <w:p>
            <w:pPr>
              <w:spacing w:after="20" w:line="240" w:lineRule="auto"/>
            </w:pPr>
            <w:r>
              <w:rPr>
                <w:color w:val="1B2433"/>
                <w:sz w:val="16"/>
              </w:rPr>
              <w:t>P0</w:t>
            </w:r>
          </w:p>
        </w:tc>
        <w:tc>
          <w:tcPr>
            <w:tcW w:type="dxa" w:w="3168"/>
            <w:vAlign w:val="top"/>
          </w:tcPr>
          <w:p>
            <w:pPr>
              <w:spacing w:after="20" w:line="240" w:lineRule="auto"/>
            </w:pPr>
            <w:r>
              <w:rPr>
                <w:color w:val="1B2433"/>
                <w:sz w:val="16"/>
              </w:rPr>
              <w:t>Hero communicates information-only purpose.</w:t>
            </w:r>
          </w:p>
        </w:tc>
      </w:tr>
      <w:tr>
        <w:trPr>
          <w:cantSplit/>
        </w:trPr>
        <w:tc>
          <w:tcPr>
            <w:tcW w:type="dxa" w:w="1296"/>
            <w:vAlign w:val="top"/>
            <w:shd w:fill="F8FAFD"/>
          </w:tcPr>
          <w:p>
            <w:pPr>
              <w:spacing w:after="20" w:line="240" w:lineRule="auto"/>
            </w:pPr>
            <w:r>
              <w:rPr>
                <w:color w:val="1B2433"/>
                <w:sz w:val="16"/>
              </w:rPr>
              <w:t>FR-HOME-03</w:t>
            </w:r>
          </w:p>
        </w:tc>
        <w:tc>
          <w:tcPr>
            <w:tcW w:type="dxa" w:w="4536"/>
            <w:vAlign w:val="top"/>
            <w:shd w:fill="F8FAFD"/>
          </w:tcPr>
          <w:p>
            <w:pPr>
              <w:spacing w:after="20" w:line="240" w:lineRule="auto"/>
            </w:pPr>
            <w:r>
              <w:rPr>
                <w:color w:val="1B2433"/>
                <w:sz w:val="16"/>
              </w:rPr>
              <w:t>Display the visible “Facts-only. No investment advice.” notice.</w:t>
            </w:r>
          </w:p>
        </w:tc>
        <w:tc>
          <w:tcPr>
            <w:tcW w:type="dxa" w:w="864"/>
            <w:vAlign w:val="top"/>
            <w:shd w:fill="F8FAFD"/>
          </w:tcPr>
          <w:p>
            <w:pPr>
              <w:spacing w:after="20" w:line="240" w:lineRule="auto"/>
            </w:pPr>
            <w:r>
              <w:rPr>
                <w:color w:val="1B2433"/>
                <w:sz w:val="16"/>
              </w:rPr>
              <w:t>P0</w:t>
            </w:r>
          </w:p>
        </w:tc>
        <w:tc>
          <w:tcPr>
            <w:tcW w:type="dxa" w:w="3168"/>
            <w:vAlign w:val="top"/>
            <w:shd w:fill="F8FAFD"/>
          </w:tcPr>
          <w:p>
            <w:pPr>
              <w:spacing w:after="20" w:line="240" w:lineRule="auto"/>
            </w:pPr>
            <w:r>
              <w:rPr>
                <w:color w:val="1B2433"/>
                <w:sz w:val="16"/>
              </w:rPr>
              <w:t>Notice remains visible on the home state.</w:t>
            </w:r>
          </w:p>
        </w:tc>
      </w:tr>
      <w:tr>
        <w:trPr>
          <w:cantSplit/>
        </w:trPr>
        <w:tc>
          <w:tcPr>
            <w:tcW w:type="dxa" w:w="1296"/>
            <w:vAlign w:val="top"/>
          </w:tcPr>
          <w:p>
            <w:pPr>
              <w:spacing w:after="20" w:line="240" w:lineRule="auto"/>
            </w:pPr>
            <w:r>
              <w:rPr>
                <w:color w:val="1B2433"/>
                <w:sz w:val="16"/>
              </w:rPr>
              <w:t>FR-HOME-04</w:t>
            </w:r>
          </w:p>
        </w:tc>
        <w:tc>
          <w:tcPr>
            <w:tcW w:type="dxa" w:w="4536"/>
            <w:vAlign w:val="top"/>
          </w:tcPr>
          <w:p>
            <w:pPr>
              <w:spacing w:after="20" w:line="240" w:lineRule="auto"/>
            </w:pPr>
            <w:r>
              <w:rPr>
                <w:color w:val="1B2433"/>
                <w:sz w:val="16"/>
              </w:rPr>
              <w:t>Display three example question cards for expense ratio, ELSS lock-in, and capital-gains statement access.</w:t>
            </w:r>
          </w:p>
        </w:tc>
        <w:tc>
          <w:tcPr>
            <w:tcW w:type="dxa" w:w="864"/>
            <w:vAlign w:val="top"/>
          </w:tcPr>
          <w:p>
            <w:pPr>
              <w:spacing w:after="20" w:line="240" w:lineRule="auto"/>
            </w:pPr>
            <w:r>
              <w:rPr>
                <w:color w:val="1B2433"/>
                <w:sz w:val="16"/>
              </w:rPr>
              <w:t>P0</w:t>
            </w:r>
          </w:p>
        </w:tc>
        <w:tc>
          <w:tcPr>
            <w:tcW w:type="dxa" w:w="3168"/>
            <w:vAlign w:val="top"/>
          </w:tcPr>
          <w:p>
            <w:pPr>
              <w:spacing w:after="20" w:line="240" w:lineRule="auto"/>
            </w:pPr>
            <w:r>
              <w:rPr>
                <w:color w:val="1B2433"/>
                <w:sz w:val="16"/>
              </w:rPr>
              <w:t>Each card is actionable and populates/submits the intended question without inventing alternate wording that changes intent.</w:t>
            </w:r>
          </w:p>
        </w:tc>
      </w:tr>
      <w:tr>
        <w:trPr>
          <w:cantSplit/>
        </w:trPr>
        <w:tc>
          <w:tcPr>
            <w:tcW w:type="dxa" w:w="1296"/>
            <w:vAlign w:val="top"/>
            <w:shd w:fill="F8FAFD"/>
          </w:tcPr>
          <w:p>
            <w:pPr>
              <w:spacing w:after="20" w:line="240" w:lineRule="auto"/>
            </w:pPr>
            <w:r>
              <w:rPr>
                <w:color w:val="1B2433"/>
                <w:sz w:val="16"/>
              </w:rPr>
              <w:t>FR-HOME-05</w:t>
            </w:r>
          </w:p>
        </w:tc>
        <w:tc>
          <w:tcPr>
            <w:tcW w:type="dxa" w:w="4536"/>
            <w:vAlign w:val="top"/>
            <w:shd w:fill="F8FAFD"/>
          </w:tcPr>
          <w:p>
            <w:pPr>
              <w:spacing w:after="20" w:line="240" w:lineRule="auto"/>
            </w:pPr>
            <w:r>
              <w:rPr>
                <w:color w:val="1B2433"/>
                <w:sz w:val="16"/>
              </w:rPr>
              <w:t>Display Popular topics chips for Expense Ratio, Minimum SIP, Exit Load, Riskometer, Benchmark, ELSS Lock-in, Statements, and Fund Category.</w:t>
            </w:r>
          </w:p>
        </w:tc>
        <w:tc>
          <w:tcPr>
            <w:tcW w:type="dxa" w:w="864"/>
            <w:vAlign w:val="top"/>
            <w:shd w:fill="F8FAFD"/>
          </w:tcPr>
          <w:p>
            <w:pPr>
              <w:spacing w:after="20" w:line="240" w:lineRule="auto"/>
            </w:pPr>
            <w:r>
              <w:rPr>
                <w:color w:val="1B2433"/>
                <w:sz w:val="16"/>
              </w:rPr>
              <w:t>P1</w:t>
            </w:r>
          </w:p>
        </w:tc>
        <w:tc>
          <w:tcPr>
            <w:tcW w:type="dxa" w:w="3168"/>
            <w:vAlign w:val="top"/>
            <w:shd w:fill="F8FAFD"/>
          </w:tcPr>
          <w:p>
            <w:pPr>
              <w:spacing w:after="20" w:line="240" w:lineRule="auto"/>
            </w:pPr>
            <w:r>
              <w:rPr>
                <w:color w:val="1B2433"/>
                <w:sz w:val="16"/>
              </w:rPr>
              <w:t>Clicking a chip populates a supported factual prompt/topic.</w:t>
            </w:r>
          </w:p>
        </w:tc>
      </w:tr>
      <w:tr>
        <w:trPr>
          <w:cantSplit/>
        </w:trPr>
        <w:tc>
          <w:tcPr>
            <w:tcW w:type="dxa" w:w="1296"/>
            <w:vAlign w:val="top"/>
          </w:tcPr>
          <w:p>
            <w:pPr>
              <w:spacing w:after="20" w:line="240" w:lineRule="auto"/>
            </w:pPr>
            <w:r>
              <w:rPr>
                <w:color w:val="1B2433"/>
                <w:sz w:val="16"/>
              </w:rPr>
              <w:t>FR-HOME-06</w:t>
            </w:r>
          </w:p>
        </w:tc>
        <w:tc>
          <w:tcPr>
            <w:tcW w:type="dxa" w:w="4536"/>
            <w:vAlign w:val="top"/>
          </w:tcPr>
          <w:p>
            <w:pPr>
              <w:spacing w:after="20" w:line="240" w:lineRule="auto"/>
            </w:pPr>
            <w:r>
              <w:rPr>
                <w:color w:val="1B2433"/>
                <w:sz w:val="16"/>
              </w:rPr>
              <w:t>Provide one primary question composer with Ask/submit action.</w:t>
            </w:r>
          </w:p>
        </w:tc>
        <w:tc>
          <w:tcPr>
            <w:tcW w:type="dxa" w:w="864"/>
            <w:vAlign w:val="top"/>
          </w:tcPr>
          <w:p>
            <w:pPr>
              <w:spacing w:after="20" w:line="240" w:lineRule="auto"/>
            </w:pPr>
            <w:r>
              <w:rPr>
                <w:color w:val="1B2433"/>
                <w:sz w:val="16"/>
              </w:rPr>
              <w:t>P0</w:t>
            </w:r>
          </w:p>
        </w:tc>
        <w:tc>
          <w:tcPr>
            <w:tcW w:type="dxa" w:w="3168"/>
            <w:vAlign w:val="top"/>
          </w:tcPr>
          <w:p>
            <w:pPr>
              <w:spacing w:after="20" w:line="240" w:lineRule="auto"/>
            </w:pPr>
            <w:r>
              <w:rPr>
                <w:color w:val="1B2433"/>
                <w:sz w:val="16"/>
              </w:rPr>
              <w:t>Question can be entered and submitted by button or Enter.</w:t>
            </w:r>
          </w:p>
        </w:tc>
      </w:tr>
      <w:tr>
        <w:trPr>
          <w:cantSplit/>
        </w:trPr>
        <w:tc>
          <w:tcPr>
            <w:tcW w:type="dxa" w:w="1296"/>
            <w:vAlign w:val="top"/>
            <w:shd w:fill="F8FAFD"/>
          </w:tcPr>
          <w:p>
            <w:pPr>
              <w:spacing w:after="20" w:line="240" w:lineRule="auto"/>
            </w:pPr>
            <w:r>
              <w:rPr>
                <w:color w:val="1B2433"/>
                <w:sz w:val="16"/>
              </w:rPr>
              <w:t>FR-HOME-07</w:t>
            </w:r>
          </w:p>
        </w:tc>
        <w:tc>
          <w:tcPr>
            <w:tcW w:type="dxa" w:w="4536"/>
            <w:vAlign w:val="top"/>
            <w:shd w:fill="F8FAFD"/>
          </w:tcPr>
          <w:p>
            <w:pPr>
              <w:spacing w:after="20" w:line="240" w:lineRule="auto"/>
            </w:pPr>
            <w:r>
              <w:rPr>
                <w:color w:val="1B2433"/>
                <w:sz w:val="16"/>
              </w:rPr>
              <w:t>Keep helper text aligned to factual/source-backed positioning.</w:t>
            </w:r>
          </w:p>
        </w:tc>
        <w:tc>
          <w:tcPr>
            <w:tcW w:type="dxa" w:w="864"/>
            <w:vAlign w:val="top"/>
            <w:shd w:fill="F8FAFD"/>
          </w:tcPr>
          <w:p>
            <w:pPr>
              <w:spacing w:after="20" w:line="240" w:lineRule="auto"/>
            </w:pPr>
            <w:r>
              <w:rPr>
                <w:color w:val="1B2433"/>
                <w:sz w:val="16"/>
              </w:rPr>
              <w:t>P1</w:t>
            </w:r>
          </w:p>
        </w:tc>
        <w:tc>
          <w:tcPr>
            <w:tcW w:type="dxa" w:w="3168"/>
            <w:vAlign w:val="top"/>
            <w:shd w:fill="F8FAFD"/>
          </w:tcPr>
          <w:p>
            <w:pPr>
              <w:spacing w:after="20" w:line="240" w:lineRule="auto"/>
            </w:pPr>
            <w:r>
              <w:rPr>
                <w:color w:val="1B2433"/>
                <w:sz w:val="16"/>
              </w:rPr>
              <w:t>Helper text does not imply portfolio access or advice.</w:t>
            </w:r>
          </w:p>
        </w:tc>
      </w:tr>
    </w:tbl>
    <w:p>
      <w:pPr>
        <w:pStyle w:val="Heading2"/>
      </w:pPr>
      <w:r>
        <w:t>9.2 Question Submission &amp; Loading</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cantSplit/>
        </w:trPr>
        <w:tc>
          <w:tcPr>
            <w:tcW w:type="dxa" w:w="1296"/>
            <w:shd w:fill="173A68"/>
            <w:vAlign w:val="center"/>
          </w:tcPr>
          <w:p>
            <w:pPr>
              <w:spacing w:after="20"/>
            </w:pPr>
            <w:r>
              <w:rPr>
                <w:b/>
                <w:color w:val="FFFFFF"/>
                <w:sz w:val="16"/>
              </w:rPr>
              <w:t>ID</w:t>
            </w:r>
          </w:p>
        </w:tc>
        <w:tc>
          <w:tcPr>
            <w:tcW w:type="dxa" w:w="4536"/>
            <w:shd w:fill="173A68"/>
            <w:vAlign w:val="center"/>
          </w:tcPr>
          <w:p>
            <w:pPr>
              <w:spacing w:after="20"/>
            </w:pPr>
            <w:r>
              <w:rPr>
                <w:b/>
                <w:color w:val="FFFFFF"/>
                <w:sz w:val="16"/>
              </w:rPr>
              <w:t>Requirement</w:t>
            </w:r>
          </w:p>
        </w:tc>
        <w:tc>
          <w:tcPr>
            <w:tcW w:type="dxa" w:w="864"/>
            <w:shd w:fill="173A68"/>
            <w:vAlign w:val="center"/>
          </w:tcPr>
          <w:p>
            <w:pPr>
              <w:spacing w:after="20"/>
            </w:pPr>
            <w:r>
              <w:rPr>
                <w:b/>
                <w:color w:val="FFFFFF"/>
                <w:sz w:val="16"/>
              </w:rPr>
              <w:t>Priority</w:t>
            </w:r>
          </w:p>
        </w:tc>
        <w:tc>
          <w:tcPr>
            <w:tcW w:type="dxa" w:w="3168"/>
            <w:shd w:fill="173A68"/>
            <w:vAlign w:val="center"/>
          </w:tcPr>
          <w:p>
            <w:pPr>
              <w:spacing w:after="20"/>
            </w:pPr>
            <w:r>
              <w:rPr>
                <w:b/>
                <w:color w:val="FFFFFF"/>
                <w:sz w:val="16"/>
              </w:rPr>
              <w:t>Acceptance criteria</w:t>
            </w:r>
          </w:p>
        </w:tc>
      </w:tr>
      <w:tr>
        <w:trPr>
          <w:cantSplit/>
        </w:trPr>
        <w:tc>
          <w:tcPr>
            <w:tcW w:type="dxa" w:w="1296"/>
            <w:vAlign w:val="top"/>
            <w:shd w:fill="F8FAFD"/>
          </w:tcPr>
          <w:p>
            <w:pPr>
              <w:spacing w:after="20" w:line="240" w:lineRule="auto"/>
            </w:pPr>
            <w:r>
              <w:rPr>
                <w:color w:val="1B2433"/>
                <w:sz w:val="16"/>
              </w:rPr>
              <w:t>FR-LOAD-01</w:t>
            </w:r>
          </w:p>
        </w:tc>
        <w:tc>
          <w:tcPr>
            <w:tcW w:type="dxa" w:w="4536"/>
            <w:vAlign w:val="top"/>
            <w:shd w:fill="F8FAFD"/>
          </w:tcPr>
          <w:p>
            <w:pPr>
              <w:spacing w:after="20" w:line="240" w:lineRule="auto"/>
            </w:pPr>
            <w:r>
              <w:rPr>
                <w:color w:val="1B2433"/>
                <w:sz w:val="16"/>
              </w:rPr>
              <w:t>Show the submitted user question as a chat bubble with a timestamp.</w:t>
            </w:r>
          </w:p>
        </w:tc>
        <w:tc>
          <w:tcPr>
            <w:tcW w:type="dxa" w:w="864"/>
            <w:vAlign w:val="top"/>
            <w:shd w:fill="F8FAFD"/>
          </w:tcPr>
          <w:p>
            <w:pPr>
              <w:spacing w:after="20" w:line="240" w:lineRule="auto"/>
            </w:pPr>
            <w:r>
              <w:rPr>
                <w:color w:val="1B2433"/>
                <w:sz w:val="16"/>
              </w:rPr>
              <w:t>P0</w:t>
            </w:r>
          </w:p>
        </w:tc>
        <w:tc>
          <w:tcPr>
            <w:tcW w:type="dxa" w:w="3168"/>
            <w:vAlign w:val="top"/>
            <w:shd w:fill="F8FAFD"/>
          </w:tcPr>
          <w:p>
            <w:pPr>
              <w:spacing w:after="20" w:line="240" w:lineRule="auto"/>
            </w:pPr>
            <w:r>
              <w:rPr>
                <w:color w:val="1B2433"/>
                <w:sz w:val="16"/>
              </w:rPr>
              <w:t>Question appears before assistant response state.</w:t>
            </w:r>
          </w:p>
        </w:tc>
      </w:tr>
      <w:tr>
        <w:trPr>
          <w:cantSplit/>
        </w:trPr>
        <w:tc>
          <w:tcPr>
            <w:tcW w:type="dxa" w:w="1296"/>
            <w:vAlign w:val="top"/>
          </w:tcPr>
          <w:p>
            <w:pPr>
              <w:spacing w:after="20" w:line="240" w:lineRule="auto"/>
            </w:pPr>
            <w:r>
              <w:rPr>
                <w:color w:val="1B2433"/>
                <w:sz w:val="16"/>
              </w:rPr>
              <w:t>FR-LOAD-02</w:t>
            </w:r>
          </w:p>
        </w:tc>
        <w:tc>
          <w:tcPr>
            <w:tcW w:type="dxa" w:w="4536"/>
            <w:vAlign w:val="top"/>
          </w:tcPr>
          <w:p>
            <w:pPr>
              <w:spacing w:after="20" w:line="240" w:lineRule="auto"/>
            </w:pPr>
            <w:r>
              <w:rPr>
                <w:color w:val="1B2433"/>
                <w:sz w:val="16"/>
              </w:rPr>
              <w:t>Show a loading state indicating that the system is searching relevant SBI Mutual Fund sources.</w:t>
            </w:r>
          </w:p>
        </w:tc>
        <w:tc>
          <w:tcPr>
            <w:tcW w:type="dxa" w:w="864"/>
            <w:vAlign w:val="top"/>
          </w:tcPr>
          <w:p>
            <w:pPr>
              <w:spacing w:after="20" w:line="240" w:lineRule="auto"/>
            </w:pPr>
            <w:r>
              <w:rPr>
                <w:color w:val="1B2433"/>
                <w:sz w:val="16"/>
              </w:rPr>
              <w:t>P0</w:t>
            </w:r>
          </w:p>
        </w:tc>
        <w:tc>
          <w:tcPr>
            <w:tcW w:type="dxa" w:w="3168"/>
            <w:vAlign w:val="top"/>
          </w:tcPr>
          <w:p>
            <w:pPr>
              <w:spacing w:after="20" w:line="240" w:lineRule="auto"/>
            </w:pPr>
            <w:r>
              <w:rPr>
                <w:color w:val="1B2433"/>
                <w:sz w:val="16"/>
              </w:rPr>
              <w:t>Loading copy is visible while retrieval/generation is in progress.</w:t>
            </w:r>
          </w:p>
        </w:tc>
      </w:tr>
      <w:tr>
        <w:trPr>
          <w:cantSplit/>
        </w:trPr>
        <w:tc>
          <w:tcPr>
            <w:tcW w:type="dxa" w:w="1296"/>
            <w:vAlign w:val="top"/>
            <w:shd w:fill="F8FAFD"/>
          </w:tcPr>
          <w:p>
            <w:pPr>
              <w:spacing w:after="20" w:line="240" w:lineRule="auto"/>
            </w:pPr>
            <w:r>
              <w:rPr>
                <w:color w:val="1B2433"/>
                <w:sz w:val="16"/>
              </w:rPr>
              <w:t>FR-LOAD-03</w:t>
            </w:r>
          </w:p>
        </w:tc>
        <w:tc>
          <w:tcPr>
            <w:tcW w:type="dxa" w:w="4536"/>
            <w:vAlign w:val="top"/>
            <w:shd w:fill="F8FAFD"/>
          </w:tcPr>
          <w:p>
            <w:pPr>
              <w:spacing w:after="20" w:line="240" w:lineRule="auto"/>
            </w:pPr>
            <w:r>
              <w:rPr>
                <w:color w:val="1B2433"/>
                <w:sz w:val="16"/>
              </w:rPr>
              <w:t>Keep the composer accessible near the bottom of the experience.</w:t>
            </w:r>
          </w:p>
        </w:tc>
        <w:tc>
          <w:tcPr>
            <w:tcW w:type="dxa" w:w="864"/>
            <w:vAlign w:val="top"/>
            <w:shd w:fill="F8FAFD"/>
          </w:tcPr>
          <w:p>
            <w:pPr>
              <w:spacing w:after="20" w:line="240" w:lineRule="auto"/>
            </w:pPr>
            <w:r>
              <w:rPr>
                <w:color w:val="1B2433"/>
                <w:sz w:val="16"/>
              </w:rPr>
              <w:t>P1</w:t>
            </w:r>
          </w:p>
        </w:tc>
        <w:tc>
          <w:tcPr>
            <w:tcW w:type="dxa" w:w="3168"/>
            <w:vAlign w:val="top"/>
            <w:shd w:fill="F8FAFD"/>
          </w:tcPr>
          <w:p>
            <w:pPr>
              <w:spacing w:after="20" w:line="240" w:lineRule="auto"/>
            </w:pPr>
            <w:r>
              <w:rPr>
                <w:color w:val="1B2433"/>
                <w:sz w:val="16"/>
              </w:rPr>
              <w:t>User can continue navigating the conversation layout without losing the composer.</w:t>
            </w:r>
          </w:p>
        </w:tc>
      </w:tr>
      <w:tr>
        <w:trPr>
          <w:cantSplit/>
        </w:trPr>
        <w:tc>
          <w:tcPr>
            <w:tcW w:type="dxa" w:w="1296"/>
            <w:vAlign w:val="top"/>
          </w:tcPr>
          <w:p>
            <w:pPr>
              <w:spacing w:after="20" w:line="240" w:lineRule="auto"/>
            </w:pPr>
            <w:r>
              <w:rPr>
                <w:color w:val="1B2433"/>
                <w:sz w:val="16"/>
              </w:rPr>
              <w:t>FR-LOAD-04</w:t>
            </w:r>
          </w:p>
        </w:tc>
        <w:tc>
          <w:tcPr>
            <w:tcW w:type="dxa" w:w="4536"/>
            <w:vAlign w:val="top"/>
          </w:tcPr>
          <w:p>
            <w:pPr>
              <w:spacing w:after="20" w:line="240" w:lineRule="auto"/>
            </w:pPr>
            <w:r>
              <w:rPr>
                <w:color w:val="1B2433"/>
                <w:sz w:val="16"/>
              </w:rPr>
              <w:t>Show scheme-context chip when a question identifies a scheme.</w:t>
            </w:r>
          </w:p>
        </w:tc>
        <w:tc>
          <w:tcPr>
            <w:tcW w:type="dxa" w:w="864"/>
            <w:vAlign w:val="top"/>
          </w:tcPr>
          <w:p>
            <w:pPr>
              <w:spacing w:after="20" w:line="240" w:lineRule="auto"/>
            </w:pPr>
            <w:r>
              <w:rPr>
                <w:color w:val="1B2433"/>
                <w:sz w:val="16"/>
              </w:rPr>
              <w:t>P1</w:t>
            </w:r>
          </w:p>
        </w:tc>
        <w:tc>
          <w:tcPr>
            <w:tcW w:type="dxa" w:w="3168"/>
            <w:vAlign w:val="top"/>
          </w:tcPr>
          <w:p>
            <w:pPr>
              <w:spacing w:after="20" w:line="240" w:lineRule="auto"/>
            </w:pPr>
            <w:r>
              <w:rPr>
                <w:color w:val="1B2433"/>
                <w:sz w:val="16"/>
              </w:rPr>
              <w:t>Chip value is driven by recognized scheme metadata/intent, not hard-coded to every query.</w:t>
            </w:r>
          </w:p>
        </w:tc>
      </w:tr>
      <w:tr>
        <w:trPr>
          <w:cantSplit/>
        </w:trPr>
        <w:tc>
          <w:tcPr>
            <w:tcW w:type="dxa" w:w="1296"/>
            <w:vAlign w:val="top"/>
            <w:shd w:fill="F8FAFD"/>
          </w:tcPr>
          <w:p>
            <w:pPr>
              <w:spacing w:after="20" w:line="240" w:lineRule="auto"/>
            </w:pPr>
            <w:r>
              <w:rPr>
                <w:color w:val="1B2433"/>
                <w:sz w:val="16"/>
              </w:rPr>
              <w:t>FR-LOAD-05</w:t>
            </w:r>
          </w:p>
        </w:tc>
        <w:tc>
          <w:tcPr>
            <w:tcW w:type="dxa" w:w="4536"/>
            <w:vAlign w:val="top"/>
            <w:shd w:fill="F8FAFD"/>
          </w:tcPr>
          <w:p>
            <w:pPr>
              <w:spacing w:after="20" w:line="240" w:lineRule="auto"/>
            </w:pPr>
            <w:r>
              <w:rPr>
                <w:color w:val="1B2433"/>
                <w:sz w:val="16"/>
              </w:rPr>
              <w:t>Show source-context chip only when the retrieved metadata supports the label.</w:t>
            </w:r>
          </w:p>
        </w:tc>
        <w:tc>
          <w:tcPr>
            <w:tcW w:type="dxa" w:w="864"/>
            <w:vAlign w:val="top"/>
            <w:shd w:fill="F8FAFD"/>
          </w:tcPr>
          <w:p>
            <w:pPr>
              <w:spacing w:after="20" w:line="240" w:lineRule="auto"/>
            </w:pPr>
            <w:r>
              <w:rPr>
                <w:color w:val="1B2433"/>
                <w:sz w:val="16"/>
              </w:rPr>
              <w:t>P1</w:t>
            </w:r>
          </w:p>
        </w:tc>
        <w:tc>
          <w:tcPr>
            <w:tcW w:type="dxa" w:w="3168"/>
            <w:vAlign w:val="top"/>
            <w:shd w:fill="F8FAFD"/>
          </w:tcPr>
          <w:p>
            <w:pPr>
              <w:spacing w:after="20" w:line="240" w:lineRule="auto"/>
            </w:pPr>
            <w:r>
              <w:rPr>
                <w:color w:val="1B2433"/>
                <w:sz w:val="16"/>
              </w:rPr>
              <w:t>UI must not claim an “Official SID / Factsheet” or similar source class unless metadata supports it.</w:t>
            </w:r>
          </w:p>
        </w:tc>
      </w:tr>
    </w:tbl>
    <w:p>
      <w:pPr>
        <w:pStyle w:val="Heading2"/>
      </w:pPr>
      <w:r>
        <w:t>9.3 Factual Answer State</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cantSplit/>
        </w:trPr>
        <w:tc>
          <w:tcPr>
            <w:tcW w:type="dxa" w:w="1296"/>
            <w:shd w:fill="173A68"/>
            <w:vAlign w:val="center"/>
          </w:tcPr>
          <w:p>
            <w:pPr>
              <w:spacing w:after="20"/>
            </w:pPr>
            <w:r>
              <w:rPr>
                <w:b/>
                <w:color w:val="FFFFFF"/>
                <w:sz w:val="16"/>
              </w:rPr>
              <w:t>ID</w:t>
            </w:r>
          </w:p>
        </w:tc>
        <w:tc>
          <w:tcPr>
            <w:tcW w:type="dxa" w:w="4536"/>
            <w:shd w:fill="173A68"/>
            <w:vAlign w:val="center"/>
          </w:tcPr>
          <w:p>
            <w:pPr>
              <w:spacing w:after="20"/>
            </w:pPr>
            <w:r>
              <w:rPr>
                <w:b/>
                <w:color w:val="FFFFFF"/>
                <w:sz w:val="16"/>
              </w:rPr>
              <w:t>Requirement</w:t>
            </w:r>
          </w:p>
        </w:tc>
        <w:tc>
          <w:tcPr>
            <w:tcW w:type="dxa" w:w="864"/>
            <w:shd w:fill="173A68"/>
            <w:vAlign w:val="center"/>
          </w:tcPr>
          <w:p>
            <w:pPr>
              <w:spacing w:after="20"/>
            </w:pPr>
            <w:r>
              <w:rPr>
                <w:b/>
                <w:color w:val="FFFFFF"/>
                <w:sz w:val="16"/>
              </w:rPr>
              <w:t>Priority</w:t>
            </w:r>
          </w:p>
        </w:tc>
        <w:tc>
          <w:tcPr>
            <w:tcW w:type="dxa" w:w="3168"/>
            <w:shd w:fill="173A68"/>
            <w:vAlign w:val="center"/>
          </w:tcPr>
          <w:p>
            <w:pPr>
              <w:spacing w:after="20"/>
            </w:pPr>
            <w:r>
              <w:rPr>
                <w:b/>
                <w:color w:val="FFFFFF"/>
                <w:sz w:val="16"/>
              </w:rPr>
              <w:t>Acceptance criteria</w:t>
            </w:r>
          </w:p>
        </w:tc>
      </w:tr>
      <w:tr>
        <w:trPr>
          <w:cantSplit/>
        </w:trPr>
        <w:tc>
          <w:tcPr>
            <w:tcW w:type="dxa" w:w="1296"/>
            <w:vAlign w:val="top"/>
            <w:shd w:fill="F8FAFD"/>
          </w:tcPr>
          <w:p>
            <w:pPr>
              <w:spacing w:after="20" w:line="240" w:lineRule="auto"/>
            </w:pPr>
            <w:r>
              <w:rPr>
                <w:color w:val="1B2433"/>
                <w:sz w:val="16"/>
              </w:rPr>
              <w:t>FR-ANS-01</w:t>
            </w:r>
          </w:p>
        </w:tc>
        <w:tc>
          <w:tcPr>
            <w:tcW w:type="dxa" w:w="4536"/>
            <w:vAlign w:val="top"/>
            <w:shd w:fill="F8FAFD"/>
          </w:tcPr>
          <w:p>
            <w:pPr>
              <w:spacing w:after="20" w:line="240" w:lineRule="auto"/>
            </w:pPr>
            <w:r>
              <w:rPr>
                <w:color w:val="1B2433"/>
                <w:sz w:val="16"/>
              </w:rPr>
              <w:t>Render the matched scheme name when scheme identity is known.</w:t>
            </w:r>
          </w:p>
        </w:tc>
        <w:tc>
          <w:tcPr>
            <w:tcW w:type="dxa" w:w="864"/>
            <w:vAlign w:val="top"/>
            <w:shd w:fill="F8FAFD"/>
          </w:tcPr>
          <w:p>
            <w:pPr>
              <w:spacing w:after="20" w:line="240" w:lineRule="auto"/>
            </w:pPr>
            <w:r>
              <w:rPr>
                <w:color w:val="1B2433"/>
                <w:sz w:val="16"/>
              </w:rPr>
              <w:t>P0</w:t>
            </w:r>
          </w:p>
        </w:tc>
        <w:tc>
          <w:tcPr>
            <w:tcW w:type="dxa" w:w="3168"/>
            <w:vAlign w:val="top"/>
            <w:shd w:fill="F8FAFD"/>
          </w:tcPr>
          <w:p>
            <w:pPr>
              <w:spacing w:after="20" w:line="240" w:lineRule="auto"/>
            </w:pPr>
            <w:r>
              <w:rPr>
                <w:color w:val="1B2433"/>
                <w:sz w:val="16"/>
              </w:rPr>
              <w:t>Answer card shows the scheme identity tied to retrieved metadata.</w:t>
            </w:r>
          </w:p>
        </w:tc>
      </w:tr>
      <w:tr>
        <w:trPr>
          <w:cantSplit/>
        </w:trPr>
        <w:tc>
          <w:tcPr>
            <w:tcW w:type="dxa" w:w="1296"/>
            <w:vAlign w:val="top"/>
          </w:tcPr>
          <w:p>
            <w:pPr>
              <w:spacing w:after="20" w:line="240" w:lineRule="auto"/>
            </w:pPr>
            <w:r>
              <w:rPr>
                <w:color w:val="1B2433"/>
                <w:sz w:val="16"/>
              </w:rPr>
              <w:t>FR-ANS-02</w:t>
            </w:r>
          </w:p>
        </w:tc>
        <w:tc>
          <w:tcPr>
            <w:tcW w:type="dxa" w:w="4536"/>
            <w:vAlign w:val="top"/>
          </w:tcPr>
          <w:p>
            <w:pPr>
              <w:spacing w:after="20" w:line="240" w:lineRule="auto"/>
            </w:pPr>
            <w:r>
              <w:rPr>
                <w:color w:val="1B2433"/>
                <w:sz w:val="16"/>
              </w:rPr>
              <w:t>Render a concise narrative factual answer of no more than three sentences.</w:t>
            </w:r>
          </w:p>
        </w:tc>
        <w:tc>
          <w:tcPr>
            <w:tcW w:type="dxa" w:w="864"/>
            <w:vAlign w:val="top"/>
          </w:tcPr>
          <w:p>
            <w:pPr>
              <w:spacing w:after="20" w:line="240" w:lineRule="auto"/>
            </w:pPr>
            <w:r>
              <w:rPr>
                <w:color w:val="1B2433"/>
                <w:sz w:val="16"/>
              </w:rPr>
              <w:t>P0</w:t>
            </w:r>
          </w:p>
        </w:tc>
        <w:tc>
          <w:tcPr>
            <w:tcW w:type="dxa" w:w="3168"/>
            <w:vAlign w:val="top"/>
          </w:tcPr>
          <w:p>
            <w:pPr>
              <w:spacing w:after="20" w:line="240" w:lineRule="auto"/>
            </w:pPr>
            <w:r>
              <w:rPr>
                <w:color w:val="1B2433"/>
                <w:sz w:val="16"/>
              </w:rPr>
              <w:t>Automated validation rejects or reformats responses exceeding the limit.</w:t>
            </w:r>
          </w:p>
        </w:tc>
      </w:tr>
      <w:tr>
        <w:trPr>
          <w:cantSplit/>
        </w:trPr>
        <w:tc>
          <w:tcPr>
            <w:tcW w:type="dxa" w:w="1296"/>
            <w:vAlign w:val="top"/>
            <w:shd w:fill="F8FAFD"/>
          </w:tcPr>
          <w:p>
            <w:pPr>
              <w:spacing w:after="20" w:line="240" w:lineRule="auto"/>
            </w:pPr>
            <w:r>
              <w:rPr>
                <w:color w:val="1B2433"/>
                <w:sz w:val="16"/>
              </w:rPr>
              <w:t>FR-ANS-03</w:t>
            </w:r>
          </w:p>
        </w:tc>
        <w:tc>
          <w:tcPr>
            <w:tcW w:type="dxa" w:w="4536"/>
            <w:vAlign w:val="top"/>
            <w:shd w:fill="F8FAFD"/>
          </w:tcPr>
          <w:p>
            <w:pPr>
              <w:spacing w:after="20" w:line="240" w:lineRule="auto"/>
            </w:pPr>
            <w:r>
              <w:rPr>
                <w:color w:val="1B2433"/>
                <w:sz w:val="16"/>
              </w:rPr>
              <w:t>Render structured factual metrics when relevant.</w:t>
            </w:r>
          </w:p>
        </w:tc>
        <w:tc>
          <w:tcPr>
            <w:tcW w:type="dxa" w:w="864"/>
            <w:vAlign w:val="top"/>
            <w:shd w:fill="F8FAFD"/>
          </w:tcPr>
          <w:p>
            <w:pPr>
              <w:spacing w:after="20" w:line="240" w:lineRule="auto"/>
            </w:pPr>
            <w:r>
              <w:rPr>
                <w:color w:val="1B2433"/>
                <w:sz w:val="16"/>
              </w:rPr>
              <w:t>P0</w:t>
            </w:r>
          </w:p>
        </w:tc>
        <w:tc>
          <w:tcPr>
            <w:tcW w:type="dxa" w:w="3168"/>
            <w:vAlign w:val="top"/>
            <w:shd w:fill="F8FAFD"/>
          </w:tcPr>
          <w:p>
            <w:pPr>
              <w:spacing w:after="20" w:line="240" w:lineRule="auto"/>
            </w:pPr>
            <w:r>
              <w:rPr>
                <w:color w:val="1B2433"/>
                <w:sz w:val="16"/>
              </w:rPr>
              <w:t>Expense ratio may show Regular/Direct values; riskometer/exit load may use compact fact blocks.</w:t>
            </w:r>
          </w:p>
        </w:tc>
      </w:tr>
      <w:tr>
        <w:trPr>
          <w:cantSplit/>
        </w:trPr>
        <w:tc>
          <w:tcPr>
            <w:tcW w:type="dxa" w:w="1296"/>
            <w:vAlign w:val="top"/>
          </w:tcPr>
          <w:p>
            <w:pPr>
              <w:spacing w:after="20" w:line="240" w:lineRule="auto"/>
            </w:pPr>
            <w:r>
              <w:rPr>
                <w:color w:val="1B2433"/>
                <w:sz w:val="16"/>
              </w:rPr>
              <w:t>FR-ANS-04</w:t>
            </w:r>
          </w:p>
        </w:tc>
        <w:tc>
          <w:tcPr>
            <w:tcW w:type="dxa" w:w="4536"/>
            <w:vAlign w:val="top"/>
          </w:tcPr>
          <w:p>
            <w:pPr>
              <w:spacing w:after="20" w:line="240" w:lineRule="auto"/>
            </w:pPr>
            <w:r>
              <w:rPr>
                <w:color w:val="1B2433"/>
                <w:sz w:val="16"/>
              </w:rPr>
              <w:t>Render exactly one clear source link from retrieved source metadata.</w:t>
            </w:r>
          </w:p>
        </w:tc>
        <w:tc>
          <w:tcPr>
            <w:tcW w:type="dxa" w:w="864"/>
            <w:vAlign w:val="top"/>
          </w:tcPr>
          <w:p>
            <w:pPr>
              <w:spacing w:after="20" w:line="240" w:lineRule="auto"/>
            </w:pPr>
            <w:r>
              <w:rPr>
                <w:color w:val="1B2433"/>
                <w:sz w:val="16"/>
              </w:rPr>
              <w:t>P0</w:t>
            </w:r>
          </w:p>
        </w:tc>
        <w:tc>
          <w:tcPr>
            <w:tcW w:type="dxa" w:w="3168"/>
            <w:vAlign w:val="top"/>
          </w:tcPr>
          <w:p>
            <w:pPr>
              <w:spacing w:after="20" w:line="240" w:lineRule="auto"/>
            </w:pPr>
            <w:r>
              <w:rPr>
                <w:color w:val="1B2433"/>
                <w:sz w:val="16"/>
              </w:rPr>
              <w:t>One and only one source link is visible in the final factual response.</w:t>
            </w:r>
          </w:p>
        </w:tc>
      </w:tr>
      <w:tr>
        <w:trPr>
          <w:cantSplit/>
        </w:trPr>
        <w:tc>
          <w:tcPr>
            <w:tcW w:type="dxa" w:w="1296"/>
            <w:vAlign w:val="top"/>
            <w:shd w:fill="F8FAFD"/>
          </w:tcPr>
          <w:p>
            <w:pPr>
              <w:spacing w:after="20" w:line="240" w:lineRule="auto"/>
            </w:pPr>
            <w:r>
              <w:rPr>
                <w:color w:val="1B2433"/>
                <w:sz w:val="16"/>
              </w:rPr>
              <w:t>FR-ANS-05</w:t>
            </w:r>
          </w:p>
        </w:tc>
        <w:tc>
          <w:tcPr>
            <w:tcW w:type="dxa" w:w="4536"/>
            <w:vAlign w:val="top"/>
            <w:shd w:fill="F8FAFD"/>
          </w:tcPr>
          <w:p>
            <w:pPr>
              <w:spacing w:after="20" w:line="240" w:lineRule="auto"/>
            </w:pPr>
            <w:r>
              <w:rPr>
                <w:color w:val="1B2433"/>
                <w:sz w:val="16"/>
              </w:rPr>
              <w:t>Render exact last-updated line: “Last updated from sources: [date].”</w:t>
            </w:r>
          </w:p>
        </w:tc>
        <w:tc>
          <w:tcPr>
            <w:tcW w:type="dxa" w:w="864"/>
            <w:vAlign w:val="top"/>
            <w:shd w:fill="F8FAFD"/>
          </w:tcPr>
          <w:p>
            <w:pPr>
              <w:spacing w:after="20" w:line="240" w:lineRule="auto"/>
            </w:pPr>
            <w:r>
              <w:rPr>
                <w:color w:val="1B2433"/>
                <w:sz w:val="16"/>
              </w:rPr>
              <w:t>P0</w:t>
            </w:r>
          </w:p>
        </w:tc>
        <w:tc>
          <w:tcPr>
            <w:tcW w:type="dxa" w:w="3168"/>
            <w:vAlign w:val="top"/>
            <w:shd w:fill="F8FAFD"/>
          </w:tcPr>
          <w:p>
            <w:pPr>
              <w:spacing w:after="20" w:line="240" w:lineRule="auto"/>
            </w:pPr>
            <w:r>
              <w:rPr>
                <w:color w:val="1B2433"/>
                <w:sz w:val="16"/>
              </w:rPr>
              <w:t>Line is present and date comes from retrieval metadata.</w:t>
            </w:r>
          </w:p>
        </w:tc>
      </w:tr>
      <w:tr>
        <w:trPr>
          <w:cantSplit/>
        </w:trPr>
        <w:tc>
          <w:tcPr>
            <w:tcW w:type="dxa" w:w="1296"/>
            <w:vAlign w:val="top"/>
          </w:tcPr>
          <w:p>
            <w:pPr>
              <w:spacing w:after="20" w:line="240" w:lineRule="auto"/>
            </w:pPr>
            <w:r>
              <w:rPr>
                <w:color w:val="1B2433"/>
                <w:sz w:val="16"/>
              </w:rPr>
              <w:t>FR-ANS-06</w:t>
            </w:r>
          </w:p>
        </w:tc>
        <w:tc>
          <w:tcPr>
            <w:tcW w:type="dxa" w:w="4536"/>
            <w:vAlign w:val="top"/>
          </w:tcPr>
          <w:p>
            <w:pPr>
              <w:spacing w:after="20" w:line="240" w:lineRule="auto"/>
            </w:pPr>
            <w:r>
              <w:rPr>
                <w:color w:val="1B2433"/>
                <w:sz w:val="16"/>
              </w:rPr>
              <w:t>Provide thumbs-up, thumbs-down, and copy affordances.</w:t>
            </w:r>
          </w:p>
        </w:tc>
        <w:tc>
          <w:tcPr>
            <w:tcW w:type="dxa" w:w="864"/>
            <w:vAlign w:val="top"/>
          </w:tcPr>
          <w:p>
            <w:pPr>
              <w:spacing w:after="20" w:line="240" w:lineRule="auto"/>
            </w:pPr>
            <w:r>
              <w:rPr>
                <w:color w:val="1B2433"/>
                <w:sz w:val="16"/>
              </w:rPr>
              <w:t>P1</w:t>
            </w:r>
          </w:p>
        </w:tc>
        <w:tc>
          <w:tcPr>
            <w:tcW w:type="dxa" w:w="3168"/>
            <w:vAlign w:val="top"/>
          </w:tcPr>
          <w:p>
            <w:pPr>
              <w:spacing w:after="20" w:line="240" w:lineRule="auto"/>
            </w:pPr>
            <w:r>
              <w:rPr>
                <w:color w:val="1B2433"/>
                <w:sz w:val="16"/>
              </w:rPr>
              <w:t>Controls are visible on standard factual answers.</w:t>
            </w:r>
          </w:p>
        </w:tc>
      </w:tr>
      <w:tr>
        <w:trPr>
          <w:cantSplit/>
        </w:trPr>
        <w:tc>
          <w:tcPr>
            <w:tcW w:type="dxa" w:w="1296"/>
            <w:vAlign w:val="top"/>
            <w:shd w:fill="F8FAFD"/>
          </w:tcPr>
          <w:p>
            <w:pPr>
              <w:spacing w:after="20" w:line="240" w:lineRule="auto"/>
            </w:pPr>
            <w:r>
              <w:rPr>
                <w:color w:val="1B2433"/>
                <w:sz w:val="16"/>
              </w:rPr>
              <w:t>FR-ANS-07</w:t>
            </w:r>
          </w:p>
        </w:tc>
        <w:tc>
          <w:tcPr>
            <w:tcW w:type="dxa" w:w="4536"/>
            <w:vAlign w:val="top"/>
            <w:shd w:fill="F8FAFD"/>
          </w:tcPr>
          <w:p>
            <w:pPr>
              <w:spacing w:after="20" w:line="240" w:lineRule="auto"/>
            </w:pPr>
            <w:r>
              <w:rPr>
                <w:color w:val="1B2433"/>
                <w:sz w:val="16"/>
              </w:rPr>
              <w:t>Provide contextual suggested questions.</w:t>
            </w:r>
          </w:p>
        </w:tc>
        <w:tc>
          <w:tcPr>
            <w:tcW w:type="dxa" w:w="864"/>
            <w:vAlign w:val="top"/>
            <w:shd w:fill="F8FAFD"/>
          </w:tcPr>
          <w:p>
            <w:pPr>
              <w:spacing w:after="20" w:line="240" w:lineRule="auto"/>
            </w:pPr>
            <w:r>
              <w:rPr>
                <w:color w:val="1B2433"/>
                <w:sz w:val="16"/>
              </w:rPr>
              <w:t>P1</w:t>
            </w:r>
          </w:p>
        </w:tc>
        <w:tc>
          <w:tcPr>
            <w:tcW w:type="dxa" w:w="3168"/>
            <w:vAlign w:val="top"/>
            <w:shd w:fill="F8FAFD"/>
          </w:tcPr>
          <w:p>
            <w:pPr>
              <w:spacing w:after="20" w:line="240" w:lineRule="auto"/>
            </w:pPr>
            <w:r>
              <w:rPr>
                <w:color w:val="1B2433"/>
                <w:sz w:val="16"/>
              </w:rPr>
              <w:t>Suggestions remain factual and relevant to the displayed scheme/topic.</w:t>
            </w:r>
          </w:p>
        </w:tc>
      </w:tr>
    </w:tbl>
    <w:p>
      <w:pPr>
        <w:pStyle w:val="Heading2"/>
      </w:pPr>
      <w:r>
        <w:t>9.4 Advice Refusal State</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cantSplit/>
        </w:trPr>
        <w:tc>
          <w:tcPr>
            <w:tcW w:type="dxa" w:w="1296"/>
            <w:shd w:fill="173A68"/>
            <w:vAlign w:val="center"/>
          </w:tcPr>
          <w:p>
            <w:pPr>
              <w:spacing w:after="20"/>
            </w:pPr>
            <w:r>
              <w:rPr>
                <w:b/>
                <w:color w:val="FFFFFF"/>
                <w:sz w:val="16"/>
              </w:rPr>
              <w:t>ID</w:t>
            </w:r>
          </w:p>
        </w:tc>
        <w:tc>
          <w:tcPr>
            <w:tcW w:type="dxa" w:w="4536"/>
            <w:shd w:fill="173A68"/>
            <w:vAlign w:val="center"/>
          </w:tcPr>
          <w:p>
            <w:pPr>
              <w:spacing w:after="20"/>
            </w:pPr>
            <w:r>
              <w:rPr>
                <w:b/>
                <w:color w:val="FFFFFF"/>
                <w:sz w:val="16"/>
              </w:rPr>
              <w:t>Requirement</w:t>
            </w:r>
          </w:p>
        </w:tc>
        <w:tc>
          <w:tcPr>
            <w:tcW w:type="dxa" w:w="864"/>
            <w:shd w:fill="173A68"/>
            <w:vAlign w:val="center"/>
          </w:tcPr>
          <w:p>
            <w:pPr>
              <w:spacing w:after="20"/>
            </w:pPr>
            <w:r>
              <w:rPr>
                <w:b/>
                <w:color w:val="FFFFFF"/>
                <w:sz w:val="16"/>
              </w:rPr>
              <w:t>Priority</w:t>
            </w:r>
          </w:p>
        </w:tc>
        <w:tc>
          <w:tcPr>
            <w:tcW w:type="dxa" w:w="3168"/>
            <w:shd w:fill="173A68"/>
            <w:vAlign w:val="center"/>
          </w:tcPr>
          <w:p>
            <w:pPr>
              <w:spacing w:after="20"/>
            </w:pPr>
            <w:r>
              <w:rPr>
                <w:b/>
                <w:color w:val="FFFFFF"/>
                <w:sz w:val="16"/>
              </w:rPr>
              <w:t>Acceptance criteria</w:t>
            </w:r>
          </w:p>
        </w:tc>
      </w:tr>
      <w:tr>
        <w:trPr>
          <w:cantSplit/>
        </w:trPr>
        <w:tc>
          <w:tcPr>
            <w:tcW w:type="dxa" w:w="1296"/>
            <w:vAlign w:val="top"/>
            <w:shd w:fill="F8FAFD"/>
          </w:tcPr>
          <w:p>
            <w:pPr>
              <w:spacing w:after="20" w:line="240" w:lineRule="auto"/>
            </w:pPr>
            <w:r>
              <w:rPr>
                <w:color w:val="1B2433"/>
                <w:sz w:val="16"/>
              </w:rPr>
              <w:t>FR-REF-01</w:t>
            </w:r>
          </w:p>
        </w:tc>
        <w:tc>
          <w:tcPr>
            <w:tcW w:type="dxa" w:w="4536"/>
            <w:vAlign w:val="top"/>
            <w:shd w:fill="F8FAFD"/>
          </w:tcPr>
          <w:p>
            <w:pPr>
              <w:spacing w:after="20" w:line="240" w:lineRule="auto"/>
            </w:pPr>
            <w:r>
              <w:rPr>
                <w:color w:val="1B2433"/>
                <w:sz w:val="16"/>
              </w:rPr>
              <w:t>Detect suitability/advice intent before normal answer generation.</w:t>
            </w:r>
          </w:p>
        </w:tc>
        <w:tc>
          <w:tcPr>
            <w:tcW w:type="dxa" w:w="864"/>
            <w:vAlign w:val="top"/>
            <w:shd w:fill="F8FAFD"/>
          </w:tcPr>
          <w:p>
            <w:pPr>
              <w:spacing w:after="20" w:line="240" w:lineRule="auto"/>
            </w:pPr>
            <w:r>
              <w:rPr>
                <w:color w:val="1B2433"/>
                <w:sz w:val="16"/>
              </w:rPr>
              <w:t>P0</w:t>
            </w:r>
          </w:p>
        </w:tc>
        <w:tc>
          <w:tcPr>
            <w:tcW w:type="dxa" w:w="3168"/>
            <w:vAlign w:val="top"/>
            <w:shd w:fill="F8FAFD"/>
          </w:tcPr>
          <w:p>
            <w:pPr>
              <w:spacing w:after="20" w:line="240" w:lineRule="auto"/>
            </w:pPr>
            <w:r>
              <w:rPr>
                <w:color w:val="1B2433"/>
                <w:sz w:val="16"/>
              </w:rPr>
              <w:t>Advice questions are routed away from recommendation generation.</w:t>
            </w:r>
          </w:p>
        </w:tc>
      </w:tr>
      <w:tr>
        <w:trPr>
          <w:cantSplit/>
        </w:trPr>
        <w:tc>
          <w:tcPr>
            <w:tcW w:type="dxa" w:w="1296"/>
            <w:vAlign w:val="top"/>
          </w:tcPr>
          <w:p>
            <w:pPr>
              <w:spacing w:after="20" w:line="240" w:lineRule="auto"/>
            </w:pPr>
            <w:r>
              <w:rPr>
                <w:color w:val="1B2433"/>
                <w:sz w:val="16"/>
              </w:rPr>
              <w:t>FR-REF-02</w:t>
            </w:r>
          </w:p>
        </w:tc>
        <w:tc>
          <w:tcPr>
            <w:tcW w:type="dxa" w:w="4536"/>
            <w:vAlign w:val="top"/>
          </w:tcPr>
          <w:p>
            <w:pPr>
              <w:spacing w:after="20" w:line="240" w:lineRule="auto"/>
            </w:pPr>
            <w:r>
              <w:rPr>
                <w:color w:val="1B2433"/>
                <w:sz w:val="16"/>
              </w:rPr>
              <w:t>Lead with a clear statement that investment advice cannot be provided.</w:t>
            </w:r>
          </w:p>
        </w:tc>
        <w:tc>
          <w:tcPr>
            <w:tcW w:type="dxa" w:w="864"/>
            <w:vAlign w:val="top"/>
          </w:tcPr>
          <w:p>
            <w:pPr>
              <w:spacing w:after="20" w:line="240" w:lineRule="auto"/>
            </w:pPr>
            <w:r>
              <w:rPr>
                <w:color w:val="1B2433"/>
                <w:sz w:val="16"/>
              </w:rPr>
              <w:t>P0</w:t>
            </w:r>
          </w:p>
        </w:tc>
        <w:tc>
          <w:tcPr>
            <w:tcW w:type="dxa" w:w="3168"/>
            <w:vAlign w:val="top"/>
          </w:tcPr>
          <w:p>
            <w:pPr>
              <w:spacing w:after="20" w:line="240" w:lineRule="auto"/>
            </w:pPr>
            <w:r>
              <w:rPr>
                <w:color w:val="1B2433"/>
                <w:sz w:val="16"/>
              </w:rPr>
              <w:t>Refusal is explicit and neutral.</w:t>
            </w:r>
          </w:p>
        </w:tc>
      </w:tr>
      <w:tr>
        <w:trPr>
          <w:cantSplit/>
        </w:trPr>
        <w:tc>
          <w:tcPr>
            <w:tcW w:type="dxa" w:w="1296"/>
            <w:vAlign w:val="top"/>
            <w:shd w:fill="F8FAFD"/>
          </w:tcPr>
          <w:p>
            <w:pPr>
              <w:spacing w:after="20" w:line="240" w:lineRule="auto"/>
            </w:pPr>
            <w:r>
              <w:rPr>
                <w:color w:val="1B2433"/>
                <w:sz w:val="16"/>
              </w:rPr>
              <w:t>FR-REF-03</w:t>
            </w:r>
          </w:p>
        </w:tc>
        <w:tc>
          <w:tcPr>
            <w:tcW w:type="dxa" w:w="4536"/>
            <w:vAlign w:val="top"/>
            <w:shd w:fill="F8FAFD"/>
          </w:tcPr>
          <w:p>
            <w:pPr>
              <w:spacing w:after="20" w:line="240" w:lineRule="auto"/>
            </w:pPr>
            <w:r>
              <w:rPr>
                <w:color w:val="1B2433"/>
                <w:sz w:val="16"/>
              </w:rPr>
              <w:t>Offer factual fallback information when supported by retrieved scheme data.</w:t>
            </w:r>
          </w:p>
        </w:tc>
        <w:tc>
          <w:tcPr>
            <w:tcW w:type="dxa" w:w="864"/>
            <w:vAlign w:val="top"/>
            <w:shd w:fill="F8FAFD"/>
          </w:tcPr>
          <w:p>
            <w:pPr>
              <w:spacing w:after="20" w:line="240" w:lineRule="auto"/>
            </w:pPr>
            <w:r>
              <w:rPr>
                <w:color w:val="1B2433"/>
                <w:sz w:val="16"/>
              </w:rPr>
              <w:t>P0</w:t>
            </w:r>
          </w:p>
        </w:tc>
        <w:tc>
          <w:tcPr>
            <w:tcW w:type="dxa" w:w="3168"/>
            <w:vAlign w:val="top"/>
            <w:shd w:fill="F8FAFD"/>
          </w:tcPr>
          <w:p>
            <w:pPr>
              <w:spacing w:after="20" w:line="240" w:lineRule="auto"/>
            </w:pPr>
            <w:r>
              <w:rPr>
                <w:color w:val="1B2433"/>
                <w:sz w:val="16"/>
              </w:rPr>
              <w:t>Fallback may include category, expense ratio, riskometer, exit load, and status only where supported.</w:t>
            </w:r>
          </w:p>
        </w:tc>
      </w:tr>
      <w:tr>
        <w:trPr>
          <w:cantSplit/>
        </w:trPr>
        <w:tc>
          <w:tcPr>
            <w:tcW w:type="dxa" w:w="1296"/>
            <w:vAlign w:val="top"/>
          </w:tcPr>
          <w:p>
            <w:pPr>
              <w:spacing w:after="20" w:line="240" w:lineRule="auto"/>
            </w:pPr>
            <w:r>
              <w:rPr>
                <w:color w:val="1B2433"/>
                <w:sz w:val="16"/>
              </w:rPr>
              <w:t>FR-REF-04</w:t>
            </w:r>
          </w:p>
        </w:tc>
        <w:tc>
          <w:tcPr>
            <w:tcW w:type="dxa" w:w="4536"/>
            <w:vAlign w:val="top"/>
          </w:tcPr>
          <w:p>
            <w:pPr>
              <w:spacing w:after="20" w:line="240" w:lineRule="auto"/>
            </w:pPr>
            <w:r>
              <w:rPr>
                <w:color w:val="1B2433"/>
                <w:sz w:val="16"/>
              </w:rPr>
              <w:t>Offer permitted factual inquiry chips.</w:t>
            </w:r>
          </w:p>
        </w:tc>
        <w:tc>
          <w:tcPr>
            <w:tcW w:type="dxa" w:w="864"/>
            <w:vAlign w:val="top"/>
          </w:tcPr>
          <w:p>
            <w:pPr>
              <w:spacing w:after="20" w:line="240" w:lineRule="auto"/>
            </w:pPr>
            <w:r>
              <w:rPr>
                <w:color w:val="1B2433"/>
                <w:sz w:val="16"/>
              </w:rPr>
              <w:t>P1</w:t>
            </w:r>
          </w:p>
        </w:tc>
        <w:tc>
          <w:tcPr>
            <w:tcW w:type="dxa" w:w="3168"/>
            <w:vAlign w:val="top"/>
          </w:tcPr>
          <w:p>
            <w:pPr>
              <w:spacing w:after="20" w:line="240" w:lineRule="auto"/>
            </w:pPr>
            <w:r>
              <w:rPr>
                <w:color w:val="1B2433"/>
                <w:sz w:val="16"/>
              </w:rPr>
              <w:t>Examples include expense ratio, exit load, minimum SIP amount.</w:t>
            </w:r>
          </w:p>
        </w:tc>
      </w:tr>
      <w:tr>
        <w:trPr>
          <w:cantSplit/>
        </w:trPr>
        <w:tc>
          <w:tcPr>
            <w:tcW w:type="dxa" w:w="1296"/>
            <w:vAlign w:val="top"/>
            <w:shd w:fill="F8FAFD"/>
          </w:tcPr>
          <w:p>
            <w:pPr>
              <w:spacing w:after="20" w:line="240" w:lineRule="auto"/>
            </w:pPr>
            <w:r>
              <w:rPr>
                <w:color w:val="1B2433"/>
                <w:sz w:val="16"/>
              </w:rPr>
              <w:t>FR-REF-05</w:t>
            </w:r>
          </w:p>
        </w:tc>
        <w:tc>
          <w:tcPr>
            <w:tcW w:type="dxa" w:w="4536"/>
            <w:vAlign w:val="top"/>
            <w:shd w:fill="F8FAFD"/>
          </w:tcPr>
          <w:p>
            <w:pPr>
              <w:spacing w:after="20" w:line="240" w:lineRule="auto"/>
            </w:pPr>
            <w:r>
              <w:rPr>
                <w:color w:val="1B2433"/>
                <w:sz w:val="16"/>
              </w:rPr>
              <w:t>Do not use recommendation language in the fallback.</w:t>
            </w:r>
          </w:p>
        </w:tc>
        <w:tc>
          <w:tcPr>
            <w:tcW w:type="dxa" w:w="864"/>
            <w:vAlign w:val="top"/>
            <w:shd w:fill="F8FAFD"/>
          </w:tcPr>
          <w:p>
            <w:pPr>
              <w:spacing w:after="20" w:line="240" w:lineRule="auto"/>
            </w:pPr>
            <w:r>
              <w:rPr>
                <w:color w:val="1B2433"/>
                <w:sz w:val="16"/>
              </w:rPr>
              <w:t>P0</w:t>
            </w:r>
          </w:p>
        </w:tc>
        <w:tc>
          <w:tcPr>
            <w:tcW w:type="dxa" w:w="3168"/>
            <w:vAlign w:val="top"/>
            <w:shd w:fill="F8FAFD"/>
          </w:tcPr>
          <w:p>
            <w:pPr>
              <w:spacing w:after="20" w:line="240" w:lineRule="auto"/>
            </w:pPr>
            <w:r>
              <w:rPr>
                <w:color w:val="1B2433"/>
                <w:sz w:val="16"/>
              </w:rPr>
              <w:t>No “good/bad/better/best/buy/avoid” guidance is produced.</w:t>
            </w:r>
          </w:p>
        </w:tc>
      </w:tr>
    </w:tbl>
    <w:p>
      <w:pPr>
        <w:pStyle w:val="Heading2"/>
      </w:pPr>
      <w:r>
        <w:t>9.5 Unsupported / Private Information State</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cantSplit/>
        </w:trPr>
        <w:tc>
          <w:tcPr>
            <w:tcW w:type="dxa" w:w="1296"/>
            <w:shd w:fill="173A68"/>
            <w:vAlign w:val="center"/>
          </w:tcPr>
          <w:p>
            <w:pPr>
              <w:spacing w:after="20"/>
            </w:pPr>
            <w:r>
              <w:rPr>
                <w:b/>
                <w:color w:val="FFFFFF"/>
                <w:sz w:val="16"/>
              </w:rPr>
              <w:t>ID</w:t>
            </w:r>
          </w:p>
        </w:tc>
        <w:tc>
          <w:tcPr>
            <w:tcW w:type="dxa" w:w="4536"/>
            <w:shd w:fill="173A68"/>
            <w:vAlign w:val="center"/>
          </w:tcPr>
          <w:p>
            <w:pPr>
              <w:spacing w:after="20"/>
            </w:pPr>
            <w:r>
              <w:rPr>
                <w:b/>
                <w:color w:val="FFFFFF"/>
                <w:sz w:val="16"/>
              </w:rPr>
              <w:t>Requirement</w:t>
            </w:r>
          </w:p>
        </w:tc>
        <w:tc>
          <w:tcPr>
            <w:tcW w:type="dxa" w:w="864"/>
            <w:shd w:fill="173A68"/>
            <w:vAlign w:val="center"/>
          </w:tcPr>
          <w:p>
            <w:pPr>
              <w:spacing w:after="20"/>
            </w:pPr>
            <w:r>
              <w:rPr>
                <w:b/>
                <w:color w:val="FFFFFF"/>
                <w:sz w:val="16"/>
              </w:rPr>
              <w:t>Priority</w:t>
            </w:r>
          </w:p>
        </w:tc>
        <w:tc>
          <w:tcPr>
            <w:tcW w:type="dxa" w:w="3168"/>
            <w:shd w:fill="173A68"/>
            <w:vAlign w:val="center"/>
          </w:tcPr>
          <w:p>
            <w:pPr>
              <w:spacing w:after="20"/>
            </w:pPr>
            <w:r>
              <w:rPr>
                <w:b/>
                <w:color w:val="FFFFFF"/>
                <w:sz w:val="16"/>
              </w:rPr>
              <w:t>Acceptance criteria</w:t>
            </w:r>
          </w:p>
        </w:tc>
      </w:tr>
      <w:tr>
        <w:trPr>
          <w:cantSplit/>
        </w:trPr>
        <w:tc>
          <w:tcPr>
            <w:tcW w:type="dxa" w:w="1296"/>
            <w:vAlign w:val="top"/>
            <w:shd w:fill="F8FAFD"/>
          </w:tcPr>
          <w:p>
            <w:pPr>
              <w:spacing w:after="20" w:line="240" w:lineRule="auto"/>
            </w:pPr>
            <w:r>
              <w:rPr>
                <w:color w:val="1B2433"/>
                <w:sz w:val="16"/>
              </w:rPr>
              <w:t>FR-UNSUP-01</w:t>
            </w:r>
          </w:p>
        </w:tc>
        <w:tc>
          <w:tcPr>
            <w:tcW w:type="dxa" w:w="4536"/>
            <w:vAlign w:val="top"/>
            <w:shd w:fill="F8FAFD"/>
          </w:tcPr>
          <w:p>
            <w:pPr>
              <w:spacing w:after="20" w:line="240" w:lineRule="auto"/>
            </w:pPr>
            <w:r>
              <w:rPr>
                <w:color w:val="1B2433"/>
                <w:sz w:val="16"/>
              </w:rPr>
              <w:t>Use a neutral not-found response when the requested fact is absent from approved source data.</w:t>
            </w:r>
          </w:p>
        </w:tc>
        <w:tc>
          <w:tcPr>
            <w:tcW w:type="dxa" w:w="864"/>
            <w:vAlign w:val="top"/>
            <w:shd w:fill="F8FAFD"/>
          </w:tcPr>
          <w:p>
            <w:pPr>
              <w:spacing w:after="20" w:line="240" w:lineRule="auto"/>
            </w:pPr>
            <w:r>
              <w:rPr>
                <w:color w:val="1B2433"/>
                <w:sz w:val="16"/>
              </w:rPr>
              <w:t>P0</w:t>
            </w:r>
          </w:p>
        </w:tc>
        <w:tc>
          <w:tcPr>
            <w:tcW w:type="dxa" w:w="3168"/>
            <w:vAlign w:val="top"/>
            <w:shd w:fill="F8FAFD"/>
          </w:tcPr>
          <w:p>
            <w:pPr>
              <w:spacing w:after="20" w:line="240" w:lineRule="auto"/>
            </w:pPr>
            <w:r>
              <w:rPr>
                <w:color w:val="1B2433"/>
                <w:sz w:val="16"/>
              </w:rPr>
              <w:t>Message clearly states that the information was not found.</w:t>
            </w:r>
          </w:p>
        </w:tc>
      </w:tr>
      <w:tr>
        <w:trPr>
          <w:cantSplit/>
        </w:trPr>
        <w:tc>
          <w:tcPr>
            <w:tcW w:type="dxa" w:w="1296"/>
            <w:vAlign w:val="top"/>
          </w:tcPr>
          <w:p>
            <w:pPr>
              <w:spacing w:after="20" w:line="240" w:lineRule="auto"/>
            </w:pPr>
            <w:r>
              <w:rPr>
                <w:color w:val="1B2433"/>
                <w:sz w:val="16"/>
              </w:rPr>
              <w:t>FR-UNSUP-02</w:t>
            </w:r>
          </w:p>
        </w:tc>
        <w:tc>
          <w:tcPr>
            <w:tcW w:type="dxa" w:w="4536"/>
            <w:vAlign w:val="top"/>
          </w:tcPr>
          <w:p>
            <w:pPr>
              <w:spacing w:after="20" w:line="240" w:lineRule="auto"/>
            </w:pPr>
            <w:r>
              <w:rPr>
                <w:color w:val="1B2433"/>
                <w:sz w:val="16"/>
              </w:rPr>
              <w:t>For private personal information, do not fabricate or infer the detail.</w:t>
            </w:r>
          </w:p>
        </w:tc>
        <w:tc>
          <w:tcPr>
            <w:tcW w:type="dxa" w:w="864"/>
            <w:vAlign w:val="top"/>
          </w:tcPr>
          <w:p>
            <w:pPr>
              <w:spacing w:after="20" w:line="240" w:lineRule="auto"/>
            </w:pPr>
            <w:r>
              <w:rPr>
                <w:color w:val="1B2433"/>
                <w:sz w:val="16"/>
              </w:rPr>
              <w:t>P0</w:t>
            </w:r>
          </w:p>
        </w:tc>
        <w:tc>
          <w:tcPr>
            <w:tcW w:type="dxa" w:w="3168"/>
            <w:vAlign w:val="top"/>
          </w:tcPr>
          <w:p>
            <w:pPr>
              <w:spacing w:after="20" w:line="240" w:lineRule="auto"/>
            </w:pPr>
            <w:r>
              <w:rPr>
                <w:color w:val="1B2433"/>
                <w:sz w:val="16"/>
              </w:rPr>
              <w:t>System declines and explains source/privacy limitation.</w:t>
            </w:r>
          </w:p>
        </w:tc>
      </w:tr>
      <w:tr>
        <w:trPr>
          <w:cantSplit/>
        </w:trPr>
        <w:tc>
          <w:tcPr>
            <w:tcW w:type="dxa" w:w="1296"/>
            <w:vAlign w:val="top"/>
            <w:shd w:fill="F8FAFD"/>
          </w:tcPr>
          <w:p>
            <w:pPr>
              <w:spacing w:after="20" w:line="240" w:lineRule="auto"/>
            </w:pPr>
            <w:r>
              <w:rPr>
                <w:color w:val="1B2433"/>
                <w:sz w:val="16"/>
              </w:rPr>
              <w:t>FR-UNSUP-03</w:t>
            </w:r>
          </w:p>
        </w:tc>
        <w:tc>
          <w:tcPr>
            <w:tcW w:type="dxa" w:w="4536"/>
            <w:vAlign w:val="top"/>
            <w:shd w:fill="F8FAFD"/>
          </w:tcPr>
          <w:p>
            <w:pPr>
              <w:spacing w:after="20" w:line="240" w:lineRule="auto"/>
            </w:pPr>
            <w:r>
              <w:rPr>
                <w:color w:val="1B2433"/>
                <w:sz w:val="16"/>
              </w:rPr>
              <w:t>Provide relevant factual alternatives.</w:t>
            </w:r>
          </w:p>
        </w:tc>
        <w:tc>
          <w:tcPr>
            <w:tcW w:type="dxa" w:w="864"/>
            <w:vAlign w:val="top"/>
            <w:shd w:fill="F8FAFD"/>
          </w:tcPr>
          <w:p>
            <w:pPr>
              <w:spacing w:after="20" w:line="240" w:lineRule="auto"/>
            </w:pPr>
            <w:r>
              <w:rPr>
                <w:color w:val="1B2433"/>
                <w:sz w:val="16"/>
              </w:rPr>
              <w:t>P1</w:t>
            </w:r>
          </w:p>
        </w:tc>
        <w:tc>
          <w:tcPr>
            <w:tcW w:type="dxa" w:w="3168"/>
            <w:vAlign w:val="top"/>
            <w:shd w:fill="F8FAFD"/>
          </w:tcPr>
          <w:p>
            <w:pPr>
              <w:spacing w:after="20" w:line="240" w:lineRule="auto"/>
            </w:pPr>
            <w:r>
              <w:rPr>
                <w:color w:val="1B2433"/>
                <w:sz w:val="16"/>
              </w:rPr>
              <w:t>Examples include fund NAV, exit load policy, fund manager tenure.</w:t>
            </w:r>
          </w:p>
        </w:tc>
      </w:tr>
      <w:tr>
        <w:trPr>
          <w:cantSplit/>
        </w:trPr>
        <w:tc>
          <w:tcPr>
            <w:tcW w:type="dxa" w:w="1296"/>
            <w:vAlign w:val="top"/>
          </w:tcPr>
          <w:p>
            <w:pPr>
              <w:spacing w:after="20" w:line="240" w:lineRule="auto"/>
            </w:pPr>
            <w:r>
              <w:rPr>
                <w:color w:val="1B2433"/>
                <w:sz w:val="16"/>
              </w:rPr>
              <w:t>FR-UNSUP-04</w:t>
            </w:r>
          </w:p>
        </w:tc>
        <w:tc>
          <w:tcPr>
            <w:tcW w:type="dxa" w:w="4536"/>
            <w:vAlign w:val="top"/>
          </w:tcPr>
          <w:p>
            <w:pPr>
              <w:spacing w:after="20" w:line="240" w:lineRule="auto"/>
            </w:pPr>
            <w:r>
              <w:rPr>
                <w:color w:val="1B2433"/>
                <w:sz w:val="16"/>
              </w:rPr>
              <w:t>Do not attach an unrelated source link to an unsupported fact.</w:t>
            </w:r>
          </w:p>
        </w:tc>
        <w:tc>
          <w:tcPr>
            <w:tcW w:type="dxa" w:w="864"/>
            <w:vAlign w:val="top"/>
          </w:tcPr>
          <w:p>
            <w:pPr>
              <w:spacing w:after="20" w:line="240" w:lineRule="auto"/>
            </w:pPr>
            <w:r>
              <w:rPr>
                <w:color w:val="1B2433"/>
                <w:sz w:val="16"/>
              </w:rPr>
              <w:t>P0</w:t>
            </w:r>
          </w:p>
        </w:tc>
        <w:tc>
          <w:tcPr>
            <w:tcW w:type="dxa" w:w="3168"/>
            <w:vAlign w:val="top"/>
          </w:tcPr>
          <w:p>
            <w:pPr>
              <w:spacing w:after="20" w:line="240" w:lineRule="auto"/>
            </w:pPr>
            <w:r>
              <w:rPr>
                <w:color w:val="1B2433"/>
                <w:sz w:val="16"/>
              </w:rPr>
              <w:t>Any source displayed must actually support the response/policy context.</w:t>
            </w:r>
          </w:p>
        </w:tc>
      </w:tr>
    </w:tbl>
    <w:p>
      <w:pPr>
        <w:pStyle w:val="Heading2"/>
      </w:pPr>
      <w:r>
        <w:t>9.6 PII / Privacy Safeguard State</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cantSplit/>
        </w:trPr>
        <w:tc>
          <w:tcPr>
            <w:tcW w:type="dxa" w:w="1296"/>
            <w:shd w:fill="173A68"/>
            <w:vAlign w:val="center"/>
          </w:tcPr>
          <w:p>
            <w:pPr>
              <w:spacing w:after="20"/>
            </w:pPr>
            <w:r>
              <w:rPr>
                <w:b/>
                <w:color w:val="FFFFFF"/>
                <w:sz w:val="16"/>
              </w:rPr>
              <w:t>ID</w:t>
            </w:r>
          </w:p>
        </w:tc>
        <w:tc>
          <w:tcPr>
            <w:tcW w:type="dxa" w:w="4536"/>
            <w:shd w:fill="173A68"/>
            <w:vAlign w:val="center"/>
          </w:tcPr>
          <w:p>
            <w:pPr>
              <w:spacing w:after="20"/>
            </w:pPr>
            <w:r>
              <w:rPr>
                <w:b/>
                <w:color w:val="FFFFFF"/>
                <w:sz w:val="16"/>
              </w:rPr>
              <w:t>Requirement</w:t>
            </w:r>
          </w:p>
        </w:tc>
        <w:tc>
          <w:tcPr>
            <w:tcW w:type="dxa" w:w="864"/>
            <w:shd w:fill="173A68"/>
            <w:vAlign w:val="center"/>
          </w:tcPr>
          <w:p>
            <w:pPr>
              <w:spacing w:after="20"/>
            </w:pPr>
            <w:r>
              <w:rPr>
                <w:b/>
                <w:color w:val="FFFFFF"/>
                <w:sz w:val="16"/>
              </w:rPr>
              <w:t>Priority</w:t>
            </w:r>
          </w:p>
        </w:tc>
        <w:tc>
          <w:tcPr>
            <w:tcW w:type="dxa" w:w="3168"/>
            <w:shd w:fill="173A68"/>
            <w:vAlign w:val="center"/>
          </w:tcPr>
          <w:p>
            <w:pPr>
              <w:spacing w:after="20"/>
            </w:pPr>
            <w:r>
              <w:rPr>
                <w:b/>
                <w:color w:val="FFFFFF"/>
                <w:sz w:val="16"/>
              </w:rPr>
              <w:t>Acceptance criteria</w:t>
            </w:r>
          </w:p>
        </w:tc>
      </w:tr>
      <w:tr>
        <w:trPr>
          <w:cantSplit/>
        </w:trPr>
        <w:tc>
          <w:tcPr>
            <w:tcW w:type="dxa" w:w="1296"/>
            <w:vAlign w:val="top"/>
            <w:shd w:fill="F8FAFD"/>
          </w:tcPr>
          <w:p>
            <w:pPr>
              <w:spacing w:after="20" w:line="240" w:lineRule="auto"/>
            </w:pPr>
            <w:r>
              <w:rPr>
                <w:color w:val="1B2433"/>
                <w:sz w:val="16"/>
              </w:rPr>
              <w:t>FR-PII-01</w:t>
            </w:r>
          </w:p>
        </w:tc>
        <w:tc>
          <w:tcPr>
            <w:tcW w:type="dxa" w:w="4536"/>
            <w:vAlign w:val="top"/>
            <w:shd w:fill="F8FAFD"/>
          </w:tcPr>
          <w:p>
            <w:pPr>
              <w:spacing w:after="20" w:line="240" w:lineRule="auto"/>
            </w:pPr>
            <w:r>
              <w:rPr>
                <w:color w:val="1B2433"/>
                <w:sz w:val="16"/>
              </w:rPr>
              <w:t>Detect sensitive identifiers including PAN, Aadhaar, account numbers, OTPs, email addresses, and phone numbers.</w:t>
            </w:r>
          </w:p>
        </w:tc>
        <w:tc>
          <w:tcPr>
            <w:tcW w:type="dxa" w:w="864"/>
            <w:vAlign w:val="top"/>
            <w:shd w:fill="F8FAFD"/>
          </w:tcPr>
          <w:p>
            <w:pPr>
              <w:spacing w:after="20" w:line="240" w:lineRule="auto"/>
            </w:pPr>
            <w:r>
              <w:rPr>
                <w:color w:val="1B2433"/>
                <w:sz w:val="16"/>
              </w:rPr>
              <w:t>P0</w:t>
            </w:r>
          </w:p>
        </w:tc>
        <w:tc>
          <w:tcPr>
            <w:tcW w:type="dxa" w:w="3168"/>
            <w:vAlign w:val="top"/>
            <w:shd w:fill="F8FAFD"/>
          </w:tcPr>
          <w:p>
            <w:pPr>
              <w:spacing w:after="20" w:line="240" w:lineRule="auto"/>
            </w:pPr>
            <w:r>
              <w:rPr>
                <w:color w:val="1B2433"/>
                <w:sz w:val="16"/>
              </w:rPr>
              <w:t>Representative patterns are detected before embedding/retrieval/LLM.</w:t>
            </w:r>
          </w:p>
        </w:tc>
      </w:tr>
      <w:tr>
        <w:trPr>
          <w:cantSplit/>
        </w:trPr>
        <w:tc>
          <w:tcPr>
            <w:tcW w:type="dxa" w:w="1296"/>
            <w:vAlign w:val="top"/>
          </w:tcPr>
          <w:p>
            <w:pPr>
              <w:spacing w:after="20" w:line="240" w:lineRule="auto"/>
            </w:pPr>
            <w:r>
              <w:rPr>
                <w:color w:val="1B2433"/>
                <w:sz w:val="16"/>
              </w:rPr>
              <w:t>FR-PII-02</w:t>
            </w:r>
          </w:p>
        </w:tc>
        <w:tc>
          <w:tcPr>
            <w:tcW w:type="dxa" w:w="4536"/>
            <w:vAlign w:val="top"/>
          </w:tcPr>
          <w:p>
            <w:pPr>
              <w:spacing w:after="20" w:line="240" w:lineRule="auto"/>
            </w:pPr>
            <w:r>
              <w:rPr>
                <w:color w:val="1B2433"/>
                <w:sz w:val="16"/>
              </w:rPr>
              <w:t>Mask/redact detected sensitive tokens in the user-visible message/state.</w:t>
            </w:r>
          </w:p>
        </w:tc>
        <w:tc>
          <w:tcPr>
            <w:tcW w:type="dxa" w:w="864"/>
            <w:vAlign w:val="top"/>
          </w:tcPr>
          <w:p>
            <w:pPr>
              <w:spacing w:after="20" w:line="240" w:lineRule="auto"/>
            </w:pPr>
            <w:r>
              <w:rPr>
                <w:color w:val="1B2433"/>
                <w:sz w:val="16"/>
              </w:rPr>
              <w:t>P0</w:t>
            </w:r>
          </w:p>
        </w:tc>
        <w:tc>
          <w:tcPr>
            <w:tcW w:type="dxa" w:w="3168"/>
            <w:vAlign w:val="top"/>
          </w:tcPr>
          <w:p>
            <w:pPr>
              <w:spacing w:after="20" w:line="240" w:lineRule="auto"/>
            </w:pPr>
            <w:r>
              <w:rPr>
                <w:color w:val="1B2433"/>
                <w:sz w:val="16"/>
              </w:rPr>
              <w:t>Raw sensitive values are not displayed downstream.</w:t>
            </w:r>
          </w:p>
        </w:tc>
      </w:tr>
      <w:tr>
        <w:trPr>
          <w:cantSplit/>
        </w:trPr>
        <w:tc>
          <w:tcPr>
            <w:tcW w:type="dxa" w:w="1296"/>
            <w:vAlign w:val="top"/>
            <w:shd w:fill="F8FAFD"/>
          </w:tcPr>
          <w:p>
            <w:pPr>
              <w:spacing w:after="20" w:line="240" w:lineRule="auto"/>
            </w:pPr>
            <w:r>
              <w:rPr>
                <w:color w:val="1B2433"/>
                <w:sz w:val="16"/>
              </w:rPr>
              <w:t>FR-PII-03</w:t>
            </w:r>
          </w:p>
        </w:tc>
        <w:tc>
          <w:tcPr>
            <w:tcW w:type="dxa" w:w="4536"/>
            <w:vAlign w:val="top"/>
            <w:shd w:fill="F8FAFD"/>
          </w:tcPr>
          <w:p>
            <w:pPr>
              <w:spacing w:after="20" w:line="240" w:lineRule="auto"/>
            </w:pPr>
            <w:r>
              <w:rPr>
                <w:color w:val="1B2433"/>
                <w:sz w:val="16"/>
              </w:rPr>
              <w:t>Do not send raw PII into embedding, retrieval, or LLM stages.</w:t>
            </w:r>
          </w:p>
        </w:tc>
        <w:tc>
          <w:tcPr>
            <w:tcW w:type="dxa" w:w="864"/>
            <w:vAlign w:val="top"/>
            <w:shd w:fill="F8FAFD"/>
          </w:tcPr>
          <w:p>
            <w:pPr>
              <w:spacing w:after="20" w:line="240" w:lineRule="auto"/>
            </w:pPr>
            <w:r>
              <w:rPr>
                <w:color w:val="1B2433"/>
                <w:sz w:val="16"/>
              </w:rPr>
              <w:t>P0</w:t>
            </w:r>
          </w:p>
        </w:tc>
        <w:tc>
          <w:tcPr>
            <w:tcW w:type="dxa" w:w="3168"/>
            <w:vAlign w:val="top"/>
            <w:shd w:fill="F8FAFD"/>
          </w:tcPr>
          <w:p>
            <w:pPr>
              <w:spacing w:after="20" w:line="240" w:lineRule="auto"/>
            </w:pPr>
            <w:r>
              <w:rPr>
                <w:color w:val="1B2433"/>
                <w:sz w:val="16"/>
              </w:rPr>
              <w:t>Instrumentation/test fixtures confirm masking precedes the embedding step.</w:t>
            </w:r>
          </w:p>
        </w:tc>
      </w:tr>
      <w:tr>
        <w:trPr>
          <w:cantSplit/>
        </w:trPr>
        <w:tc>
          <w:tcPr>
            <w:tcW w:type="dxa" w:w="1296"/>
            <w:vAlign w:val="top"/>
          </w:tcPr>
          <w:p>
            <w:pPr>
              <w:spacing w:after="20" w:line="240" w:lineRule="auto"/>
            </w:pPr>
            <w:r>
              <w:rPr>
                <w:color w:val="1B2433"/>
                <w:sz w:val="16"/>
              </w:rPr>
              <w:t>FR-PII-04</w:t>
            </w:r>
          </w:p>
        </w:tc>
        <w:tc>
          <w:tcPr>
            <w:tcW w:type="dxa" w:w="4536"/>
            <w:vAlign w:val="top"/>
          </w:tcPr>
          <w:p>
            <w:pPr>
              <w:spacing w:after="20" w:line="240" w:lineRule="auto"/>
            </w:pPr>
            <w:r>
              <w:rPr>
                <w:color w:val="1B2433"/>
                <w:sz w:val="16"/>
              </w:rPr>
              <w:t>Tell the user not to share credentials and clarify capability limits.</w:t>
            </w:r>
          </w:p>
        </w:tc>
        <w:tc>
          <w:tcPr>
            <w:tcW w:type="dxa" w:w="864"/>
            <w:vAlign w:val="top"/>
          </w:tcPr>
          <w:p>
            <w:pPr>
              <w:spacing w:after="20" w:line="240" w:lineRule="auto"/>
            </w:pPr>
            <w:r>
              <w:rPr>
                <w:color w:val="1B2433"/>
                <w:sz w:val="16"/>
              </w:rPr>
              <w:t>P0</w:t>
            </w:r>
          </w:p>
        </w:tc>
        <w:tc>
          <w:tcPr>
            <w:tcW w:type="dxa" w:w="3168"/>
            <w:vAlign w:val="top"/>
          </w:tcPr>
          <w:p>
            <w:pPr>
              <w:spacing w:after="20" w:line="240" w:lineRule="auto"/>
            </w:pPr>
            <w:r>
              <w:rPr>
                <w:color w:val="1B2433"/>
                <w:sz w:val="16"/>
              </w:rPr>
              <w:t>UI states that the FAQ assistant cannot access live portfolios or execute transactions.</w:t>
            </w:r>
          </w:p>
        </w:tc>
      </w:tr>
      <w:tr>
        <w:trPr>
          <w:cantSplit/>
        </w:trPr>
        <w:tc>
          <w:tcPr>
            <w:tcW w:type="dxa" w:w="1296"/>
            <w:vAlign w:val="top"/>
            <w:shd w:fill="F8FAFD"/>
          </w:tcPr>
          <w:p>
            <w:pPr>
              <w:spacing w:after="20" w:line="240" w:lineRule="auto"/>
            </w:pPr>
            <w:r>
              <w:rPr>
                <w:color w:val="1B2433"/>
                <w:sz w:val="16"/>
              </w:rPr>
              <w:t>FR-PII-05</w:t>
            </w:r>
          </w:p>
        </w:tc>
        <w:tc>
          <w:tcPr>
            <w:tcW w:type="dxa" w:w="4536"/>
            <w:vAlign w:val="top"/>
            <w:shd w:fill="F8FAFD"/>
          </w:tcPr>
          <w:p>
            <w:pPr>
              <w:spacing w:after="20" w:line="240" w:lineRule="auto"/>
            </w:pPr>
            <w:r>
              <w:rPr>
                <w:color w:val="1B2433"/>
                <w:sz w:val="16"/>
              </w:rPr>
              <w:t>Provide official self-service routes when represented by the product experience.</w:t>
            </w:r>
          </w:p>
        </w:tc>
        <w:tc>
          <w:tcPr>
            <w:tcW w:type="dxa" w:w="864"/>
            <w:vAlign w:val="top"/>
            <w:shd w:fill="F8FAFD"/>
          </w:tcPr>
          <w:p>
            <w:pPr>
              <w:spacing w:after="20" w:line="240" w:lineRule="auto"/>
            </w:pPr>
            <w:r>
              <w:rPr>
                <w:color w:val="1B2433"/>
                <w:sz w:val="16"/>
              </w:rPr>
              <w:t>P1</w:t>
            </w:r>
          </w:p>
        </w:tc>
        <w:tc>
          <w:tcPr>
            <w:tcW w:type="dxa" w:w="3168"/>
            <w:vAlign w:val="top"/>
            <w:shd w:fill="F8FAFD"/>
          </w:tcPr>
          <w:p>
            <w:pPr>
              <w:spacing w:after="20" w:line="240" w:lineRule="auto"/>
            </w:pPr>
            <w:r>
              <w:rPr>
                <w:color w:val="1B2433"/>
                <w:sz w:val="16"/>
              </w:rPr>
              <w:t>Investor portal / Groww dashboard actions are shown only when valid destinations are configured.</w:t>
            </w:r>
          </w:p>
        </w:tc>
      </w:tr>
      <w:tr>
        <w:trPr>
          <w:cantSplit/>
        </w:trPr>
        <w:tc>
          <w:tcPr>
            <w:tcW w:type="dxa" w:w="1296"/>
            <w:vAlign w:val="top"/>
          </w:tcPr>
          <w:p>
            <w:pPr>
              <w:spacing w:after="20" w:line="240" w:lineRule="auto"/>
            </w:pPr>
            <w:r>
              <w:rPr>
                <w:color w:val="1B2433"/>
                <w:sz w:val="16"/>
              </w:rPr>
              <w:t>FR-PII-06</w:t>
            </w:r>
          </w:p>
        </w:tc>
        <w:tc>
          <w:tcPr>
            <w:tcW w:type="dxa" w:w="4536"/>
            <w:vAlign w:val="top"/>
          </w:tcPr>
          <w:p>
            <w:pPr>
              <w:spacing w:after="20" w:line="240" w:lineRule="auto"/>
            </w:pPr>
            <w:r>
              <w:rPr>
                <w:color w:val="1B2433"/>
                <w:sz w:val="16"/>
              </w:rPr>
              <w:t>Treat privacy promises as technical claims requiring verification.</w:t>
            </w:r>
          </w:p>
        </w:tc>
        <w:tc>
          <w:tcPr>
            <w:tcW w:type="dxa" w:w="864"/>
            <w:vAlign w:val="top"/>
          </w:tcPr>
          <w:p>
            <w:pPr>
              <w:spacing w:after="20" w:line="240" w:lineRule="auto"/>
            </w:pPr>
            <w:r>
              <w:rPr>
                <w:color w:val="1B2433"/>
                <w:sz w:val="16"/>
              </w:rPr>
              <w:t>P0</w:t>
            </w:r>
          </w:p>
        </w:tc>
        <w:tc>
          <w:tcPr>
            <w:tcW w:type="dxa" w:w="3168"/>
            <w:vAlign w:val="top"/>
          </w:tcPr>
          <w:p>
            <w:pPr>
              <w:spacing w:after="20" w:line="240" w:lineRule="auto"/>
            </w:pPr>
            <w:r>
              <w:rPr>
                <w:color w:val="1B2433"/>
                <w:sz w:val="16"/>
              </w:rPr>
              <w:t>Claims about storage, transmission, cross-device persistence, or end-to-end privacy are shown only if implemented and verified.</w:t>
            </w:r>
          </w:p>
        </w:tc>
      </w:tr>
    </w:tbl>
    <w:p>
      <w:pPr>
        <w:pStyle w:val="Heading2"/>
      </w:pPr>
      <w:r>
        <w:t>9.7 Performance / Benchmark Restriction</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cantSplit/>
        </w:trPr>
        <w:tc>
          <w:tcPr>
            <w:tcW w:type="dxa" w:w="1296"/>
            <w:shd w:fill="173A68"/>
            <w:vAlign w:val="center"/>
          </w:tcPr>
          <w:p>
            <w:pPr>
              <w:spacing w:after="20"/>
            </w:pPr>
            <w:r>
              <w:rPr>
                <w:b/>
                <w:color w:val="FFFFFF"/>
                <w:sz w:val="16"/>
              </w:rPr>
              <w:t>ID</w:t>
            </w:r>
          </w:p>
        </w:tc>
        <w:tc>
          <w:tcPr>
            <w:tcW w:type="dxa" w:w="4536"/>
            <w:shd w:fill="173A68"/>
            <w:vAlign w:val="center"/>
          </w:tcPr>
          <w:p>
            <w:pPr>
              <w:spacing w:after="20"/>
            </w:pPr>
            <w:r>
              <w:rPr>
                <w:b/>
                <w:color w:val="FFFFFF"/>
                <w:sz w:val="16"/>
              </w:rPr>
              <w:t>Requirement</w:t>
            </w:r>
          </w:p>
        </w:tc>
        <w:tc>
          <w:tcPr>
            <w:tcW w:type="dxa" w:w="864"/>
            <w:shd w:fill="173A68"/>
            <w:vAlign w:val="center"/>
          </w:tcPr>
          <w:p>
            <w:pPr>
              <w:spacing w:after="20"/>
            </w:pPr>
            <w:r>
              <w:rPr>
                <w:b/>
                <w:color w:val="FFFFFF"/>
                <w:sz w:val="16"/>
              </w:rPr>
              <w:t>Priority</w:t>
            </w:r>
          </w:p>
        </w:tc>
        <w:tc>
          <w:tcPr>
            <w:tcW w:type="dxa" w:w="3168"/>
            <w:shd w:fill="173A68"/>
            <w:vAlign w:val="center"/>
          </w:tcPr>
          <w:p>
            <w:pPr>
              <w:spacing w:after="20"/>
            </w:pPr>
            <w:r>
              <w:rPr>
                <w:b/>
                <w:color w:val="FFFFFF"/>
                <w:sz w:val="16"/>
              </w:rPr>
              <w:t>Acceptance criteria</w:t>
            </w:r>
          </w:p>
        </w:tc>
      </w:tr>
      <w:tr>
        <w:trPr>
          <w:cantSplit/>
        </w:trPr>
        <w:tc>
          <w:tcPr>
            <w:tcW w:type="dxa" w:w="1296"/>
            <w:vAlign w:val="top"/>
            <w:shd w:fill="F8FAFD"/>
          </w:tcPr>
          <w:p>
            <w:pPr>
              <w:spacing w:after="20" w:line="240" w:lineRule="auto"/>
            </w:pPr>
            <w:r>
              <w:rPr>
                <w:color w:val="1B2433"/>
                <w:sz w:val="16"/>
              </w:rPr>
              <w:t>FR-PERF-01</w:t>
            </w:r>
          </w:p>
        </w:tc>
        <w:tc>
          <w:tcPr>
            <w:tcW w:type="dxa" w:w="4536"/>
            <w:vAlign w:val="top"/>
            <w:shd w:fill="F8FAFD"/>
          </w:tcPr>
          <w:p>
            <w:pPr>
              <w:spacing w:after="20" w:line="240" w:lineRule="auto"/>
            </w:pPr>
            <w:r>
              <w:rPr>
                <w:color w:val="1B2433"/>
                <w:sz w:val="16"/>
              </w:rPr>
              <w:t>Allow benchmark identity/name as a factual scheme attribute when supported.</w:t>
            </w:r>
          </w:p>
        </w:tc>
        <w:tc>
          <w:tcPr>
            <w:tcW w:type="dxa" w:w="864"/>
            <w:vAlign w:val="top"/>
            <w:shd w:fill="F8FAFD"/>
          </w:tcPr>
          <w:p>
            <w:pPr>
              <w:spacing w:after="20" w:line="240" w:lineRule="auto"/>
            </w:pPr>
            <w:r>
              <w:rPr>
                <w:color w:val="1B2433"/>
                <w:sz w:val="16"/>
              </w:rPr>
              <w:t>P1</w:t>
            </w:r>
          </w:p>
        </w:tc>
        <w:tc>
          <w:tcPr>
            <w:tcW w:type="dxa" w:w="3168"/>
            <w:vAlign w:val="top"/>
            <w:shd w:fill="F8FAFD"/>
          </w:tcPr>
          <w:p>
            <w:pPr>
              <w:spacing w:after="20" w:line="240" w:lineRule="auto"/>
            </w:pPr>
            <w:r>
              <w:rPr>
                <w:color w:val="1B2433"/>
                <w:sz w:val="16"/>
              </w:rPr>
              <w:t>Benchmark identity can appear without return analysis.</w:t>
            </w:r>
          </w:p>
        </w:tc>
      </w:tr>
      <w:tr>
        <w:trPr>
          <w:cantSplit/>
        </w:trPr>
        <w:tc>
          <w:tcPr>
            <w:tcW w:type="dxa" w:w="1296"/>
            <w:vAlign w:val="top"/>
          </w:tcPr>
          <w:p>
            <w:pPr>
              <w:spacing w:after="20" w:line="240" w:lineRule="auto"/>
            </w:pPr>
            <w:r>
              <w:rPr>
                <w:color w:val="1B2433"/>
                <w:sz w:val="16"/>
              </w:rPr>
              <w:t>FR-PERF-02</w:t>
            </w:r>
          </w:p>
        </w:tc>
        <w:tc>
          <w:tcPr>
            <w:tcW w:type="dxa" w:w="4536"/>
            <w:vAlign w:val="top"/>
          </w:tcPr>
          <w:p>
            <w:pPr>
              <w:spacing w:after="20" w:line="240" w:lineRule="auto"/>
            </w:pPr>
            <w:r>
              <w:rPr>
                <w:color w:val="1B2433"/>
                <w:sz w:val="16"/>
              </w:rPr>
              <w:t>Reject return, performance ranking, calculation, forecast, or comparison requests.</w:t>
            </w:r>
          </w:p>
        </w:tc>
        <w:tc>
          <w:tcPr>
            <w:tcW w:type="dxa" w:w="864"/>
            <w:vAlign w:val="top"/>
          </w:tcPr>
          <w:p>
            <w:pPr>
              <w:spacing w:after="20" w:line="240" w:lineRule="auto"/>
            </w:pPr>
            <w:r>
              <w:rPr>
                <w:color w:val="1B2433"/>
                <w:sz w:val="16"/>
              </w:rPr>
              <w:t>P0</w:t>
            </w:r>
          </w:p>
        </w:tc>
        <w:tc>
          <w:tcPr>
            <w:tcW w:type="dxa" w:w="3168"/>
            <w:vAlign w:val="top"/>
          </w:tcPr>
          <w:p>
            <w:pPr>
              <w:spacing w:after="20" w:line="240" w:lineRule="auto"/>
            </w:pPr>
            <w:r>
              <w:rPr>
                <w:color w:val="1B2433"/>
                <w:sz w:val="16"/>
              </w:rPr>
              <w:t>No numerical performance computation or ranking is produced.</w:t>
            </w:r>
          </w:p>
        </w:tc>
      </w:tr>
      <w:tr>
        <w:trPr>
          <w:cantSplit/>
        </w:trPr>
        <w:tc>
          <w:tcPr>
            <w:tcW w:type="dxa" w:w="1296"/>
            <w:vAlign w:val="top"/>
            <w:shd w:fill="F8FAFD"/>
          </w:tcPr>
          <w:p>
            <w:pPr>
              <w:spacing w:after="20" w:line="240" w:lineRule="auto"/>
            </w:pPr>
            <w:r>
              <w:rPr>
                <w:color w:val="1B2433"/>
                <w:sz w:val="16"/>
              </w:rPr>
              <w:t>FR-PERF-03</w:t>
            </w:r>
          </w:p>
        </w:tc>
        <w:tc>
          <w:tcPr>
            <w:tcW w:type="dxa" w:w="4536"/>
            <w:vAlign w:val="top"/>
            <w:shd w:fill="F8FAFD"/>
          </w:tcPr>
          <w:p>
            <w:pPr>
              <w:spacing w:after="20" w:line="240" w:lineRule="auto"/>
            </w:pPr>
            <w:r>
              <w:rPr>
                <w:color w:val="1B2433"/>
                <w:sz w:val="16"/>
              </w:rPr>
              <w:t>Use factual fallback or recovery language where appropriate.</w:t>
            </w:r>
          </w:p>
        </w:tc>
        <w:tc>
          <w:tcPr>
            <w:tcW w:type="dxa" w:w="864"/>
            <w:vAlign w:val="top"/>
            <w:shd w:fill="F8FAFD"/>
          </w:tcPr>
          <w:p>
            <w:pPr>
              <w:spacing w:after="20" w:line="240" w:lineRule="auto"/>
            </w:pPr>
            <w:r>
              <w:rPr>
                <w:color w:val="1B2433"/>
                <w:sz w:val="16"/>
              </w:rPr>
              <w:t>P1</w:t>
            </w:r>
          </w:p>
        </w:tc>
        <w:tc>
          <w:tcPr>
            <w:tcW w:type="dxa" w:w="3168"/>
            <w:vAlign w:val="top"/>
            <w:shd w:fill="F8FAFD"/>
          </w:tcPr>
          <w:p>
            <w:pPr>
              <w:spacing w:after="20" w:line="240" w:lineRule="auto"/>
            </w:pPr>
            <w:r>
              <w:rPr>
                <w:color w:val="1B2433"/>
                <w:sz w:val="16"/>
              </w:rPr>
              <w:t>User can be directed to permissible scheme/factsheet information without ranking.</w:t>
            </w:r>
          </w:p>
        </w:tc>
      </w:tr>
      <w:tr>
        <w:trPr>
          <w:cantSplit/>
        </w:trPr>
        <w:tc>
          <w:tcPr>
            <w:tcW w:type="dxa" w:w="1296"/>
            <w:vAlign w:val="top"/>
          </w:tcPr>
          <w:p>
            <w:pPr>
              <w:spacing w:after="20" w:line="240" w:lineRule="auto"/>
            </w:pPr>
            <w:r>
              <w:rPr>
                <w:color w:val="1B2433"/>
                <w:sz w:val="16"/>
              </w:rPr>
              <w:t>FR-PERF-04</w:t>
            </w:r>
          </w:p>
        </w:tc>
        <w:tc>
          <w:tcPr>
            <w:tcW w:type="dxa" w:w="4536"/>
            <w:vAlign w:val="top"/>
          </w:tcPr>
          <w:p>
            <w:pPr>
              <w:spacing w:after="20" w:line="240" w:lineRule="auto"/>
            </w:pPr>
            <w:r>
              <w:rPr>
                <w:color w:val="1B2433"/>
                <w:sz w:val="16"/>
              </w:rPr>
              <w:t>Treat latest benchmark-return retrieval failures as error/restriction examples, not a new data capability.</w:t>
            </w:r>
          </w:p>
        </w:tc>
        <w:tc>
          <w:tcPr>
            <w:tcW w:type="dxa" w:w="864"/>
            <w:vAlign w:val="top"/>
          </w:tcPr>
          <w:p>
            <w:pPr>
              <w:spacing w:after="20" w:line="240" w:lineRule="auto"/>
            </w:pPr>
            <w:r>
              <w:rPr>
                <w:color w:val="1B2433"/>
                <w:sz w:val="16"/>
              </w:rPr>
              <w:t>P0</w:t>
            </w:r>
          </w:p>
        </w:tc>
        <w:tc>
          <w:tcPr>
            <w:tcW w:type="dxa" w:w="3168"/>
            <w:vAlign w:val="top"/>
          </w:tcPr>
          <w:p>
            <w:pPr>
              <w:spacing w:after="20" w:line="240" w:lineRule="auto"/>
            </w:pPr>
            <w:r>
              <w:rPr>
                <w:color w:val="1B2433"/>
                <w:sz w:val="16"/>
              </w:rPr>
              <w:t>The system never widens corpus or architecture to answer prohibited performance questions.</w:t>
            </w:r>
          </w:p>
        </w:tc>
      </w:tr>
    </w:tbl>
    <w:p>
      <w:pPr>
        <w:pStyle w:val="Heading2"/>
      </w:pPr>
      <w:r>
        <w:t>9.8 Retrieval / System Error State</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cantSplit/>
        </w:trPr>
        <w:tc>
          <w:tcPr>
            <w:tcW w:type="dxa" w:w="1296"/>
            <w:shd w:fill="173A68"/>
            <w:vAlign w:val="center"/>
          </w:tcPr>
          <w:p>
            <w:pPr>
              <w:spacing w:after="20"/>
            </w:pPr>
            <w:r>
              <w:rPr>
                <w:b/>
                <w:color w:val="FFFFFF"/>
                <w:sz w:val="16"/>
              </w:rPr>
              <w:t>ID</w:t>
            </w:r>
          </w:p>
        </w:tc>
        <w:tc>
          <w:tcPr>
            <w:tcW w:type="dxa" w:w="4536"/>
            <w:shd w:fill="173A68"/>
            <w:vAlign w:val="center"/>
          </w:tcPr>
          <w:p>
            <w:pPr>
              <w:spacing w:after="20"/>
            </w:pPr>
            <w:r>
              <w:rPr>
                <w:b/>
                <w:color w:val="FFFFFF"/>
                <w:sz w:val="16"/>
              </w:rPr>
              <w:t>Requirement</w:t>
            </w:r>
          </w:p>
        </w:tc>
        <w:tc>
          <w:tcPr>
            <w:tcW w:type="dxa" w:w="864"/>
            <w:shd w:fill="173A68"/>
            <w:vAlign w:val="center"/>
          </w:tcPr>
          <w:p>
            <w:pPr>
              <w:spacing w:after="20"/>
            </w:pPr>
            <w:r>
              <w:rPr>
                <w:b/>
                <w:color w:val="FFFFFF"/>
                <w:sz w:val="16"/>
              </w:rPr>
              <w:t>Priority</w:t>
            </w:r>
          </w:p>
        </w:tc>
        <w:tc>
          <w:tcPr>
            <w:tcW w:type="dxa" w:w="3168"/>
            <w:shd w:fill="173A68"/>
            <w:vAlign w:val="center"/>
          </w:tcPr>
          <w:p>
            <w:pPr>
              <w:spacing w:after="20"/>
            </w:pPr>
            <w:r>
              <w:rPr>
                <w:b/>
                <w:color w:val="FFFFFF"/>
                <w:sz w:val="16"/>
              </w:rPr>
              <w:t>Acceptance criteria</w:t>
            </w:r>
          </w:p>
        </w:tc>
      </w:tr>
      <w:tr>
        <w:trPr>
          <w:cantSplit/>
        </w:trPr>
        <w:tc>
          <w:tcPr>
            <w:tcW w:type="dxa" w:w="1296"/>
            <w:vAlign w:val="top"/>
            <w:shd w:fill="F8FAFD"/>
          </w:tcPr>
          <w:p>
            <w:pPr>
              <w:spacing w:after="20" w:line="240" w:lineRule="auto"/>
            </w:pPr>
            <w:r>
              <w:rPr>
                <w:color w:val="1B2433"/>
                <w:sz w:val="16"/>
              </w:rPr>
              <w:t>FR-ERR-01</w:t>
            </w:r>
          </w:p>
        </w:tc>
        <w:tc>
          <w:tcPr>
            <w:tcW w:type="dxa" w:w="4536"/>
            <w:vAlign w:val="top"/>
            <w:shd w:fill="F8FAFD"/>
          </w:tcPr>
          <w:p>
            <w:pPr>
              <w:spacing w:after="20" w:line="240" w:lineRule="auto"/>
            </w:pPr>
            <w:r>
              <w:rPr>
                <w:color w:val="1B2433"/>
                <w:sz w:val="16"/>
              </w:rPr>
              <w:t>Show a distinct system error message when the retrieval layer cannot provide current data.</w:t>
            </w:r>
          </w:p>
        </w:tc>
        <w:tc>
          <w:tcPr>
            <w:tcW w:type="dxa" w:w="864"/>
            <w:vAlign w:val="top"/>
            <w:shd w:fill="F8FAFD"/>
          </w:tcPr>
          <w:p>
            <w:pPr>
              <w:spacing w:after="20" w:line="240" w:lineRule="auto"/>
            </w:pPr>
            <w:r>
              <w:rPr>
                <w:color w:val="1B2433"/>
                <w:sz w:val="16"/>
              </w:rPr>
              <w:t>P0</w:t>
            </w:r>
          </w:p>
        </w:tc>
        <w:tc>
          <w:tcPr>
            <w:tcW w:type="dxa" w:w="3168"/>
            <w:vAlign w:val="top"/>
            <w:shd w:fill="F8FAFD"/>
          </w:tcPr>
          <w:p>
            <w:pPr>
              <w:spacing w:after="20" w:line="240" w:lineRule="auto"/>
            </w:pPr>
            <w:r>
              <w:rPr>
                <w:color w:val="1B2433"/>
                <w:sz w:val="16"/>
              </w:rPr>
              <w:t>UI displays a clear recovery-oriented error state.</w:t>
            </w:r>
          </w:p>
        </w:tc>
      </w:tr>
      <w:tr>
        <w:trPr>
          <w:cantSplit/>
        </w:trPr>
        <w:tc>
          <w:tcPr>
            <w:tcW w:type="dxa" w:w="1296"/>
            <w:vAlign w:val="top"/>
          </w:tcPr>
          <w:p>
            <w:pPr>
              <w:spacing w:after="20" w:line="240" w:lineRule="auto"/>
            </w:pPr>
            <w:r>
              <w:rPr>
                <w:color w:val="1B2433"/>
                <w:sz w:val="16"/>
              </w:rPr>
              <w:t>FR-ERR-02</w:t>
            </w:r>
          </w:p>
        </w:tc>
        <w:tc>
          <w:tcPr>
            <w:tcW w:type="dxa" w:w="4536"/>
            <w:vAlign w:val="top"/>
          </w:tcPr>
          <w:p>
            <w:pPr>
              <w:spacing w:after="20" w:line="240" w:lineRule="auto"/>
            </w:pPr>
            <w:r>
              <w:rPr>
                <w:color w:val="1B2433"/>
                <w:sz w:val="16"/>
              </w:rPr>
              <w:t>Provide Retry and Ask a different question actions.</w:t>
            </w:r>
          </w:p>
        </w:tc>
        <w:tc>
          <w:tcPr>
            <w:tcW w:type="dxa" w:w="864"/>
            <w:vAlign w:val="top"/>
          </w:tcPr>
          <w:p>
            <w:pPr>
              <w:spacing w:after="20" w:line="240" w:lineRule="auto"/>
            </w:pPr>
            <w:r>
              <w:rPr>
                <w:color w:val="1B2433"/>
                <w:sz w:val="16"/>
              </w:rPr>
              <w:t>P0</w:t>
            </w:r>
          </w:p>
        </w:tc>
        <w:tc>
          <w:tcPr>
            <w:tcW w:type="dxa" w:w="3168"/>
            <w:vAlign w:val="top"/>
          </w:tcPr>
          <w:p>
            <w:pPr>
              <w:spacing w:after="20" w:line="240" w:lineRule="auto"/>
            </w:pPr>
            <w:r>
              <w:rPr>
                <w:color w:val="1B2433"/>
                <w:sz w:val="16"/>
              </w:rPr>
              <w:t>Both controls trigger the corresponding next action.</w:t>
            </w:r>
          </w:p>
        </w:tc>
      </w:tr>
      <w:tr>
        <w:trPr>
          <w:cantSplit/>
        </w:trPr>
        <w:tc>
          <w:tcPr>
            <w:tcW w:type="dxa" w:w="1296"/>
            <w:vAlign w:val="top"/>
            <w:shd w:fill="F8FAFD"/>
          </w:tcPr>
          <w:p>
            <w:pPr>
              <w:spacing w:after="20" w:line="240" w:lineRule="auto"/>
            </w:pPr>
            <w:r>
              <w:rPr>
                <w:color w:val="1B2433"/>
                <w:sz w:val="16"/>
              </w:rPr>
              <w:t>FR-ERR-03</w:t>
            </w:r>
          </w:p>
        </w:tc>
        <w:tc>
          <w:tcPr>
            <w:tcW w:type="dxa" w:w="4536"/>
            <w:vAlign w:val="top"/>
            <w:shd w:fill="F8FAFD"/>
          </w:tcPr>
          <w:p>
            <w:pPr>
              <w:spacing w:after="20" w:line="240" w:lineRule="auto"/>
            </w:pPr>
            <w:r>
              <w:rPr>
                <w:color w:val="1B2433"/>
                <w:sz w:val="16"/>
              </w:rPr>
              <w:t>Provide standard factual shortcut questions.</w:t>
            </w:r>
          </w:p>
        </w:tc>
        <w:tc>
          <w:tcPr>
            <w:tcW w:type="dxa" w:w="864"/>
            <w:vAlign w:val="top"/>
            <w:shd w:fill="F8FAFD"/>
          </w:tcPr>
          <w:p>
            <w:pPr>
              <w:spacing w:after="20" w:line="240" w:lineRule="auto"/>
            </w:pPr>
            <w:r>
              <w:rPr>
                <w:color w:val="1B2433"/>
                <w:sz w:val="16"/>
              </w:rPr>
              <w:t>P1</w:t>
            </w:r>
          </w:p>
        </w:tc>
        <w:tc>
          <w:tcPr>
            <w:tcW w:type="dxa" w:w="3168"/>
            <w:vAlign w:val="top"/>
            <w:shd w:fill="F8FAFD"/>
          </w:tcPr>
          <w:p>
            <w:pPr>
              <w:spacing w:after="20" w:line="240" w:lineRule="auto"/>
            </w:pPr>
            <w:r>
              <w:rPr>
                <w:color w:val="1B2433"/>
                <w:sz w:val="16"/>
              </w:rPr>
              <w:t>Examples include scheme NAV, expense ratio, riskometer.</w:t>
            </w:r>
          </w:p>
        </w:tc>
      </w:tr>
      <w:tr>
        <w:trPr>
          <w:cantSplit/>
        </w:trPr>
        <w:tc>
          <w:tcPr>
            <w:tcW w:type="dxa" w:w="1296"/>
            <w:vAlign w:val="top"/>
          </w:tcPr>
          <w:p>
            <w:pPr>
              <w:spacing w:after="20" w:line="240" w:lineRule="auto"/>
            </w:pPr>
            <w:r>
              <w:rPr>
                <w:color w:val="1B2433"/>
                <w:sz w:val="16"/>
              </w:rPr>
              <w:t>FR-ERR-04</w:t>
            </w:r>
          </w:p>
        </w:tc>
        <w:tc>
          <w:tcPr>
            <w:tcW w:type="dxa" w:w="4536"/>
            <w:vAlign w:val="top"/>
          </w:tcPr>
          <w:p>
            <w:pPr>
              <w:spacing w:after="20" w:line="240" w:lineRule="auto"/>
            </w:pPr>
            <w:r>
              <w:rPr>
                <w:color w:val="1B2433"/>
                <w:sz w:val="16"/>
              </w:rPr>
              <w:t>Do not fabricate a source link when retrieval fails.</w:t>
            </w:r>
          </w:p>
        </w:tc>
        <w:tc>
          <w:tcPr>
            <w:tcW w:type="dxa" w:w="864"/>
            <w:vAlign w:val="top"/>
          </w:tcPr>
          <w:p>
            <w:pPr>
              <w:spacing w:after="20" w:line="240" w:lineRule="auto"/>
            </w:pPr>
            <w:r>
              <w:rPr>
                <w:color w:val="1B2433"/>
                <w:sz w:val="16"/>
              </w:rPr>
              <w:t>P0</w:t>
            </w:r>
          </w:p>
        </w:tc>
        <w:tc>
          <w:tcPr>
            <w:tcW w:type="dxa" w:w="3168"/>
            <w:vAlign w:val="top"/>
          </w:tcPr>
          <w:p>
            <w:pPr>
              <w:spacing w:after="20" w:line="240" w:lineRule="auto"/>
            </w:pPr>
            <w:r>
              <w:rPr>
                <w:color w:val="1B2433"/>
                <w:sz w:val="16"/>
              </w:rPr>
              <w:t>Error response can omit source link because no supporting source was retrieved.</w:t>
            </w:r>
          </w:p>
        </w:tc>
      </w:tr>
      <w:tr>
        <w:trPr>
          <w:cantSplit/>
        </w:trPr>
        <w:tc>
          <w:tcPr>
            <w:tcW w:type="dxa" w:w="1296"/>
            <w:vAlign w:val="top"/>
            <w:shd w:fill="F8FAFD"/>
          </w:tcPr>
          <w:p>
            <w:pPr>
              <w:spacing w:after="20" w:line="240" w:lineRule="auto"/>
            </w:pPr>
            <w:r>
              <w:rPr>
                <w:color w:val="1B2433"/>
                <w:sz w:val="16"/>
              </w:rPr>
              <w:t>FR-ERR-05</w:t>
            </w:r>
          </w:p>
        </w:tc>
        <w:tc>
          <w:tcPr>
            <w:tcW w:type="dxa" w:w="4536"/>
            <w:vAlign w:val="top"/>
            <w:shd w:fill="F8FAFD"/>
          </w:tcPr>
          <w:p>
            <w:pPr>
              <w:spacing w:after="20" w:line="240" w:lineRule="auto"/>
            </w:pPr>
            <w:r>
              <w:rPr>
                <w:color w:val="1B2433"/>
                <w:sz w:val="16"/>
              </w:rPr>
              <w:t>Keep any saved question as transient session state only.</w:t>
            </w:r>
          </w:p>
        </w:tc>
        <w:tc>
          <w:tcPr>
            <w:tcW w:type="dxa" w:w="864"/>
            <w:vAlign w:val="top"/>
            <w:shd w:fill="F8FAFD"/>
          </w:tcPr>
          <w:p>
            <w:pPr>
              <w:spacing w:after="20" w:line="240" w:lineRule="auto"/>
            </w:pPr>
            <w:r>
              <w:rPr>
                <w:color w:val="1B2433"/>
                <w:sz w:val="16"/>
              </w:rPr>
              <w:t>P0</w:t>
            </w:r>
          </w:p>
        </w:tc>
        <w:tc>
          <w:tcPr>
            <w:tcW w:type="dxa" w:w="3168"/>
            <w:vAlign w:val="top"/>
            <w:shd w:fill="F8FAFD"/>
          </w:tcPr>
          <w:p>
            <w:pPr>
              <w:spacing w:after="20" w:line="240" w:lineRule="auto"/>
            </w:pPr>
            <w:r>
              <w:rPr>
                <w:color w:val="1B2433"/>
                <w:sz w:val="16"/>
              </w:rPr>
              <w:t>No PII/private account content is persisted as part of error recovery.</w:t>
            </w:r>
          </w:p>
        </w:tc>
      </w:tr>
    </w:tbl>
    <w:p>
      <w:pPr>
        <w:pStyle w:val="Heading1"/>
      </w:pPr>
      <w:r>
        <w:t>10. Detailed End-to-End Workflow</w:t>
      </w:r>
    </w:p>
    <w:tbl>
      <w:tblPr>
        <w:tblW w:type="auto" w:w="0"/>
        <w:jc w:val="center"/>
        <w:tblLayout w:type="fixed"/>
        <w:tblLook w:firstColumn="1" w:firstRow="1" w:lastColumn="0" w:lastRow="0" w:noHBand="0" w:noVBand="1" w:val="04A0"/>
      </w:tblPr>
      <w:tblGrid>
        <w:gridCol w:w="9994"/>
      </w:tblGrid>
      <w:tr>
        <w:trPr>
          <w:cantSplit/>
        </w:trPr>
        <w:tc>
          <w:tcPr>
            <w:tcW w:type="dxa" w:w="10008"/>
            <w:shd w:fill="EAF8F4"/>
            <w:tcBorders>
              <w:top w:val="single" w:sz="6" w:color="007A62"/>
              <w:left w:val="single" w:sz="18" w:color="007A62"/>
              <w:bottom w:val="single" w:sz="6" w:color="007A62"/>
              <w:right w:val="single" w:sz="6" w:color="D9E0EA"/>
            </w:tcBorders>
          </w:tcPr>
          <w:p>
            <w:pPr>
              <w:spacing w:after="40"/>
            </w:pPr>
            <w:r>
              <w:rPr>
                <w:b/>
                <w:color w:val="007A62"/>
              </w:rPr>
              <w:t>Runtime sequence</w:t>
            </w:r>
          </w:p>
          <w:p>
            <w:pPr>
              <w:spacing w:after="20"/>
            </w:pPr>
            <w:r>
              <w:t>User question → PII/advice/performance guardrails → PII masking → local embedding (all-MiniLM-L6-v2) → persistent ChromaDB top-K retrieval → scheme-aware context → OpenAI LLM → output validation → response state rendering → source/metadata display.</w:t>
            </w:r>
          </w:p>
        </w:tc>
      </w:tr>
    </w:tbl>
    <w:p>
      <w:pPr>
        <w:spacing w:after="20"/>
      </w:pPr>
    </w:p>
    <w:p>
      <w:pPr>
        <w:pStyle w:val="Heading2"/>
      </w:pPr>
      <w:r>
        <w:t>10.1 Stage A — Entry &amp; Discovery</w:t>
      </w:r>
    </w:p>
    <w:p>
      <w:pPr>
        <w:pStyle w:val="ListNumber"/>
        <w:spacing w:after="40" w:line="252" w:lineRule="auto"/>
      </w:pPr>
      <w:r>
        <w:t>User opens the Assistant page.</w:t>
      </w:r>
    </w:p>
    <w:p>
      <w:pPr>
        <w:pStyle w:val="ListNumber"/>
        <w:spacing w:after="40" w:line="252" w:lineRule="auto"/>
      </w:pPr>
      <w:r>
        <w:t>Application renders navigation, hero, factual disclaimer, example question cards, Popular topics, and composer.</w:t>
      </w:r>
    </w:p>
    <w:p>
      <w:pPr>
        <w:pStyle w:val="ListNumber"/>
        <w:spacing w:after="40" w:line="252" w:lineRule="auto"/>
      </w:pPr>
      <w:r>
        <w:t>User either clicks an example card/topic chip or manually types a question.</w:t>
      </w:r>
    </w:p>
    <w:p>
      <w:pPr>
        <w:pStyle w:val="ListNumber"/>
        <w:spacing w:after="40" w:line="252" w:lineRule="auto"/>
      </w:pPr>
      <w:r>
        <w:t>Composer remains the primary control for starting the interaction.</w:t>
      </w:r>
    </w:p>
    <w:p>
      <w:pPr>
        <w:pStyle w:val="Heading2"/>
      </w:pPr>
      <w:r>
        <w:t>10.2 Stage B — Submission &amp; Session Message</w:t>
      </w:r>
    </w:p>
    <w:p>
      <w:pPr>
        <w:pStyle w:val="ListNumber"/>
        <w:spacing w:after="40" w:line="252" w:lineRule="auto"/>
      </w:pPr>
      <w:r>
        <w:t>On Ask/Enter, the question is accepted as the current session message.</w:t>
      </w:r>
    </w:p>
    <w:p>
      <w:pPr>
        <w:pStyle w:val="ListNumber"/>
        <w:spacing w:after="40" w:line="252" w:lineRule="auto"/>
      </w:pPr>
      <w:r>
        <w:t>The UI renders the user question and timestamp immediately.</w:t>
      </w:r>
    </w:p>
    <w:p>
      <w:pPr>
        <w:pStyle w:val="ListNumber"/>
        <w:spacing w:after="40" w:line="252" w:lineRule="auto"/>
      </w:pPr>
      <w:r>
        <w:t>The application starts the query pipeline and presents the searching/loading state.</w:t>
      </w:r>
    </w:p>
    <w:p>
      <w:pPr>
        <w:pStyle w:val="ListNumber"/>
        <w:spacing w:after="40" w:line="252" w:lineRule="auto"/>
      </w:pPr>
      <w:r>
        <w:t>No application feature may silently convert an FAQ question into a portfolio or transaction flow.</w:t>
      </w:r>
    </w:p>
    <w:p>
      <w:pPr>
        <w:pStyle w:val="Heading2"/>
      </w:pPr>
      <w:r>
        <w:t>10.3 Stage C — Input Guardrail Gate</w:t>
      </w:r>
    </w:p>
    <w:p>
      <w:pPr>
        <w:pStyle w:val="ListNumber"/>
        <w:spacing w:after="40" w:line="252" w:lineRule="auto"/>
      </w:pPr>
      <w:r>
        <w:t>Inspect the question for PII patterns.</w:t>
      </w:r>
    </w:p>
    <w:p>
      <w:pPr>
        <w:pStyle w:val="ListNumber"/>
        <w:spacing w:after="40" w:line="252" w:lineRule="auto"/>
      </w:pPr>
      <w:r>
        <w:t>If PII is detected, mask sensitive tokens before any embedding, retrieval, or LLM call.</w:t>
      </w:r>
    </w:p>
    <w:p>
      <w:pPr>
        <w:pStyle w:val="ListNumber"/>
        <w:spacing w:after="40" w:line="252" w:lineRule="auto"/>
      </w:pPr>
      <w:r>
        <w:t>Inspect intent for investment advice/suitability requests.</w:t>
      </w:r>
    </w:p>
    <w:p>
      <w:pPr>
        <w:pStyle w:val="ListNumber"/>
        <w:spacing w:after="40" w:line="252" w:lineRule="auto"/>
      </w:pPr>
      <w:r>
        <w:t>Inspect intent for performance-return calculations, comparisons, rankings, or forecasts.</w:t>
      </w:r>
    </w:p>
    <w:p>
      <w:pPr>
        <w:pStyle w:val="ListNumber"/>
        <w:spacing w:after="40" w:line="252" w:lineRule="auto"/>
      </w:pPr>
      <w:r>
        <w:t>For restricted intent, route directly to the appropriate safety state rather than generating a normal answer.</w:t>
      </w:r>
    </w:p>
    <w:tbl>
      <w:tblPr>
        <w:tblW w:type="auto" w:w="0"/>
        <w:jc w:val="center"/>
        <w:tblLayout w:type="fixed"/>
        <w:tblLook w:firstColumn="1" w:firstRow="1" w:lastColumn="0" w:lastRow="0" w:noHBand="0" w:noVBand="1" w:val="04A0"/>
      </w:tblPr>
      <w:tblGrid>
        <w:gridCol w:w="9994"/>
      </w:tblGrid>
      <w:tr>
        <w:trPr>
          <w:cantSplit/>
        </w:trPr>
        <w:tc>
          <w:tcPr>
            <w:tcW w:type="dxa" w:w="10008"/>
            <w:shd w:fill="FDEEEE"/>
            <w:tcBorders>
              <w:top w:val="single" w:sz="6" w:color="B42318"/>
              <w:left w:val="single" w:sz="18" w:color="B42318"/>
              <w:bottom w:val="single" w:sz="6" w:color="B42318"/>
              <w:right w:val="single" w:sz="6" w:color="D9E0EA"/>
            </w:tcBorders>
          </w:tcPr>
          <w:p>
            <w:pPr>
              <w:spacing w:after="40"/>
            </w:pPr>
            <w:r>
              <w:rPr>
                <w:b/>
                <w:color w:val="B42318"/>
              </w:rPr>
              <w:t>PII sequencing requirement</w:t>
            </w:r>
          </w:p>
          <w:p>
            <w:pPr>
              <w:spacing w:after="20"/>
            </w:pPr>
            <w:r>
              <w:t>The raw user text must not become the embedding input, retrieval query, or LLM context when sensitive identifiers are detected. The masking step is part of the runtime contract.</w:t>
            </w:r>
          </w:p>
        </w:tc>
      </w:tr>
    </w:tbl>
    <w:p>
      <w:pPr>
        <w:spacing w:after="20"/>
      </w:pPr>
    </w:p>
    <w:p>
      <w:pPr>
        <w:pStyle w:val="Heading2"/>
      </w:pPr>
      <w:r>
        <w:t>10.4 Stage D — Query Embedding &amp; Retrieval</w:t>
      </w:r>
    </w:p>
    <w:p>
      <w:pPr>
        <w:pStyle w:val="ListNumber"/>
        <w:spacing w:after="40" w:line="252" w:lineRule="auto"/>
      </w:pPr>
      <w:r>
        <w:t>Embed the sanitized question using sentence-transformers/all-MiniLM-L6-v2.</w:t>
      </w:r>
    </w:p>
    <w:p>
      <w:pPr>
        <w:pStyle w:val="ListNumber"/>
        <w:spacing w:after="40" w:line="252" w:lineRule="auto"/>
      </w:pPr>
      <w:r>
        <w:t>Query the persistent ChromaDB collection for the top-K relevant chunks.</w:t>
      </w:r>
    </w:p>
    <w:p>
      <w:pPr>
        <w:pStyle w:val="ListNumber"/>
        <w:spacing w:after="40" w:line="252" w:lineRule="auto"/>
      </w:pPr>
      <w:r>
        <w:t>Prefer scheme-matched chunks when a scheme is named.</w:t>
      </w:r>
    </w:p>
    <w:p>
      <w:pPr>
        <w:pStyle w:val="ListNumber"/>
        <w:spacing w:after="40" w:line="252" w:lineRule="auto"/>
      </w:pPr>
      <w:r>
        <w:t>Preserve source metadata including source URL, scheme, section, document ID, chunk ID, and retrieval date.</w:t>
      </w:r>
    </w:p>
    <w:p>
      <w:pPr>
        <w:pStyle w:val="ListNumber"/>
        <w:spacing w:after="40" w:line="252" w:lineRule="auto"/>
      </w:pPr>
      <w:r>
        <w:t>Build the context package from relevant retrieved chunks only.</w:t>
      </w:r>
    </w:p>
    <w:p>
      <w:pPr>
        <w:pStyle w:val="Heading2"/>
      </w:pPr>
      <w:r>
        <w:t>10.5 Stage E — LLM Generation</w:t>
      </w:r>
    </w:p>
    <w:p>
      <w:pPr>
        <w:pStyle w:val="ListNumber"/>
        <w:spacing w:after="40" w:line="252" w:lineRule="auto"/>
      </w:pPr>
      <w:r>
        <w:t>Pass only retrieved context to the LLM for factual answer generation.</w:t>
      </w:r>
    </w:p>
    <w:p>
      <w:pPr>
        <w:pStyle w:val="ListNumber"/>
        <w:spacing w:after="40" w:line="252" w:lineRule="auto"/>
      </w:pPr>
      <w:r>
        <w:t>Instruct the LLM to avoid unsupported facts, advice, ranking, portfolio allocation, and performance calculations.</w:t>
      </w:r>
    </w:p>
    <w:p>
      <w:pPr>
        <w:pStyle w:val="ListNumber"/>
        <w:spacing w:after="40" w:line="252" w:lineRule="auto"/>
      </w:pPr>
      <w:r>
        <w:t>Generate a narrative answer of no more than three sentences.</w:t>
      </w:r>
    </w:p>
    <w:p>
      <w:pPr>
        <w:pStyle w:val="ListNumber"/>
        <w:spacing w:after="40" w:line="252" w:lineRule="auto"/>
      </w:pPr>
      <w:r>
        <w:t>Use UI metadata fields for source and last-updated information rather than trusting the model to invent URLs or dates.</w:t>
      </w:r>
    </w:p>
    <w:p>
      <w:pPr>
        <w:pStyle w:val="Heading2"/>
      </w:pPr>
      <w:r>
        <w:t>10.6 Stage F — Output Validation</w:t>
      </w:r>
    </w:p>
    <w:p>
      <w:pPr>
        <w:pStyle w:val="ListNumber"/>
        <w:spacing w:after="40" w:line="252" w:lineRule="auto"/>
      </w:pPr>
      <w:r>
        <w:t>Validate that the response does not contain prohibited recommendation or performance language/behavior.</w:t>
      </w:r>
    </w:p>
    <w:p>
      <w:pPr>
        <w:pStyle w:val="ListNumber"/>
        <w:spacing w:after="40" w:line="252" w:lineRule="auto"/>
      </w:pPr>
      <w:r>
        <w:t>Validate sentence count for the narrative answer.</w:t>
      </w:r>
    </w:p>
    <w:p>
      <w:pPr>
        <w:pStyle w:val="ListNumber"/>
        <w:spacing w:after="40" w:line="252" w:lineRule="auto"/>
      </w:pPr>
      <w:r>
        <w:t>Validate that source metadata exists and supports the returned fact.</w:t>
      </w:r>
    </w:p>
    <w:p>
      <w:pPr>
        <w:pStyle w:val="ListNumber"/>
        <w:spacing w:after="40" w:line="252" w:lineRule="auto"/>
      </w:pPr>
      <w:r>
        <w:t>Validate source-link count: exactly one for source-backed factual answers.</w:t>
      </w:r>
    </w:p>
    <w:p>
      <w:pPr>
        <w:pStyle w:val="ListNumber"/>
        <w:spacing w:after="40" w:line="252" w:lineRule="auto"/>
      </w:pPr>
      <w:r>
        <w:t>Validate last-updated date presence and provenance.</w:t>
      </w:r>
    </w:p>
    <w:p>
      <w:pPr>
        <w:pStyle w:val="ListNumber"/>
        <w:spacing w:after="40" w:line="252" w:lineRule="auto"/>
      </w:pPr>
      <w:r>
        <w:t>If validation fails, do not expose the invalid answer; regenerate, downgrade to a safe state, or return an explicit error/unsupported response as appropriate.</w:t>
      </w:r>
    </w:p>
    <w:p>
      <w:pPr>
        <w:pStyle w:val="Heading2"/>
      </w:pPr>
      <w:r>
        <w:t>10.7 Stage G — UI State Rendering</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cantSplit/>
        </w:trPr>
        <w:tc>
          <w:tcPr>
            <w:tcW w:type="dxa" w:w="2232"/>
            <w:shd w:fill="173A68"/>
            <w:vAlign w:val="center"/>
          </w:tcPr>
          <w:p>
            <w:pPr>
              <w:spacing w:after="20"/>
            </w:pPr>
            <w:r>
              <w:rPr>
                <w:b/>
                <w:color w:val="FFFFFF"/>
                <w:sz w:val="15"/>
              </w:rPr>
              <w:t>Condition</w:t>
            </w:r>
          </w:p>
        </w:tc>
        <w:tc>
          <w:tcPr>
            <w:tcW w:type="dxa" w:w="1944"/>
            <w:shd w:fill="173A68"/>
            <w:vAlign w:val="center"/>
          </w:tcPr>
          <w:p>
            <w:pPr>
              <w:spacing w:after="20"/>
            </w:pPr>
            <w:r>
              <w:rPr>
                <w:b/>
                <w:color w:val="FFFFFF"/>
                <w:sz w:val="15"/>
              </w:rPr>
              <w:t>Primary state</w:t>
            </w:r>
          </w:p>
        </w:tc>
        <w:tc>
          <w:tcPr>
            <w:tcW w:type="dxa" w:w="4248"/>
            <w:shd w:fill="173A68"/>
            <w:vAlign w:val="center"/>
          </w:tcPr>
          <w:p>
            <w:pPr>
              <w:spacing w:after="20"/>
            </w:pPr>
            <w:r>
              <w:rPr>
                <w:b/>
                <w:color w:val="FFFFFF"/>
                <w:sz w:val="15"/>
              </w:rPr>
              <w:t>Required content</w:t>
            </w:r>
          </w:p>
        </w:tc>
        <w:tc>
          <w:tcPr>
            <w:tcW w:type="dxa" w:w="1656"/>
            <w:shd w:fill="173A68"/>
            <w:vAlign w:val="center"/>
          </w:tcPr>
          <w:p>
            <w:pPr>
              <w:spacing w:after="20"/>
            </w:pPr>
            <w:r>
              <w:rPr>
                <w:b/>
                <w:color w:val="FFFFFF"/>
                <w:sz w:val="15"/>
              </w:rPr>
              <w:t>Source rule</w:t>
            </w:r>
          </w:p>
        </w:tc>
      </w:tr>
      <w:tr>
        <w:trPr>
          <w:cantSplit/>
        </w:trPr>
        <w:tc>
          <w:tcPr>
            <w:tcW w:type="dxa" w:w="2232"/>
            <w:vAlign w:val="top"/>
            <w:shd w:fill="F8FAFD"/>
          </w:tcPr>
          <w:p>
            <w:pPr>
              <w:spacing w:after="20" w:line="240" w:lineRule="auto"/>
            </w:pPr>
            <w:r>
              <w:rPr>
                <w:color w:val="1B2433"/>
                <w:sz w:val="15"/>
              </w:rPr>
              <w:t>Supported factual question + successful retrieval</w:t>
            </w:r>
          </w:p>
        </w:tc>
        <w:tc>
          <w:tcPr>
            <w:tcW w:type="dxa" w:w="1944"/>
            <w:vAlign w:val="top"/>
            <w:shd w:fill="F8FAFD"/>
          </w:tcPr>
          <w:p>
            <w:pPr>
              <w:spacing w:after="20" w:line="240" w:lineRule="auto"/>
            </w:pPr>
            <w:r>
              <w:rPr>
                <w:color w:val="1B2433"/>
                <w:sz w:val="15"/>
              </w:rPr>
              <w:t>Factual answer</w:t>
            </w:r>
          </w:p>
        </w:tc>
        <w:tc>
          <w:tcPr>
            <w:tcW w:type="dxa" w:w="4248"/>
            <w:vAlign w:val="top"/>
            <w:shd w:fill="F8FAFD"/>
          </w:tcPr>
          <w:p>
            <w:pPr>
              <w:spacing w:after="20" w:line="240" w:lineRule="auto"/>
            </w:pPr>
            <w:r>
              <w:rPr>
                <w:color w:val="1B2433"/>
                <w:sz w:val="15"/>
              </w:rPr>
              <w:t>Answer card, scheme/category context, structured facts when relevant, suggested questions, feedback controls</w:t>
            </w:r>
          </w:p>
        </w:tc>
        <w:tc>
          <w:tcPr>
            <w:tcW w:type="dxa" w:w="1656"/>
            <w:vAlign w:val="top"/>
            <w:shd w:fill="F8FAFD"/>
          </w:tcPr>
          <w:p>
            <w:pPr>
              <w:spacing w:after="20" w:line="240" w:lineRule="auto"/>
            </w:pPr>
            <w:r>
              <w:rPr>
                <w:color w:val="1B2433"/>
                <w:sz w:val="15"/>
              </w:rPr>
              <w:t>Exactly one retrieved supporting source + last-updated line</w:t>
            </w:r>
          </w:p>
        </w:tc>
      </w:tr>
      <w:tr>
        <w:trPr>
          <w:cantSplit/>
        </w:trPr>
        <w:tc>
          <w:tcPr>
            <w:tcW w:type="dxa" w:w="2232"/>
            <w:vAlign w:val="top"/>
          </w:tcPr>
          <w:p>
            <w:pPr>
              <w:spacing w:after="20" w:line="240" w:lineRule="auto"/>
            </w:pPr>
            <w:r>
              <w:rPr>
                <w:color w:val="1B2433"/>
                <w:sz w:val="15"/>
              </w:rPr>
              <w:t>Advice / suitability request</w:t>
            </w:r>
          </w:p>
        </w:tc>
        <w:tc>
          <w:tcPr>
            <w:tcW w:type="dxa" w:w="1944"/>
            <w:vAlign w:val="top"/>
          </w:tcPr>
          <w:p>
            <w:pPr>
              <w:spacing w:after="20" w:line="240" w:lineRule="auto"/>
            </w:pPr>
            <w:r>
              <w:rPr>
                <w:color w:val="1B2433"/>
                <w:sz w:val="15"/>
              </w:rPr>
              <w:t>Advice refusal</w:t>
            </w:r>
          </w:p>
        </w:tc>
        <w:tc>
          <w:tcPr>
            <w:tcW w:type="dxa" w:w="4248"/>
            <w:vAlign w:val="top"/>
          </w:tcPr>
          <w:p>
            <w:pPr>
              <w:spacing w:after="20" w:line="240" w:lineRule="auto"/>
            </w:pPr>
            <w:r>
              <w:rPr>
                <w:color w:val="1B2433"/>
                <w:sz w:val="15"/>
              </w:rPr>
              <w:t>Refusal statement + factual fallback + permitted factual chips</w:t>
            </w:r>
          </w:p>
        </w:tc>
        <w:tc>
          <w:tcPr>
            <w:tcW w:type="dxa" w:w="1656"/>
            <w:vAlign w:val="top"/>
          </w:tcPr>
          <w:p>
            <w:pPr>
              <w:spacing w:after="20" w:line="240" w:lineRule="auto"/>
            </w:pPr>
            <w:r>
              <w:rPr>
                <w:color w:val="1B2433"/>
                <w:sz w:val="15"/>
              </w:rPr>
              <w:t>Show source only when supporting fallback/policy data exists</w:t>
            </w:r>
          </w:p>
        </w:tc>
      </w:tr>
      <w:tr>
        <w:trPr>
          <w:cantSplit/>
        </w:trPr>
        <w:tc>
          <w:tcPr>
            <w:tcW w:type="dxa" w:w="2232"/>
            <w:vAlign w:val="top"/>
            <w:shd w:fill="F8FAFD"/>
          </w:tcPr>
          <w:p>
            <w:pPr>
              <w:spacing w:after="20" w:line="240" w:lineRule="auto"/>
            </w:pPr>
            <w:r>
              <w:rPr>
                <w:color w:val="1B2433"/>
                <w:sz w:val="15"/>
              </w:rPr>
              <w:t>Unknown or unsupported fact</w:t>
            </w:r>
          </w:p>
        </w:tc>
        <w:tc>
          <w:tcPr>
            <w:tcW w:type="dxa" w:w="1944"/>
            <w:vAlign w:val="top"/>
            <w:shd w:fill="F8FAFD"/>
          </w:tcPr>
          <w:p>
            <w:pPr>
              <w:spacing w:after="20" w:line="240" w:lineRule="auto"/>
            </w:pPr>
            <w:r>
              <w:rPr>
                <w:color w:val="1B2433"/>
                <w:sz w:val="15"/>
              </w:rPr>
              <w:t>Unsupported / not found</w:t>
            </w:r>
          </w:p>
        </w:tc>
        <w:tc>
          <w:tcPr>
            <w:tcW w:type="dxa" w:w="4248"/>
            <w:vAlign w:val="top"/>
            <w:shd w:fill="F8FAFD"/>
          </w:tcPr>
          <w:p>
            <w:pPr>
              <w:spacing w:after="20" w:line="240" w:lineRule="auto"/>
            </w:pPr>
            <w:r>
              <w:rPr>
                <w:color w:val="1B2433"/>
                <w:sz w:val="15"/>
              </w:rPr>
              <w:t>Neutral not-found statement + related factual prompts</w:t>
            </w:r>
          </w:p>
        </w:tc>
        <w:tc>
          <w:tcPr>
            <w:tcW w:type="dxa" w:w="1656"/>
            <w:vAlign w:val="top"/>
            <w:shd w:fill="F8FAFD"/>
          </w:tcPr>
          <w:p>
            <w:pPr>
              <w:spacing w:after="20" w:line="240" w:lineRule="auto"/>
            </w:pPr>
            <w:r>
              <w:rPr>
                <w:color w:val="1B2433"/>
                <w:sz w:val="15"/>
              </w:rPr>
              <w:t>Do not invent unrelated source</w:t>
            </w:r>
          </w:p>
        </w:tc>
      </w:tr>
      <w:tr>
        <w:trPr>
          <w:cantSplit/>
        </w:trPr>
        <w:tc>
          <w:tcPr>
            <w:tcW w:type="dxa" w:w="2232"/>
            <w:vAlign w:val="top"/>
          </w:tcPr>
          <w:p>
            <w:pPr>
              <w:spacing w:after="20" w:line="240" w:lineRule="auto"/>
            </w:pPr>
            <w:r>
              <w:rPr>
                <w:color w:val="1B2433"/>
                <w:sz w:val="15"/>
              </w:rPr>
              <w:t>Private/personal contact request</w:t>
            </w:r>
          </w:p>
        </w:tc>
        <w:tc>
          <w:tcPr>
            <w:tcW w:type="dxa" w:w="1944"/>
            <w:vAlign w:val="top"/>
          </w:tcPr>
          <w:p>
            <w:pPr>
              <w:spacing w:after="20" w:line="240" w:lineRule="auto"/>
            </w:pPr>
            <w:r>
              <w:rPr>
                <w:color w:val="1B2433"/>
                <w:sz w:val="15"/>
              </w:rPr>
              <w:t>Unsupported / private</w:t>
            </w:r>
          </w:p>
        </w:tc>
        <w:tc>
          <w:tcPr>
            <w:tcW w:type="dxa" w:w="4248"/>
            <w:vAlign w:val="top"/>
          </w:tcPr>
          <w:p>
            <w:pPr>
              <w:spacing w:after="20" w:line="240" w:lineRule="auto"/>
            </w:pPr>
            <w:r>
              <w:rPr>
                <w:color w:val="1B2433"/>
                <w:sz w:val="15"/>
              </w:rPr>
              <w:t>Explain confidentiality/source limitation + factual alternatives</w:t>
            </w:r>
          </w:p>
        </w:tc>
        <w:tc>
          <w:tcPr>
            <w:tcW w:type="dxa" w:w="1656"/>
            <w:vAlign w:val="top"/>
          </w:tcPr>
          <w:p>
            <w:pPr>
              <w:spacing w:after="20" w:line="240" w:lineRule="auto"/>
            </w:pPr>
            <w:r>
              <w:rPr>
                <w:color w:val="1B2433"/>
                <w:sz w:val="15"/>
              </w:rPr>
              <w:t>No fabricated personal source</w:t>
            </w:r>
          </w:p>
        </w:tc>
      </w:tr>
      <w:tr>
        <w:trPr>
          <w:cantSplit/>
        </w:trPr>
        <w:tc>
          <w:tcPr>
            <w:tcW w:type="dxa" w:w="2232"/>
            <w:vAlign w:val="top"/>
            <w:shd w:fill="F8FAFD"/>
          </w:tcPr>
          <w:p>
            <w:pPr>
              <w:spacing w:after="20" w:line="240" w:lineRule="auto"/>
            </w:pPr>
            <w:r>
              <w:rPr>
                <w:color w:val="1B2433"/>
                <w:sz w:val="15"/>
              </w:rPr>
              <w:t>PII detected</w:t>
            </w:r>
          </w:p>
        </w:tc>
        <w:tc>
          <w:tcPr>
            <w:tcW w:type="dxa" w:w="1944"/>
            <w:vAlign w:val="top"/>
            <w:shd w:fill="F8FAFD"/>
          </w:tcPr>
          <w:p>
            <w:pPr>
              <w:spacing w:after="20" w:line="240" w:lineRule="auto"/>
            </w:pPr>
            <w:r>
              <w:rPr>
                <w:color w:val="1B2433"/>
                <w:sz w:val="15"/>
              </w:rPr>
              <w:t>Privacy safeguard</w:t>
            </w:r>
          </w:p>
        </w:tc>
        <w:tc>
          <w:tcPr>
            <w:tcW w:type="dxa" w:w="4248"/>
            <w:vAlign w:val="top"/>
            <w:shd w:fill="F8FAFD"/>
          </w:tcPr>
          <w:p>
            <w:pPr>
              <w:spacing w:after="20" w:line="240" w:lineRule="auto"/>
            </w:pPr>
            <w:r>
              <w:rPr>
                <w:color w:val="1B2433"/>
                <w:sz w:val="15"/>
              </w:rPr>
              <w:t>Masked token view + no-credentials warning + self-service routes</w:t>
            </w:r>
          </w:p>
        </w:tc>
        <w:tc>
          <w:tcPr>
            <w:tcW w:type="dxa" w:w="1656"/>
            <w:vAlign w:val="top"/>
            <w:shd w:fill="F8FAFD"/>
          </w:tcPr>
          <w:p>
            <w:pPr>
              <w:spacing w:after="20" w:line="240" w:lineRule="auto"/>
            </w:pPr>
            <w:r>
              <w:rPr>
                <w:color w:val="1B2433"/>
                <w:sz w:val="15"/>
              </w:rPr>
              <w:t>Use only configured policy/self-service source metadata</w:t>
            </w:r>
          </w:p>
        </w:tc>
      </w:tr>
      <w:tr>
        <w:trPr>
          <w:cantSplit/>
        </w:trPr>
        <w:tc>
          <w:tcPr>
            <w:tcW w:type="dxa" w:w="2232"/>
            <w:vAlign w:val="top"/>
          </w:tcPr>
          <w:p>
            <w:pPr>
              <w:spacing w:after="20" w:line="240" w:lineRule="auto"/>
            </w:pPr>
            <w:r>
              <w:rPr>
                <w:color w:val="1B2433"/>
                <w:sz w:val="15"/>
              </w:rPr>
              <w:t>Retrieval/system failure</w:t>
            </w:r>
          </w:p>
        </w:tc>
        <w:tc>
          <w:tcPr>
            <w:tcW w:type="dxa" w:w="1944"/>
            <w:vAlign w:val="top"/>
          </w:tcPr>
          <w:p>
            <w:pPr>
              <w:spacing w:after="20" w:line="240" w:lineRule="auto"/>
            </w:pPr>
            <w:r>
              <w:rPr>
                <w:color w:val="1B2433"/>
                <w:sz w:val="15"/>
              </w:rPr>
              <w:t>Error/recovery</w:t>
            </w:r>
          </w:p>
        </w:tc>
        <w:tc>
          <w:tcPr>
            <w:tcW w:type="dxa" w:w="4248"/>
            <w:vAlign w:val="top"/>
          </w:tcPr>
          <w:p>
            <w:pPr>
              <w:spacing w:after="20" w:line="240" w:lineRule="auto"/>
            </w:pPr>
            <w:r>
              <w:rPr>
                <w:color w:val="1B2433"/>
                <w:sz w:val="15"/>
              </w:rPr>
              <w:t>Error message + Retry + different question + standard facts</w:t>
            </w:r>
          </w:p>
        </w:tc>
        <w:tc>
          <w:tcPr>
            <w:tcW w:type="dxa" w:w="1656"/>
            <w:vAlign w:val="top"/>
          </w:tcPr>
          <w:p>
            <w:pPr>
              <w:spacing w:after="20" w:line="240" w:lineRule="auto"/>
            </w:pPr>
            <w:r>
              <w:rPr>
                <w:color w:val="1B2433"/>
                <w:sz w:val="15"/>
              </w:rPr>
              <w:t>No source link unless a source was actually retrieved</w:t>
            </w:r>
          </w:p>
        </w:tc>
      </w:tr>
    </w:tbl>
    <w:p>
      <w:pPr>
        <w:pStyle w:val="Heading2"/>
      </w:pPr>
      <w:r>
        <w:t>10.8 Stage H — Continued Conversation</w:t>
      </w:r>
    </w:p>
    <w:p>
      <w:pPr>
        <w:pStyle w:val="ListNumber"/>
        <w:spacing w:after="40" w:line="252" w:lineRule="auto"/>
      </w:pPr>
      <w:r>
        <w:t>User may click a suggested factual question or enter a new question.</w:t>
      </w:r>
    </w:p>
    <w:p>
      <w:pPr>
        <w:pStyle w:val="ListNumber"/>
        <w:spacing w:after="40" w:line="252" w:lineRule="auto"/>
      </w:pPr>
      <w:r>
        <w:t>Each new question repeats the same guardrail → retrieval → generation → validation → rendering sequence.</w:t>
      </w:r>
    </w:p>
    <w:p>
      <w:pPr>
        <w:pStyle w:val="ListNumber"/>
        <w:spacing w:after="40" w:line="252" w:lineRule="auto"/>
      </w:pPr>
      <w:r>
        <w:t>Chat/session state is limited to the current experience and does not create a private portfolio data store.</w:t>
      </w:r>
    </w:p>
    <w:p>
      <w:pPr>
        <w:pStyle w:val="Heading1"/>
      </w:pPr>
      <w:r>
        <w:t>11. Conversation State Model</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cantSplit/>
        </w:trPr>
        <w:tc>
          <w:tcPr>
            <w:tcW w:type="dxa" w:w="1080"/>
            <w:shd w:fill="173A68"/>
            <w:vAlign w:val="center"/>
          </w:tcPr>
          <w:p>
            <w:pPr>
              <w:spacing w:after="20"/>
            </w:pPr>
            <w:r>
              <w:rPr>
                <w:b/>
                <w:color w:val="FFFFFF"/>
                <w:sz w:val="16"/>
              </w:rPr>
              <w:t>State ID</w:t>
            </w:r>
          </w:p>
        </w:tc>
        <w:tc>
          <w:tcPr>
            <w:tcW w:type="dxa" w:w="2880"/>
            <w:shd w:fill="173A68"/>
            <w:vAlign w:val="center"/>
          </w:tcPr>
          <w:p>
            <w:pPr>
              <w:spacing w:after="20"/>
            </w:pPr>
            <w:r>
              <w:rPr>
                <w:b/>
                <w:color w:val="FFFFFF"/>
                <w:sz w:val="16"/>
              </w:rPr>
              <w:t>Entry condition</w:t>
            </w:r>
          </w:p>
        </w:tc>
        <w:tc>
          <w:tcPr>
            <w:tcW w:type="dxa" w:w="3816"/>
            <w:shd w:fill="173A68"/>
            <w:vAlign w:val="center"/>
          </w:tcPr>
          <w:p>
            <w:pPr>
              <w:spacing w:after="20"/>
            </w:pPr>
            <w:r>
              <w:rPr>
                <w:b/>
                <w:color w:val="FFFFFF"/>
                <w:sz w:val="16"/>
              </w:rPr>
              <w:t>UI behavior</w:t>
            </w:r>
          </w:p>
        </w:tc>
        <w:tc>
          <w:tcPr>
            <w:tcW w:type="dxa" w:w="2520"/>
            <w:shd w:fill="173A68"/>
            <w:vAlign w:val="center"/>
          </w:tcPr>
          <w:p>
            <w:pPr>
              <w:spacing w:after="20"/>
            </w:pPr>
            <w:r>
              <w:rPr>
                <w:b/>
                <w:color w:val="FFFFFF"/>
                <w:sz w:val="16"/>
              </w:rPr>
              <w:t>Exit conditions</w:t>
            </w:r>
          </w:p>
        </w:tc>
      </w:tr>
      <w:tr>
        <w:trPr>
          <w:cantSplit/>
        </w:trPr>
        <w:tc>
          <w:tcPr>
            <w:tcW w:type="dxa" w:w="1080"/>
            <w:vAlign w:val="top"/>
            <w:shd w:fill="F8FAFD"/>
          </w:tcPr>
          <w:p>
            <w:pPr>
              <w:spacing w:after="20" w:line="240" w:lineRule="auto"/>
            </w:pPr>
            <w:r>
              <w:rPr>
                <w:color w:val="1B2433"/>
                <w:sz w:val="16"/>
              </w:rPr>
              <w:t>S0_HOME</w:t>
            </w:r>
          </w:p>
        </w:tc>
        <w:tc>
          <w:tcPr>
            <w:tcW w:type="dxa" w:w="2880"/>
            <w:vAlign w:val="top"/>
            <w:shd w:fill="F8FAFD"/>
          </w:tcPr>
          <w:p>
            <w:pPr>
              <w:spacing w:after="20" w:line="240" w:lineRule="auto"/>
            </w:pPr>
            <w:r>
              <w:rPr>
                <w:color w:val="1B2433"/>
                <w:sz w:val="16"/>
              </w:rPr>
              <w:t>Assistant loaded with no active question</w:t>
            </w:r>
          </w:p>
        </w:tc>
        <w:tc>
          <w:tcPr>
            <w:tcW w:type="dxa" w:w="3816"/>
            <w:vAlign w:val="top"/>
            <w:shd w:fill="F8FAFD"/>
          </w:tcPr>
          <w:p>
            <w:pPr>
              <w:spacing w:after="20" w:line="240" w:lineRule="auto"/>
            </w:pPr>
            <w:r>
              <w:rPr>
                <w:color w:val="1B2433"/>
                <w:sz w:val="16"/>
              </w:rPr>
              <w:t>Hero, disclaimer, examples, topics, composer</w:t>
            </w:r>
          </w:p>
        </w:tc>
        <w:tc>
          <w:tcPr>
            <w:tcW w:type="dxa" w:w="2520"/>
            <w:vAlign w:val="top"/>
            <w:shd w:fill="F8FAFD"/>
          </w:tcPr>
          <w:p>
            <w:pPr>
              <w:spacing w:after="20" w:line="240" w:lineRule="auto"/>
            </w:pPr>
            <w:r>
              <w:rPr>
                <w:color w:val="1B2433"/>
                <w:sz w:val="16"/>
              </w:rPr>
              <w:t>User submits a question</w:t>
            </w:r>
          </w:p>
        </w:tc>
      </w:tr>
      <w:tr>
        <w:trPr>
          <w:cantSplit/>
        </w:trPr>
        <w:tc>
          <w:tcPr>
            <w:tcW w:type="dxa" w:w="1080"/>
            <w:vAlign w:val="top"/>
          </w:tcPr>
          <w:p>
            <w:pPr>
              <w:spacing w:after="20" w:line="240" w:lineRule="auto"/>
            </w:pPr>
            <w:r>
              <w:rPr>
                <w:color w:val="1B2433"/>
                <w:sz w:val="16"/>
              </w:rPr>
              <w:t>S1_SUBMITTED</w:t>
            </w:r>
          </w:p>
        </w:tc>
        <w:tc>
          <w:tcPr>
            <w:tcW w:type="dxa" w:w="2880"/>
            <w:vAlign w:val="top"/>
          </w:tcPr>
          <w:p>
            <w:pPr>
              <w:spacing w:after="20" w:line="240" w:lineRule="auto"/>
            </w:pPr>
            <w:r>
              <w:rPr>
                <w:color w:val="1B2433"/>
                <w:sz w:val="16"/>
              </w:rPr>
              <w:t>Question accepted</w:t>
            </w:r>
          </w:p>
        </w:tc>
        <w:tc>
          <w:tcPr>
            <w:tcW w:type="dxa" w:w="3816"/>
            <w:vAlign w:val="top"/>
          </w:tcPr>
          <w:p>
            <w:pPr>
              <w:spacing w:after="20" w:line="240" w:lineRule="auto"/>
            </w:pPr>
            <w:r>
              <w:rPr>
                <w:color w:val="1B2433"/>
                <w:sz w:val="16"/>
              </w:rPr>
              <w:t>Show user bubble + timestamp</w:t>
            </w:r>
          </w:p>
        </w:tc>
        <w:tc>
          <w:tcPr>
            <w:tcW w:type="dxa" w:w="2520"/>
            <w:vAlign w:val="top"/>
          </w:tcPr>
          <w:p>
            <w:pPr>
              <w:spacing w:after="20" w:line="240" w:lineRule="auto"/>
            </w:pPr>
            <w:r>
              <w:rPr>
                <w:color w:val="1B2433"/>
                <w:sz w:val="16"/>
              </w:rPr>
              <w:t>Guardrails complete; retrieval begins</w:t>
            </w:r>
          </w:p>
        </w:tc>
      </w:tr>
      <w:tr>
        <w:trPr>
          <w:cantSplit/>
        </w:trPr>
        <w:tc>
          <w:tcPr>
            <w:tcW w:type="dxa" w:w="1080"/>
            <w:vAlign w:val="top"/>
            <w:shd w:fill="F8FAFD"/>
          </w:tcPr>
          <w:p>
            <w:pPr>
              <w:spacing w:after="20" w:line="240" w:lineRule="auto"/>
            </w:pPr>
            <w:r>
              <w:rPr>
                <w:color w:val="1B2433"/>
                <w:sz w:val="16"/>
              </w:rPr>
              <w:t>S2_SEARCHING</w:t>
            </w:r>
          </w:p>
        </w:tc>
        <w:tc>
          <w:tcPr>
            <w:tcW w:type="dxa" w:w="2880"/>
            <w:vAlign w:val="top"/>
            <w:shd w:fill="F8FAFD"/>
          </w:tcPr>
          <w:p>
            <w:pPr>
              <w:spacing w:after="20" w:line="240" w:lineRule="auto"/>
            </w:pPr>
            <w:r>
              <w:rPr>
                <w:color w:val="1B2433"/>
                <w:sz w:val="16"/>
              </w:rPr>
              <w:t>Normal factual query in progress</w:t>
            </w:r>
          </w:p>
        </w:tc>
        <w:tc>
          <w:tcPr>
            <w:tcW w:type="dxa" w:w="3816"/>
            <w:vAlign w:val="top"/>
            <w:shd w:fill="F8FAFD"/>
          </w:tcPr>
          <w:p>
            <w:pPr>
              <w:spacing w:after="20" w:line="240" w:lineRule="auto"/>
            </w:pPr>
            <w:r>
              <w:rPr>
                <w:color w:val="1B2433"/>
                <w:sz w:val="16"/>
              </w:rPr>
              <w:t>Loader/skeleton + “Searching relevant information…” + optional context chips</w:t>
            </w:r>
          </w:p>
        </w:tc>
        <w:tc>
          <w:tcPr>
            <w:tcW w:type="dxa" w:w="2520"/>
            <w:vAlign w:val="top"/>
            <w:shd w:fill="F8FAFD"/>
          </w:tcPr>
          <w:p>
            <w:pPr>
              <w:spacing w:after="20" w:line="240" w:lineRule="auto"/>
            </w:pPr>
            <w:r>
              <w:rPr>
                <w:color w:val="1B2433"/>
                <w:sz w:val="16"/>
              </w:rPr>
              <w:t>Retrieval success/failure or guardrail routing</w:t>
            </w:r>
          </w:p>
        </w:tc>
      </w:tr>
      <w:tr>
        <w:trPr>
          <w:cantSplit/>
        </w:trPr>
        <w:tc>
          <w:tcPr>
            <w:tcW w:type="dxa" w:w="1080"/>
            <w:vAlign w:val="top"/>
          </w:tcPr>
          <w:p>
            <w:pPr>
              <w:spacing w:after="20" w:line="240" w:lineRule="auto"/>
            </w:pPr>
            <w:r>
              <w:rPr>
                <w:color w:val="1B2433"/>
                <w:sz w:val="16"/>
              </w:rPr>
              <w:t>S3_FACTUAL</w:t>
            </w:r>
          </w:p>
        </w:tc>
        <w:tc>
          <w:tcPr>
            <w:tcW w:type="dxa" w:w="2880"/>
            <w:vAlign w:val="top"/>
          </w:tcPr>
          <w:p>
            <w:pPr>
              <w:spacing w:after="20" w:line="240" w:lineRule="auto"/>
            </w:pPr>
            <w:r>
              <w:rPr>
                <w:color w:val="1B2433"/>
                <w:sz w:val="16"/>
              </w:rPr>
              <w:t>Validated factual answer available</w:t>
            </w:r>
          </w:p>
        </w:tc>
        <w:tc>
          <w:tcPr>
            <w:tcW w:type="dxa" w:w="3816"/>
            <w:vAlign w:val="top"/>
          </w:tcPr>
          <w:p>
            <w:pPr>
              <w:spacing w:after="20" w:line="240" w:lineRule="auto"/>
            </w:pPr>
            <w:r>
              <w:rPr>
                <w:color w:val="1B2433"/>
                <w:sz w:val="16"/>
              </w:rPr>
              <w:t>Answer card + metrics + source + last updated + feedback + suggestions</w:t>
            </w:r>
          </w:p>
        </w:tc>
        <w:tc>
          <w:tcPr>
            <w:tcW w:type="dxa" w:w="2520"/>
            <w:vAlign w:val="top"/>
          </w:tcPr>
          <w:p>
            <w:pPr>
              <w:spacing w:after="20" w:line="240" w:lineRule="auto"/>
            </w:pPr>
            <w:r>
              <w:rPr>
                <w:color w:val="1B2433"/>
                <w:sz w:val="16"/>
              </w:rPr>
              <w:t>User asks next question / session ends</w:t>
            </w:r>
          </w:p>
        </w:tc>
      </w:tr>
      <w:tr>
        <w:trPr>
          <w:cantSplit/>
        </w:trPr>
        <w:tc>
          <w:tcPr>
            <w:tcW w:type="dxa" w:w="1080"/>
            <w:vAlign w:val="top"/>
            <w:shd w:fill="F8FAFD"/>
          </w:tcPr>
          <w:p>
            <w:pPr>
              <w:spacing w:after="20" w:line="240" w:lineRule="auto"/>
            </w:pPr>
            <w:r>
              <w:rPr>
                <w:color w:val="1B2433"/>
                <w:sz w:val="16"/>
              </w:rPr>
              <w:t>S4_REFUSAL</w:t>
            </w:r>
          </w:p>
        </w:tc>
        <w:tc>
          <w:tcPr>
            <w:tcW w:type="dxa" w:w="2880"/>
            <w:vAlign w:val="top"/>
            <w:shd w:fill="F8FAFD"/>
          </w:tcPr>
          <w:p>
            <w:pPr>
              <w:spacing w:after="20" w:line="240" w:lineRule="auto"/>
            </w:pPr>
            <w:r>
              <w:rPr>
                <w:color w:val="1B2433"/>
                <w:sz w:val="16"/>
              </w:rPr>
              <w:t>Advice or suitability intent detected</w:t>
            </w:r>
          </w:p>
        </w:tc>
        <w:tc>
          <w:tcPr>
            <w:tcW w:type="dxa" w:w="3816"/>
            <w:vAlign w:val="top"/>
            <w:shd w:fill="F8FAFD"/>
          </w:tcPr>
          <w:p>
            <w:pPr>
              <w:spacing w:after="20" w:line="240" w:lineRule="auto"/>
            </w:pPr>
            <w:r>
              <w:rPr>
                <w:color w:val="1B2433"/>
                <w:sz w:val="16"/>
              </w:rPr>
              <w:t>Advice refusal + factual fallback + permitted questions</w:t>
            </w:r>
          </w:p>
        </w:tc>
        <w:tc>
          <w:tcPr>
            <w:tcW w:type="dxa" w:w="2520"/>
            <w:vAlign w:val="top"/>
            <w:shd w:fill="F8FAFD"/>
          </w:tcPr>
          <w:p>
            <w:pPr>
              <w:spacing w:after="20" w:line="240" w:lineRule="auto"/>
            </w:pPr>
            <w:r>
              <w:rPr>
                <w:color w:val="1B2433"/>
                <w:sz w:val="16"/>
              </w:rPr>
              <w:t>User chooses factual question</w:t>
            </w:r>
          </w:p>
        </w:tc>
      </w:tr>
      <w:tr>
        <w:trPr>
          <w:cantSplit/>
        </w:trPr>
        <w:tc>
          <w:tcPr>
            <w:tcW w:type="dxa" w:w="1080"/>
            <w:vAlign w:val="top"/>
          </w:tcPr>
          <w:p>
            <w:pPr>
              <w:spacing w:after="20" w:line="240" w:lineRule="auto"/>
            </w:pPr>
            <w:r>
              <w:rPr>
                <w:color w:val="1B2433"/>
                <w:sz w:val="16"/>
              </w:rPr>
              <w:t>S5_UNSUPPORTED</w:t>
            </w:r>
          </w:p>
        </w:tc>
        <w:tc>
          <w:tcPr>
            <w:tcW w:type="dxa" w:w="2880"/>
            <w:vAlign w:val="top"/>
          </w:tcPr>
          <w:p>
            <w:pPr>
              <w:spacing w:after="20" w:line="240" w:lineRule="auto"/>
            </w:pPr>
            <w:r>
              <w:rPr>
                <w:color w:val="1B2433"/>
                <w:sz w:val="16"/>
              </w:rPr>
              <w:t>Fact not present or private info requested</w:t>
            </w:r>
          </w:p>
        </w:tc>
        <w:tc>
          <w:tcPr>
            <w:tcW w:type="dxa" w:w="3816"/>
            <w:vAlign w:val="top"/>
          </w:tcPr>
          <w:p>
            <w:pPr>
              <w:spacing w:after="20" w:line="240" w:lineRule="auto"/>
            </w:pPr>
            <w:r>
              <w:rPr>
                <w:color w:val="1B2433"/>
                <w:sz w:val="16"/>
              </w:rPr>
              <w:t>Not-found/private state + alternative prompts</w:t>
            </w:r>
          </w:p>
        </w:tc>
        <w:tc>
          <w:tcPr>
            <w:tcW w:type="dxa" w:w="2520"/>
            <w:vAlign w:val="top"/>
          </w:tcPr>
          <w:p>
            <w:pPr>
              <w:spacing w:after="20" w:line="240" w:lineRule="auto"/>
            </w:pPr>
            <w:r>
              <w:rPr>
                <w:color w:val="1B2433"/>
                <w:sz w:val="16"/>
              </w:rPr>
              <w:t>User asks supported question</w:t>
            </w:r>
          </w:p>
        </w:tc>
      </w:tr>
      <w:tr>
        <w:trPr>
          <w:cantSplit/>
        </w:trPr>
        <w:tc>
          <w:tcPr>
            <w:tcW w:type="dxa" w:w="1080"/>
            <w:vAlign w:val="top"/>
            <w:shd w:fill="F8FAFD"/>
          </w:tcPr>
          <w:p>
            <w:pPr>
              <w:spacing w:after="20" w:line="240" w:lineRule="auto"/>
            </w:pPr>
            <w:r>
              <w:rPr>
                <w:color w:val="1B2433"/>
                <w:sz w:val="16"/>
              </w:rPr>
              <w:t>S6_PRIVACY</w:t>
            </w:r>
          </w:p>
        </w:tc>
        <w:tc>
          <w:tcPr>
            <w:tcW w:type="dxa" w:w="2880"/>
            <w:vAlign w:val="top"/>
            <w:shd w:fill="F8FAFD"/>
          </w:tcPr>
          <w:p>
            <w:pPr>
              <w:spacing w:after="20" w:line="240" w:lineRule="auto"/>
            </w:pPr>
            <w:r>
              <w:rPr>
                <w:color w:val="1B2433"/>
                <w:sz w:val="16"/>
              </w:rPr>
              <w:t>PII detected</w:t>
            </w:r>
          </w:p>
        </w:tc>
        <w:tc>
          <w:tcPr>
            <w:tcW w:type="dxa" w:w="3816"/>
            <w:vAlign w:val="top"/>
            <w:shd w:fill="F8FAFD"/>
          </w:tcPr>
          <w:p>
            <w:pPr>
              <w:spacing w:after="20" w:line="240" w:lineRule="auto"/>
            </w:pPr>
            <w:r>
              <w:rPr>
                <w:color w:val="1B2433"/>
                <w:sz w:val="16"/>
              </w:rPr>
              <w:t>Masking notice + capability limits + self-service routes</w:t>
            </w:r>
          </w:p>
        </w:tc>
        <w:tc>
          <w:tcPr>
            <w:tcW w:type="dxa" w:w="2520"/>
            <w:vAlign w:val="top"/>
            <w:shd w:fill="F8FAFD"/>
          </w:tcPr>
          <w:p>
            <w:pPr>
              <w:spacing w:after="20" w:line="240" w:lineRule="auto"/>
            </w:pPr>
            <w:r>
              <w:rPr>
                <w:color w:val="1B2433"/>
                <w:sz w:val="16"/>
              </w:rPr>
              <w:t>User removes PII and asks FAQ / exits</w:t>
            </w:r>
          </w:p>
        </w:tc>
      </w:tr>
      <w:tr>
        <w:trPr>
          <w:cantSplit/>
        </w:trPr>
        <w:tc>
          <w:tcPr>
            <w:tcW w:type="dxa" w:w="1080"/>
            <w:vAlign w:val="top"/>
          </w:tcPr>
          <w:p>
            <w:pPr>
              <w:spacing w:after="20" w:line="240" w:lineRule="auto"/>
            </w:pPr>
            <w:r>
              <w:rPr>
                <w:color w:val="1B2433"/>
                <w:sz w:val="16"/>
              </w:rPr>
              <w:t>S7_ERROR</w:t>
            </w:r>
          </w:p>
        </w:tc>
        <w:tc>
          <w:tcPr>
            <w:tcW w:type="dxa" w:w="2880"/>
            <w:vAlign w:val="top"/>
          </w:tcPr>
          <w:p>
            <w:pPr>
              <w:spacing w:after="20" w:line="240" w:lineRule="auto"/>
            </w:pPr>
            <w:r>
              <w:rPr>
                <w:color w:val="1B2433"/>
                <w:sz w:val="16"/>
              </w:rPr>
              <w:t>Retrieval/system failure</w:t>
            </w:r>
          </w:p>
        </w:tc>
        <w:tc>
          <w:tcPr>
            <w:tcW w:type="dxa" w:w="3816"/>
            <w:vAlign w:val="top"/>
          </w:tcPr>
          <w:p>
            <w:pPr>
              <w:spacing w:after="20" w:line="240" w:lineRule="auto"/>
            </w:pPr>
            <w:r>
              <w:rPr>
                <w:color w:val="1B2433"/>
                <w:sz w:val="16"/>
              </w:rPr>
              <w:t>Error message + Retry + different question + standard facts</w:t>
            </w:r>
          </w:p>
        </w:tc>
        <w:tc>
          <w:tcPr>
            <w:tcW w:type="dxa" w:w="2520"/>
            <w:vAlign w:val="top"/>
          </w:tcPr>
          <w:p>
            <w:pPr>
              <w:spacing w:after="20" w:line="240" w:lineRule="auto"/>
            </w:pPr>
            <w:r>
              <w:rPr>
                <w:color w:val="1B2433"/>
                <w:sz w:val="16"/>
              </w:rPr>
              <w:t>Retry success / different question / session ends</w:t>
            </w:r>
          </w:p>
        </w:tc>
      </w:tr>
    </w:tbl>
    <w:p>
      <w:pPr>
        <w:pStyle w:val="Heading1"/>
      </w:pPr>
      <w:r>
        <w:t>12. Source Corpus &amp; Content Rules</w:t>
      </w:r>
    </w:p>
    <w:p>
      <w:pPr>
        <w:spacing w:after="100" w:line="259" w:lineRule="auto"/>
      </w:pPr>
      <w:r>
        <w:rPr>
          <w:i w:val="0"/>
        </w:rPr>
        <w:t>The product continues to use the existing 25-source corpus: five scheme-specific Groww pages and twenty supporting public pages. The source identity, scheme identity, and retrieval date are first-class metadata because they drive both answer correctness and UI provenance.</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cantSplit/>
        </w:trPr>
        <w:tc>
          <w:tcPr>
            <w:tcW w:type="dxa" w:w="1872"/>
            <w:shd w:fill="173A68"/>
            <w:vAlign w:val="center"/>
          </w:tcPr>
          <w:p>
            <w:pPr>
              <w:spacing w:after="20"/>
            </w:pPr>
            <w:r>
              <w:rPr>
                <w:b/>
                <w:color w:val="FFFFFF"/>
                <w:sz w:val="16"/>
              </w:rPr>
              <w:t>Content class</w:t>
            </w:r>
          </w:p>
        </w:tc>
        <w:tc>
          <w:tcPr>
            <w:tcW w:type="dxa" w:w="2232"/>
            <w:shd w:fill="173A68"/>
            <w:vAlign w:val="center"/>
          </w:tcPr>
          <w:p>
            <w:pPr>
              <w:spacing w:after="20"/>
            </w:pPr>
            <w:r>
              <w:rPr>
                <w:b/>
                <w:color w:val="FFFFFF"/>
                <w:sz w:val="16"/>
              </w:rPr>
              <w:t>Role</w:t>
            </w:r>
          </w:p>
        </w:tc>
        <w:tc>
          <w:tcPr>
            <w:tcW w:type="dxa" w:w="3384"/>
            <w:shd w:fill="173A68"/>
            <w:vAlign w:val="center"/>
          </w:tcPr>
          <w:p>
            <w:pPr>
              <w:spacing w:after="20"/>
            </w:pPr>
            <w:r>
              <w:rPr>
                <w:b/>
                <w:color w:val="FFFFFF"/>
                <w:sz w:val="16"/>
              </w:rPr>
              <w:t>Allowed facts/uses</w:t>
            </w:r>
          </w:p>
        </w:tc>
        <w:tc>
          <w:tcPr>
            <w:tcW w:type="dxa" w:w="2808"/>
            <w:shd w:fill="173A68"/>
            <w:vAlign w:val="center"/>
          </w:tcPr>
          <w:p>
            <w:pPr>
              <w:spacing w:after="20"/>
            </w:pPr>
            <w:r>
              <w:rPr>
                <w:b/>
                <w:color w:val="FFFFFF"/>
                <w:sz w:val="16"/>
              </w:rPr>
              <w:t>Restrictions</w:t>
            </w:r>
          </w:p>
        </w:tc>
      </w:tr>
      <w:tr>
        <w:trPr>
          <w:cantSplit/>
        </w:trPr>
        <w:tc>
          <w:tcPr>
            <w:tcW w:type="dxa" w:w="1872"/>
            <w:vAlign w:val="top"/>
            <w:shd w:fill="F8FAFD"/>
          </w:tcPr>
          <w:p>
            <w:pPr>
              <w:spacing w:after="20" w:line="240" w:lineRule="auto"/>
            </w:pPr>
            <w:r>
              <w:rPr>
                <w:color w:val="1B2433"/>
                <w:sz w:val="16"/>
              </w:rPr>
              <w:t>Scheme pages</w:t>
            </w:r>
          </w:p>
        </w:tc>
        <w:tc>
          <w:tcPr>
            <w:tcW w:type="dxa" w:w="2232"/>
            <w:vAlign w:val="top"/>
            <w:shd w:fill="F8FAFD"/>
          </w:tcPr>
          <w:p>
            <w:pPr>
              <w:spacing w:after="20" w:line="240" w:lineRule="auto"/>
            </w:pPr>
            <w:r>
              <w:rPr>
                <w:color w:val="1B2433"/>
                <w:sz w:val="16"/>
              </w:rPr>
              <w:t>Primary scheme facts</w:t>
            </w:r>
          </w:p>
        </w:tc>
        <w:tc>
          <w:tcPr>
            <w:tcW w:type="dxa" w:w="3384"/>
            <w:vAlign w:val="top"/>
            <w:shd w:fill="F8FAFD"/>
          </w:tcPr>
          <w:p>
            <w:pPr>
              <w:spacing w:after="20" w:line="240" w:lineRule="auto"/>
            </w:pPr>
            <w:r>
              <w:rPr>
                <w:color w:val="1B2433"/>
                <w:sz w:val="16"/>
              </w:rPr>
              <w:t>Category, minimum SIP/investment, expense information, exit load, riskometer, benchmark identity, lock-in, objective where present</w:t>
            </w:r>
          </w:p>
        </w:tc>
        <w:tc>
          <w:tcPr>
            <w:tcW w:type="dxa" w:w="2808"/>
            <w:vAlign w:val="top"/>
            <w:shd w:fill="F8FAFD"/>
          </w:tcPr>
          <w:p>
            <w:pPr>
              <w:spacing w:after="20" w:line="240" w:lineRule="auto"/>
            </w:pPr>
            <w:r>
              <w:rPr>
                <w:color w:val="1B2433"/>
                <w:sz w:val="16"/>
              </w:rPr>
              <w:t>Do not infer missing facts or override a more current directly relevant source.</w:t>
            </w:r>
          </w:p>
        </w:tc>
      </w:tr>
      <w:tr>
        <w:trPr>
          <w:cantSplit/>
        </w:trPr>
        <w:tc>
          <w:tcPr>
            <w:tcW w:type="dxa" w:w="1872"/>
            <w:vAlign w:val="top"/>
          </w:tcPr>
          <w:p>
            <w:pPr>
              <w:spacing w:after="20" w:line="240" w:lineRule="auto"/>
            </w:pPr>
            <w:r>
              <w:rPr>
                <w:color w:val="1B2433"/>
                <w:sz w:val="16"/>
              </w:rPr>
              <w:t>Groww education/support</w:t>
            </w:r>
          </w:p>
        </w:tc>
        <w:tc>
          <w:tcPr>
            <w:tcW w:type="dxa" w:w="2232"/>
            <w:vAlign w:val="top"/>
          </w:tcPr>
          <w:p>
            <w:pPr>
              <w:spacing w:after="20" w:line="240" w:lineRule="auto"/>
            </w:pPr>
            <w:r>
              <w:rPr>
                <w:color w:val="1B2433"/>
                <w:sz w:val="16"/>
              </w:rPr>
              <w:t>Definitions/procedures</w:t>
            </w:r>
          </w:p>
        </w:tc>
        <w:tc>
          <w:tcPr>
            <w:tcW w:type="dxa" w:w="3384"/>
            <w:vAlign w:val="top"/>
          </w:tcPr>
          <w:p>
            <w:pPr>
              <w:spacing w:after="20" w:line="240" w:lineRule="auto"/>
            </w:pPr>
            <w:r>
              <w:rPr>
                <w:color w:val="1B2433"/>
                <w:sz w:val="16"/>
              </w:rPr>
              <w:t>Expense ratio, exit load, riskometer, SID, SIP steps, CAS, statements, related procedures</w:t>
            </w:r>
          </w:p>
        </w:tc>
        <w:tc>
          <w:tcPr>
            <w:tcW w:type="dxa" w:w="2808"/>
            <w:vAlign w:val="top"/>
          </w:tcPr>
          <w:p>
            <w:pPr>
              <w:spacing w:after="20" w:line="240" w:lineRule="auto"/>
            </w:pPr>
            <w:r>
              <w:rPr>
                <w:color w:val="1B2433"/>
                <w:sz w:val="16"/>
              </w:rPr>
              <w:t>Exclude ranking/performance content; do not override scheme-specific values.</w:t>
            </w:r>
          </w:p>
        </w:tc>
      </w:tr>
      <w:tr>
        <w:trPr>
          <w:cantSplit/>
        </w:trPr>
        <w:tc>
          <w:tcPr>
            <w:tcW w:type="dxa" w:w="1872"/>
            <w:vAlign w:val="top"/>
            <w:shd w:fill="F8FAFD"/>
          </w:tcPr>
          <w:p>
            <w:pPr>
              <w:spacing w:after="20" w:line="240" w:lineRule="auto"/>
            </w:pPr>
            <w:r>
              <w:rPr>
                <w:color w:val="1B2433"/>
                <w:sz w:val="16"/>
              </w:rPr>
              <w:t>SBI official pages</w:t>
            </w:r>
          </w:p>
        </w:tc>
        <w:tc>
          <w:tcPr>
            <w:tcW w:type="dxa" w:w="2232"/>
            <w:vAlign w:val="top"/>
            <w:shd w:fill="F8FAFD"/>
          </w:tcPr>
          <w:p>
            <w:pPr>
              <w:spacing w:after="20" w:line="240" w:lineRule="auto"/>
            </w:pPr>
            <w:r>
              <w:rPr>
                <w:color w:val="1B2433"/>
                <w:sz w:val="16"/>
              </w:rPr>
              <w:t>Official procedures/disclosures</w:t>
            </w:r>
          </w:p>
        </w:tc>
        <w:tc>
          <w:tcPr>
            <w:tcW w:type="dxa" w:w="3384"/>
            <w:vAlign w:val="top"/>
            <w:shd w:fill="F8FAFD"/>
          </w:tcPr>
          <w:p>
            <w:pPr>
              <w:spacing w:after="20" w:line="240" w:lineRule="auto"/>
            </w:pPr>
            <w:r>
              <w:rPr>
                <w:color w:val="1B2433"/>
                <w:sz w:val="16"/>
              </w:rPr>
              <w:t>Statements, TER, tax-related facts and other approved factual disclosures</w:t>
            </w:r>
          </w:p>
        </w:tc>
        <w:tc>
          <w:tcPr>
            <w:tcW w:type="dxa" w:w="2808"/>
            <w:vAlign w:val="top"/>
            <w:shd w:fill="F8FAFD"/>
          </w:tcPr>
          <w:p>
            <w:pPr>
              <w:spacing w:after="20" w:line="240" w:lineRule="auto"/>
            </w:pPr>
            <w:r>
              <w:rPr>
                <w:color w:val="1B2433"/>
                <w:sz w:val="16"/>
              </w:rPr>
              <w:t>Use only for claims actually supported by the source.</w:t>
            </w:r>
          </w:p>
        </w:tc>
      </w:tr>
      <w:tr>
        <w:trPr>
          <w:cantSplit/>
        </w:trPr>
        <w:tc>
          <w:tcPr>
            <w:tcW w:type="dxa" w:w="1872"/>
            <w:vAlign w:val="top"/>
          </w:tcPr>
          <w:p>
            <w:pPr>
              <w:spacing w:after="20" w:line="240" w:lineRule="auto"/>
            </w:pPr>
            <w:r>
              <w:rPr>
                <w:color w:val="1B2433"/>
                <w:sz w:val="16"/>
              </w:rPr>
              <w:t>Unapproved/private data</w:t>
            </w:r>
          </w:p>
        </w:tc>
        <w:tc>
          <w:tcPr>
            <w:tcW w:type="dxa" w:w="2232"/>
            <w:vAlign w:val="top"/>
          </w:tcPr>
          <w:p>
            <w:pPr>
              <w:spacing w:after="20" w:line="240" w:lineRule="auto"/>
            </w:pPr>
            <w:r>
              <w:rPr>
                <w:color w:val="1B2433"/>
                <w:sz w:val="16"/>
              </w:rPr>
              <w:t>Never a source</w:t>
            </w:r>
          </w:p>
        </w:tc>
        <w:tc>
          <w:tcPr>
            <w:tcW w:type="dxa" w:w="3384"/>
            <w:vAlign w:val="top"/>
          </w:tcPr>
          <w:p>
            <w:pPr>
              <w:spacing w:after="20" w:line="240" w:lineRule="auto"/>
            </w:pPr>
            <w:r>
              <w:rPr>
                <w:color w:val="1B2433"/>
                <w:sz w:val="16"/>
              </w:rPr>
              <w:t>None</w:t>
            </w:r>
          </w:p>
        </w:tc>
        <w:tc>
          <w:tcPr>
            <w:tcW w:type="dxa" w:w="2808"/>
            <w:vAlign w:val="top"/>
          </w:tcPr>
          <w:p>
            <w:pPr>
              <w:spacing w:after="20" w:line="240" w:lineRule="auto"/>
            </w:pPr>
            <w:r>
              <w:rPr>
                <w:color w:val="1B2433"/>
                <w:sz w:val="16"/>
              </w:rPr>
              <w:t>Do not ingest, retrieve, or expose.</w:t>
            </w:r>
          </w:p>
        </w:tc>
      </w:tr>
    </w:tbl>
    <w:p>
      <w:pPr>
        <w:pStyle w:val="Heading1"/>
      </w:pPr>
      <w:r>
        <w:t>13. Required Source Metadata</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3331"/>
            <w:shd w:fill="173A68"/>
            <w:vAlign w:val="center"/>
          </w:tcPr>
          <w:p>
            <w:pPr>
              <w:spacing w:after="20"/>
            </w:pPr>
            <w:r>
              <w:rPr>
                <w:b/>
                <w:color w:val="FFFFFF"/>
                <w:sz w:val="17"/>
              </w:rPr>
              <w:t>Field</w:t>
            </w:r>
          </w:p>
        </w:tc>
        <w:tc>
          <w:tcPr>
            <w:tcW w:type="dxa" w:w="3331"/>
            <w:shd w:fill="173A68"/>
            <w:vAlign w:val="center"/>
          </w:tcPr>
          <w:p>
            <w:pPr>
              <w:spacing w:after="20"/>
            </w:pPr>
            <w:r>
              <w:rPr>
                <w:b/>
                <w:color w:val="FFFFFF"/>
                <w:sz w:val="17"/>
              </w:rPr>
              <w:t>Required</w:t>
            </w:r>
          </w:p>
        </w:tc>
        <w:tc>
          <w:tcPr>
            <w:tcW w:type="dxa" w:w="3331"/>
            <w:shd w:fill="173A68"/>
            <w:vAlign w:val="center"/>
          </w:tcPr>
          <w:p>
            <w:pPr>
              <w:spacing w:after="20"/>
            </w:pPr>
            <w:r>
              <w:rPr>
                <w:b/>
                <w:color w:val="FFFFFF"/>
                <w:sz w:val="17"/>
              </w:rPr>
              <w:t>Purpose</w:t>
            </w:r>
          </w:p>
        </w:tc>
      </w:tr>
      <w:tr>
        <w:trPr>
          <w:cantSplit/>
        </w:trPr>
        <w:tc>
          <w:tcPr>
            <w:tcW w:type="dxa" w:w="3331"/>
            <w:vAlign w:val="top"/>
            <w:shd w:fill="F8FAFD"/>
          </w:tcPr>
          <w:p>
            <w:pPr>
              <w:spacing w:after="20" w:line="240" w:lineRule="auto"/>
            </w:pPr>
            <w:r>
              <w:rPr>
                <w:color w:val="1B2433"/>
                <w:sz w:val="17"/>
              </w:rPr>
              <w:t>amc</w:t>
            </w:r>
          </w:p>
        </w:tc>
        <w:tc>
          <w:tcPr>
            <w:tcW w:type="dxa" w:w="3331"/>
            <w:vAlign w:val="top"/>
            <w:shd w:fill="F8FAFD"/>
          </w:tcPr>
          <w:p>
            <w:pPr>
              <w:spacing w:after="20" w:line="240" w:lineRule="auto"/>
            </w:pPr>
            <w:r>
              <w:rPr>
                <w:color w:val="1B2433"/>
                <w:sz w:val="17"/>
              </w:rPr>
              <w:t>Yes</w:t>
            </w:r>
          </w:p>
        </w:tc>
        <w:tc>
          <w:tcPr>
            <w:tcW w:type="dxa" w:w="3331"/>
            <w:vAlign w:val="top"/>
            <w:shd w:fill="F8FAFD"/>
          </w:tcPr>
          <w:p>
            <w:pPr>
              <w:spacing w:after="20" w:line="240" w:lineRule="auto"/>
            </w:pPr>
            <w:r>
              <w:rPr>
                <w:color w:val="1B2433"/>
                <w:sz w:val="17"/>
              </w:rPr>
              <w:t>SBI Mutual Fund identity</w:t>
            </w:r>
          </w:p>
        </w:tc>
      </w:tr>
      <w:tr>
        <w:trPr>
          <w:cantSplit/>
        </w:trPr>
        <w:tc>
          <w:tcPr>
            <w:tcW w:type="dxa" w:w="3331"/>
            <w:vAlign w:val="top"/>
          </w:tcPr>
          <w:p>
            <w:pPr>
              <w:spacing w:after="20" w:line="240" w:lineRule="auto"/>
            </w:pPr>
            <w:r>
              <w:rPr>
                <w:color w:val="1B2433"/>
                <w:sz w:val="17"/>
              </w:rPr>
              <w:t>scheme</w:t>
            </w:r>
          </w:p>
        </w:tc>
        <w:tc>
          <w:tcPr>
            <w:tcW w:type="dxa" w:w="3331"/>
            <w:vAlign w:val="top"/>
          </w:tcPr>
          <w:p>
            <w:pPr>
              <w:spacing w:after="20" w:line="240" w:lineRule="auto"/>
            </w:pPr>
            <w:r>
              <w:rPr>
                <w:color w:val="1B2433"/>
                <w:sz w:val="17"/>
              </w:rPr>
              <w:t>Yes; null for general pages</w:t>
            </w:r>
          </w:p>
        </w:tc>
        <w:tc>
          <w:tcPr>
            <w:tcW w:type="dxa" w:w="3331"/>
            <w:vAlign w:val="top"/>
          </w:tcPr>
          <w:p>
            <w:pPr>
              <w:spacing w:after="20" w:line="240" w:lineRule="auto"/>
            </w:pPr>
            <w:r>
              <w:rPr>
                <w:color w:val="1B2433"/>
                <w:sz w:val="17"/>
              </w:rPr>
              <w:t>Scheme disambiguation and UI context</w:t>
            </w:r>
          </w:p>
        </w:tc>
      </w:tr>
      <w:tr>
        <w:trPr>
          <w:cantSplit/>
        </w:trPr>
        <w:tc>
          <w:tcPr>
            <w:tcW w:type="dxa" w:w="3331"/>
            <w:vAlign w:val="top"/>
            <w:shd w:fill="F8FAFD"/>
          </w:tcPr>
          <w:p>
            <w:pPr>
              <w:spacing w:after="20" w:line="240" w:lineRule="auto"/>
            </w:pPr>
            <w:r>
              <w:rPr>
                <w:color w:val="1B2433"/>
                <w:sz w:val="17"/>
              </w:rPr>
              <w:t>category</w:t>
            </w:r>
          </w:p>
        </w:tc>
        <w:tc>
          <w:tcPr>
            <w:tcW w:type="dxa" w:w="3331"/>
            <w:vAlign w:val="top"/>
            <w:shd w:fill="F8FAFD"/>
          </w:tcPr>
          <w:p>
            <w:pPr>
              <w:spacing w:after="20" w:line="240" w:lineRule="auto"/>
            </w:pPr>
            <w:r>
              <w:rPr>
                <w:color w:val="1B2433"/>
                <w:sz w:val="17"/>
              </w:rPr>
              <w:t>Yes</w:t>
            </w:r>
          </w:p>
        </w:tc>
        <w:tc>
          <w:tcPr>
            <w:tcW w:type="dxa" w:w="3331"/>
            <w:vAlign w:val="top"/>
            <w:shd w:fill="F8FAFD"/>
          </w:tcPr>
          <w:p>
            <w:pPr>
              <w:spacing w:after="20" w:line="240" w:lineRule="auto"/>
            </w:pPr>
            <w:r>
              <w:rPr>
                <w:color w:val="1B2433"/>
                <w:sz w:val="17"/>
              </w:rPr>
              <w:t>Scheme/category classification</w:t>
            </w:r>
          </w:p>
        </w:tc>
      </w:tr>
      <w:tr>
        <w:trPr>
          <w:cantSplit/>
        </w:trPr>
        <w:tc>
          <w:tcPr>
            <w:tcW w:type="dxa" w:w="3331"/>
            <w:vAlign w:val="top"/>
          </w:tcPr>
          <w:p>
            <w:pPr>
              <w:spacing w:after="20" w:line="240" w:lineRule="auto"/>
            </w:pPr>
            <w:r>
              <w:rPr>
                <w:color w:val="1B2433"/>
                <w:sz w:val="17"/>
              </w:rPr>
              <w:t>source</w:t>
            </w:r>
          </w:p>
        </w:tc>
        <w:tc>
          <w:tcPr>
            <w:tcW w:type="dxa" w:w="3331"/>
            <w:vAlign w:val="top"/>
          </w:tcPr>
          <w:p>
            <w:pPr>
              <w:spacing w:after="20" w:line="240" w:lineRule="auto"/>
            </w:pPr>
            <w:r>
              <w:rPr>
                <w:color w:val="1B2433"/>
                <w:sz w:val="17"/>
              </w:rPr>
              <w:t>Yes</w:t>
            </w:r>
          </w:p>
        </w:tc>
        <w:tc>
          <w:tcPr>
            <w:tcW w:type="dxa" w:w="3331"/>
            <w:vAlign w:val="top"/>
          </w:tcPr>
          <w:p>
            <w:pPr>
              <w:spacing w:after="20" w:line="240" w:lineRule="auto"/>
            </w:pPr>
            <w:r>
              <w:rPr>
                <w:color w:val="1B2433"/>
                <w:sz w:val="17"/>
              </w:rPr>
              <w:t>Groww or SBI source class</w:t>
            </w:r>
          </w:p>
        </w:tc>
      </w:tr>
      <w:tr>
        <w:trPr>
          <w:cantSplit/>
        </w:trPr>
        <w:tc>
          <w:tcPr>
            <w:tcW w:type="dxa" w:w="3331"/>
            <w:vAlign w:val="top"/>
            <w:shd w:fill="F8FAFD"/>
          </w:tcPr>
          <w:p>
            <w:pPr>
              <w:spacing w:after="20" w:line="240" w:lineRule="auto"/>
            </w:pPr>
            <w:r>
              <w:rPr>
                <w:color w:val="1B2433"/>
                <w:sz w:val="17"/>
              </w:rPr>
              <w:t>source_url</w:t>
            </w:r>
          </w:p>
        </w:tc>
        <w:tc>
          <w:tcPr>
            <w:tcW w:type="dxa" w:w="3331"/>
            <w:vAlign w:val="top"/>
            <w:shd w:fill="F8FAFD"/>
          </w:tcPr>
          <w:p>
            <w:pPr>
              <w:spacing w:after="20" w:line="240" w:lineRule="auto"/>
            </w:pPr>
            <w:r>
              <w:rPr>
                <w:color w:val="1B2433"/>
                <w:sz w:val="17"/>
              </w:rPr>
              <w:t>Yes</w:t>
            </w:r>
          </w:p>
        </w:tc>
        <w:tc>
          <w:tcPr>
            <w:tcW w:type="dxa" w:w="3331"/>
            <w:vAlign w:val="top"/>
            <w:shd w:fill="F8FAFD"/>
          </w:tcPr>
          <w:p>
            <w:pPr>
              <w:spacing w:after="20" w:line="240" w:lineRule="auto"/>
            </w:pPr>
            <w:r>
              <w:rPr>
                <w:color w:val="1B2433"/>
                <w:sz w:val="17"/>
              </w:rPr>
              <w:t>Authoritative link rendered in the answer</w:t>
            </w:r>
          </w:p>
        </w:tc>
      </w:tr>
      <w:tr>
        <w:trPr>
          <w:cantSplit/>
        </w:trPr>
        <w:tc>
          <w:tcPr>
            <w:tcW w:type="dxa" w:w="3331"/>
            <w:vAlign w:val="top"/>
          </w:tcPr>
          <w:p>
            <w:pPr>
              <w:spacing w:after="20" w:line="240" w:lineRule="auto"/>
            </w:pPr>
            <w:r>
              <w:rPr>
                <w:color w:val="1B2433"/>
                <w:sz w:val="17"/>
              </w:rPr>
              <w:t>section</w:t>
            </w:r>
          </w:p>
        </w:tc>
        <w:tc>
          <w:tcPr>
            <w:tcW w:type="dxa" w:w="3331"/>
            <w:vAlign w:val="top"/>
          </w:tcPr>
          <w:p>
            <w:pPr>
              <w:spacing w:after="20" w:line="240" w:lineRule="auto"/>
            </w:pPr>
            <w:r>
              <w:rPr>
                <w:color w:val="1B2433"/>
                <w:sz w:val="17"/>
              </w:rPr>
              <w:t>Yes</w:t>
            </w:r>
          </w:p>
        </w:tc>
        <w:tc>
          <w:tcPr>
            <w:tcW w:type="dxa" w:w="3331"/>
            <w:vAlign w:val="top"/>
          </w:tcPr>
          <w:p>
            <w:pPr>
              <w:spacing w:after="20" w:line="240" w:lineRule="auto"/>
            </w:pPr>
            <w:r>
              <w:rPr>
                <w:color w:val="1B2433"/>
                <w:sz w:val="17"/>
              </w:rPr>
              <w:t>Section-aware retrieval/context</w:t>
            </w:r>
          </w:p>
        </w:tc>
      </w:tr>
      <w:tr>
        <w:trPr>
          <w:cantSplit/>
        </w:trPr>
        <w:tc>
          <w:tcPr>
            <w:tcW w:type="dxa" w:w="3331"/>
            <w:vAlign w:val="top"/>
            <w:shd w:fill="F8FAFD"/>
          </w:tcPr>
          <w:p>
            <w:pPr>
              <w:spacing w:after="20" w:line="240" w:lineRule="auto"/>
            </w:pPr>
            <w:r>
              <w:rPr>
                <w:color w:val="1B2433"/>
                <w:sz w:val="17"/>
              </w:rPr>
              <w:t>document_id</w:t>
            </w:r>
          </w:p>
        </w:tc>
        <w:tc>
          <w:tcPr>
            <w:tcW w:type="dxa" w:w="3331"/>
            <w:vAlign w:val="top"/>
            <w:shd w:fill="F8FAFD"/>
          </w:tcPr>
          <w:p>
            <w:pPr>
              <w:spacing w:after="20" w:line="240" w:lineRule="auto"/>
            </w:pPr>
            <w:r>
              <w:rPr>
                <w:color w:val="1B2433"/>
                <w:sz w:val="17"/>
              </w:rPr>
              <w:t>Yes</w:t>
            </w:r>
          </w:p>
        </w:tc>
        <w:tc>
          <w:tcPr>
            <w:tcW w:type="dxa" w:w="3331"/>
            <w:vAlign w:val="top"/>
            <w:shd w:fill="F8FAFD"/>
          </w:tcPr>
          <w:p>
            <w:pPr>
              <w:spacing w:after="20" w:line="240" w:lineRule="auto"/>
            </w:pPr>
            <w:r>
              <w:rPr>
                <w:color w:val="1B2433"/>
                <w:sz w:val="17"/>
              </w:rPr>
              <w:t>Stable source identity</w:t>
            </w:r>
          </w:p>
        </w:tc>
      </w:tr>
      <w:tr>
        <w:trPr>
          <w:cantSplit/>
        </w:trPr>
        <w:tc>
          <w:tcPr>
            <w:tcW w:type="dxa" w:w="3331"/>
            <w:vAlign w:val="top"/>
          </w:tcPr>
          <w:p>
            <w:pPr>
              <w:spacing w:after="20" w:line="240" w:lineRule="auto"/>
            </w:pPr>
            <w:r>
              <w:rPr>
                <w:color w:val="1B2433"/>
                <w:sz w:val="17"/>
              </w:rPr>
              <w:t>chunk_id</w:t>
            </w:r>
          </w:p>
        </w:tc>
        <w:tc>
          <w:tcPr>
            <w:tcW w:type="dxa" w:w="3331"/>
            <w:vAlign w:val="top"/>
          </w:tcPr>
          <w:p>
            <w:pPr>
              <w:spacing w:after="20" w:line="240" w:lineRule="auto"/>
            </w:pPr>
            <w:r>
              <w:rPr>
                <w:color w:val="1B2433"/>
                <w:sz w:val="17"/>
              </w:rPr>
              <w:t>Yes</w:t>
            </w:r>
          </w:p>
        </w:tc>
        <w:tc>
          <w:tcPr>
            <w:tcW w:type="dxa" w:w="3331"/>
            <w:vAlign w:val="top"/>
          </w:tcPr>
          <w:p>
            <w:pPr>
              <w:spacing w:after="20" w:line="240" w:lineRule="auto"/>
            </w:pPr>
            <w:r>
              <w:rPr>
                <w:color w:val="1B2433"/>
                <w:sz w:val="17"/>
              </w:rPr>
              <w:t>Stable retrieval/debug identity</w:t>
            </w:r>
          </w:p>
        </w:tc>
      </w:tr>
      <w:tr>
        <w:trPr>
          <w:cantSplit/>
        </w:trPr>
        <w:tc>
          <w:tcPr>
            <w:tcW w:type="dxa" w:w="3331"/>
            <w:vAlign w:val="top"/>
            <w:shd w:fill="F8FAFD"/>
          </w:tcPr>
          <w:p>
            <w:pPr>
              <w:spacing w:after="20" w:line="240" w:lineRule="auto"/>
            </w:pPr>
            <w:r>
              <w:rPr>
                <w:color w:val="1B2433"/>
                <w:sz w:val="17"/>
              </w:rPr>
              <w:t>retrieved_at</w:t>
            </w:r>
          </w:p>
        </w:tc>
        <w:tc>
          <w:tcPr>
            <w:tcW w:type="dxa" w:w="3331"/>
            <w:vAlign w:val="top"/>
            <w:shd w:fill="F8FAFD"/>
          </w:tcPr>
          <w:p>
            <w:pPr>
              <w:spacing w:after="20" w:line="240" w:lineRule="auto"/>
            </w:pPr>
            <w:r>
              <w:rPr>
                <w:color w:val="1B2433"/>
                <w:sz w:val="17"/>
              </w:rPr>
              <w:t>Yes</w:t>
            </w:r>
          </w:p>
        </w:tc>
        <w:tc>
          <w:tcPr>
            <w:tcW w:type="dxa" w:w="3331"/>
            <w:vAlign w:val="top"/>
            <w:shd w:fill="F8FAFD"/>
          </w:tcPr>
          <w:p>
            <w:pPr>
              <w:spacing w:after="20" w:line="240" w:lineRule="auto"/>
            </w:pPr>
            <w:r>
              <w:rPr>
                <w:color w:val="1B2433"/>
                <w:sz w:val="17"/>
              </w:rPr>
              <w:t>Last-updated display and freshness trace</w:t>
            </w:r>
          </w:p>
        </w:tc>
      </w:tr>
    </w:tbl>
    <w:p>
      <w:pPr>
        <w:pStyle w:val="Heading1"/>
      </w:pPr>
      <w:r>
        <w:t>14. Data Ingestion Requirements</w:t>
      </w:r>
    </w:p>
    <w:p>
      <w:pPr>
        <w:pStyle w:val="ListNumber"/>
        <w:spacing w:after="40" w:line="252" w:lineRule="auto"/>
      </w:pPr>
      <w:r>
        <w:t>Load the approved 25 public pages.</w:t>
      </w:r>
    </w:p>
    <w:p>
      <w:pPr>
        <w:pStyle w:val="ListNumber"/>
        <w:spacing w:after="40" w:line="252" w:lineRule="auto"/>
      </w:pPr>
      <w:r>
        <w:t>Store raw source content separately from processed text.</w:t>
      </w:r>
    </w:p>
    <w:p>
      <w:pPr>
        <w:pStyle w:val="ListNumber"/>
        <w:spacing w:after="40" w:line="252" w:lineRule="auto"/>
      </w:pPr>
      <w:r>
        <w:t>Record URL, title, source type, AMC, scheme, category, and retrieval date.</w:t>
      </w:r>
    </w:p>
    <w:p>
      <w:pPr>
        <w:pStyle w:val="ListNumber"/>
        <w:spacing w:after="40" w:line="252" w:lineRule="auto"/>
      </w:pPr>
      <w:r>
        <w:t>Keep original source URL attached to every source document.</w:t>
      </w:r>
    </w:p>
    <w:p>
      <w:pPr>
        <w:pStyle w:val="ListNumber"/>
        <w:spacing w:after="40" w:line="252" w:lineRule="auto"/>
      </w:pPr>
      <w:r>
        <w:t>Inspect page structure before chunking; identify navigation noise and logical content sections.</w:t>
      </w:r>
    </w:p>
    <w:p>
      <w:pPr>
        <w:pStyle w:val="ListNumber"/>
        <w:spacing w:after="40" w:line="252" w:lineRule="auto"/>
      </w:pPr>
      <w:r>
        <w:t>Create section-aware chunks so factual labels and values remain together.</w:t>
      </w:r>
    </w:p>
    <w:p>
      <w:pPr>
        <w:pStyle w:val="ListNumber"/>
        <w:spacing w:after="40" w:line="252" w:lineRule="auto"/>
      </w:pPr>
      <w:r>
        <w:t>Generate chunks_inspection.txt containing metadata and text for every chunk.</w:t>
      </w:r>
    </w:p>
    <w:p>
      <w:pPr>
        <w:pStyle w:val="ListNumber"/>
        <w:spacing w:after="40" w:line="252" w:lineRule="auto"/>
      </w:pPr>
      <w:r>
        <w:t>Embed chunks once using all-MiniLM-L6-v2 and persist them in ChromaDB.</w:t>
      </w:r>
    </w:p>
    <w:p>
      <w:pPr>
        <w:pStyle w:val="ListNumber"/>
        <w:spacing w:after="40" w:line="252" w:lineRule="auto"/>
      </w:pPr>
      <w:r>
        <w:t>Run ingestion as an explicit first-run/update operation; normal startup loads the persisted collection.</w:t>
      </w:r>
    </w:p>
    <w:p>
      <w:pPr>
        <w:pStyle w:val="Heading1"/>
      </w:pPr>
      <w:r>
        <w:t>15. Retrieval Requirements</w:t>
      </w:r>
    </w:p>
    <w:p>
      <w:pPr>
        <w:pStyle w:val="ListBullet"/>
        <w:spacing w:after="40" w:line="252" w:lineRule="auto"/>
      </w:pPr>
      <w:r>
        <w:t>Use the same local embedding model for stored chunks and runtime queries.</w:t>
      </w:r>
    </w:p>
    <w:p>
      <w:pPr>
        <w:pStyle w:val="ListBullet"/>
        <w:spacing w:after="40" w:line="252" w:lineRule="auto"/>
      </w:pPr>
      <w:r>
        <w:t>Retrieve top-K relevant chunks from persistent ChromaDB.</w:t>
      </w:r>
    </w:p>
    <w:p>
      <w:pPr>
        <w:pStyle w:val="ListBullet"/>
        <w:spacing w:after="40" w:line="252" w:lineRule="auto"/>
      </w:pPr>
      <w:r>
        <w:t>Prefer scheme-matched chunks when the question names a scheme.</w:t>
      </w:r>
    </w:p>
    <w:p>
      <w:pPr>
        <w:pStyle w:val="ListBullet"/>
        <w:spacing w:after="40" w:line="252" w:lineRule="auto"/>
      </w:pPr>
      <w:r>
        <w:t>Preserve source and scheme identity through the context package.</w:t>
      </w:r>
    </w:p>
    <w:p>
      <w:pPr>
        <w:pStyle w:val="ListBullet"/>
        <w:spacing w:after="40" w:line="252" w:lineRule="auto"/>
      </w:pPr>
      <w:r>
        <w:t>Use only relevant retrieved context for LLM generation.</w:t>
      </w:r>
    </w:p>
    <w:p>
      <w:pPr>
        <w:pStyle w:val="ListBullet"/>
        <w:spacing w:after="40" w:line="252" w:lineRule="auto"/>
      </w:pPr>
      <w:r>
        <w:t>When information is absent, say it was not found instead of using general model knowledge.</w:t>
      </w:r>
    </w:p>
    <w:p>
      <w:pPr>
        <w:pStyle w:val="ListBullet"/>
        <w:spacing w:after="40" w:line="252" w:lineRule="auto"/>
      </w:pPr>
      <w:r>
        <w:t>When sources conflict, prefer the most current directly relevant source and expose the source date.</w:t>
      </w:r>
    </w:p>
    <w:p>
      <w:pPr>
        <w:pStyle w:val="Heading1"/>
      </w:pPr>
      <w:r>
        <w:t>16. LLM &amp; Response Contract</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1800"/>
            <w:shd w:fill="173A68"/>
            <w:vAlign w:val="center"/>
          </w:tcPr>
          <w:p>
            <w:pPr>
              <w:spacing w:after="20"/>
            </w:pPr>
            <w:r>
              <w:rPr>
                <w:b/>
                <w:color w:val="FFFFFF"/>
                <w:sz w:val="16"/>
              </w:rPr>
              <w:t>Rule</w:t>
            </w:r>
          </w:p>
        </w:tc>
        <w:tc>
          <w:tcPr>
            <w:tcW w:type="dxa" w:w="4392"/>
            <w:shd w:fill="173A68"/>
            <w:vAlign w:val="center"/>
          </w:tcPr>
          <w:p>
            <w:pPr>
              <w:spacing w:after="20"/>
            </w:pPr>
            <w:r>
              <w:rPr>
                <w:b/>
                <w:color w:val="FFFFFF"/>
                <w:sz w:val="16"/>
              </w:rPr>
              <w:t>Requirement</w:t>
            </w:r>
          </w:p>
        </w:tc>
        <w:tc>
          <w:tcPr>
            <w:tcW w:type="dxa" w:w="3456"/>
            <w:shd w:fill="173A68"/>
            <w:vAlign w:val="center"/>
          </w:tcPr>
          <w:p>
            <w:pPr>
              <w:spacing w:after="20"/>
            </w:pPr>
            <w:r>
              <w:rPr>
                <w:b/>
                <w:color w:val="FFFFFF"/>
                <w:sz w:val="16"/>
              </w:rPr>
              <w:t>Validation</w:t>
            </w:r>
          </w:p>
        </w:tc>
      </w:tr>
      <w:tr>
        <w:trPr>
          <w:cantSplit/>
        </w:trPr>
        <w:tc>
          <w:tcPr>
            <w:tcW w:type="dxa" w:w="1800"/>
            <w:vAlign w:val="top"/>
            <w:shd w:fill="F8FAFD"/>
          </w:tcPr>
          <w:p>
            <w:pPr>
              <w:spacing w:after="20" w:line="240" w:lineRule="auto"/>
            </w:pPr>
            <w:r>
              <w:rPr>
                <w:color w:val="1B2433"/>
                <w:sz w:val="16"/>
              </w:rPr>
              <w:t>Grounding</w:t>
            </w:r>
          </w:p>
        </w:tc>
        <w:tc>
          <w:tcPr>
            <w:tcW w:type="dxa" w:w="4392"/>
            <w:vAlign w:val="top"/>
            <w:shd w:fill="F8FAFD"/>
          </w:tcPr>
          <w:p>
            <w:pPr>
              <w:spacing w:after="20" w:line="240" w:lineRule="auto"/>
            </w:pPr>
            <w:r>
              <w:rPr>
                <w:color w:val="1B2433"/>
                <w:sz w:val="16"/>
              </w:rPr>
              <w:t>Use only retrieved context.</w:t>
            </w:r>
          </w:p>
        </w:tc>
        <w:tc>
          <w:tcPr>
            <w:tcW w:type="dxa" w:w="3456"/>
            <w:vAlign w:val="top"/>
            <w:shd w:fill="F8FAFD"/>
          </w:tcPr>
          <w:p>
            <w:pPr>
              <w:spacing w:after="20" w:line="240" w:lineRule="auto"/>
            </w:pPr>
            <w:r>
              <w:rPr>
                <w:color w:val="1B2433"/>
                <w:sz w:val="16"/>
              </w:rPr>
              <w:t>No answer facts may be generated from model knowledge when absent from retrieved context.</w:t>
            </w:r>
          </w:p>
        </w:tc>
      </w:tr>
      <w:tr>
        <w:trPr>
          <w:cantSplit/>
        </w:trPr>
        <w:tc>
          <w:tcPr>
            <w:tcW w:type="dxa" w:w="1800"/>
            <w:vAlign w:val="top"/>
          </w:tcPr>
          <w:p>
            <w:pPr>
              <w:spacing w:after="20" w:line="240" w:lineRule="auto"/>
            </w:pPr>
            <w:r>
              <w:rPr>
                <w:color w:val="1B2433"/>
                <w:sz w:val="16"/>
              </w:rPr>
              <w:t>Advice</w:t>
            </w:r>
          </w:p>
        </w:tc>
        <w:tc>
          <w:tcPr>
            <w:tcW w:type="dxa" w:w="4392"/>
            <w:vAlign w:val="top"/>
          </w:tcPr>
          <w:p>
            <w:pPr>
              <w:spacing w:after="20" w:line="240" w:lineRule="auto"/>
            </w:pPr>
            <w:r>
              <w:rPr>
                <w:color w:val="1B2433"/>
                <w:sz w:val="16"/>
              </w:rPr>
              <w:t>No buy/sell/hold or suitability recommendation.</w:t>
            </w:r>
          </w:p>
        </w:tc>
        <w:tc>
          <w:tcPr>
            <w:tcW w:type="dxa" w:w="3456"/>
            <w:vAlign w:val="top"/>
          </w:tcPr>
          <w:p>
            <w:pPr>
              <w:spacing w:after="20" w:line="240" w:lineRule="auto"/>
            </w:pPr>
            <w:r>
              <w:rPr>
                <w:color w:val="1B2433"/>
                <w:sz w:val="16"/>
              </w:rPr>
              <w:t>Advice-intent fixtures must route to refusal.</w:t>
            </w:r>
          </w:p>
        </w:tc>
      </w:tr>
      <w:tr>
        <w:trPr>
          <w:cantSplit/>
        </w:trPr>
        <w:tc>
          <w:tcPr>
            <w:tcW w:type="dxa" w:w="1800"/>
            <w:vAlign w:val="top"/>
            <w:shd w:fill="F8FAFD"/>
          </w:tcPr>
          <w:p>
            <w:pPr>
              <w:spacing w:after="20" w:line="240" w:lineRule="auto"/>
            </w:pPr>
            <w:r>
              <w:rPr>
                <w:color w:val="1B2433"/>
                <w:sz w:val="16"/>
              </w:rPr>
              <w:t>Performance</w:t>
            </w:r>
          </w:p>
        </w:tc>
        <w:tc>
          <w:tcPr>
            <w:tcW w:type="dxa" w:w="4392"/>
            <w:vAlign w:val="top"/>
            <w:shd w:fill="F8FAFD"/>
          </w:tcPr>
          <w:p>
            <w:pPr>
              <w:spacing w:after="20" w:line="240" w:lineRule="auto"/>
            </w:pPr>
            <w:r>
              <w:rPr>
                <w:color w:val="1B2433"/>
                <w:sz w:val="16"/>
              </w:rPr>
              <w:t>No performance calculations, rankings, forecasts, or comparisons.</w:t>
            </w:r>
          </w:p>
        </w:tc>
        <w:tc>
          <w:tcPr>
            <w:tcW w:type="dxa" w:w="3456"/>
            <w:vAlign w:val="top"/>
            <w:shd w:fill="F8FAFD"/>
          </w:tcPr>
          <w:p>
            <w:pPr>
              <w:spacing w:after="20" w:line="240" w:lineRule="auto"/>
            </w:pPr>
            <w:r>
              <w:rPr>
                <w:color w:val="1B2433"/>
                <w:sz w:val="16"/>
              </w:rPr>
              <w:t>Performance test suite must produce no ranking/calculation.</w:t>
            </w:r>
          </w:p>
        </w:tc>
      </w:tr>
      <w:tr>
        <w:trPr>
          <w:cantSplit/>
        </w:trPr>
        <w:tc>
          <w:tcPr>
            <w:tcW w:type="dxa" w:w="1800"/>
            <w:vAlign w:val="top"/>
          </w:tcPr>
          <w:p>
            <w:pPr>
              <w:spacing w:after="20" w:line="240" w:lineRule="auto"/>
            </w:pPr>
            <w:r>
              <w:rPr>
                <w:color w:val="1B2433"/>
                <w:sz w:val="16"/>
              </w:rPr>
              <w:t>Sentence limit</w:t>
            </w:r>
          </w:p>
        </w:tc>
        <w:tc>
          <w:tcPr>
            <w:tcW w:type="dxa" w:w="4392"/>
            <w:vAlign w:val="top"/>
          </w:tcPr>
          <w:p>
            <w:pPr>
              <w:spacing w:after="20" w:line="240" w:lineRule="auto"/>
            </w:pPr>
            <w:r>
              <w:rPr>
                <w:color w:val="1B2433"/>
                <w:sz w:val="16"/>
              </w:rPr>
              <w:t>Narrative answer ≤ 3 sentences.</w:t>
            </w:r>
          </w:p>
        </w:tc>
        <w:tc>
          <w:tcPr>
            <w:tcW w:type="dxa" w:w="3456"/>
            <w:vAlign w:val="top"/>
          </w:tcPr>
          <w:p>
            <w:pPr>
              <w:spacing w:after="20" w:line="240" w:lineRule="auto"/>
            </w:pPr>
            <w:r>
              <w:rPr>
                <w:color w:val="1B2433"/>
                <w:sz w:val="16"/>
              </w:rPr>
              <w:t>Automated sentence-count check.</w:t>
            </w:r>
          </w:p>
        </w:tc>
      </w:tr>
      <w:tr>
        <w:trPr>
          <w:cantSplit/>
        </w:trPr>
        <w:tc>
          <w:tcPr>
            <w:tcW w:type="dxa" w:w="1800"/>
            <w:vAlign w:val="top"/>
            <w:shd w:fill="F8FAFD"/>
          </w:tcPr>
          <w:p>
            <w:pPr>
              <w:spacing w:after="20" w:line="240" w:lineRule="auto"/>
            </w:pPr>
            <w:r>
              <w:rPr>
                <w:color w:val="1B2433"/>
                <w:sz w:val="16"/>
              </w:rPr>
              <w:t>Source</w:t>
            </w:r>
          </w:p>
        </w:tc>
        <w:tc>
          <w:tcPr>
            <w:tcW w:type="dxa" w:w="4392"/>
            <w:vAlign w:val="top"/>
            <w:shd w:fill="F8FAFD"/>
          </w:tcPr>
          <w:p>
            <w:pPr>
              <w:spacing w:after="20" w:line="240" w:lineRule="auto"/>
            </w:pPr>
            <w:r>
              <w:rPr>
                <w:color w:val="1B2433"/>
                <w:sz w:val="16"/>
              </w:rPr>
              <w:t>Exactly one source link for successful factual answers.</w:t>
            </w:r>
          </w:p>
        </w:tc>
        <w:tc>
          <w:tcPr>
            <w:tcW w:type="dxa" w:w="3456"/>
            <w:vAlign w:val="top"/>
            <w:shd w:fill="F8FAFD"/>
          </w:tcPr>
          <w:p>
            <w:pPr>
              <w:spacing w:after="20" w:line="240" w:lineRule="auto"/>
            </w:pPr>
            <w:r>
              <w:rPr>
                <w:color w:val="1B2433"/>
                <w:sz w:val="16"/>
              </w:rPr>
              <w:t>Source count = 1.</w:t>
            </w:r>
          </w:p>
        </w:tc>
      </w:tr>
      <w:tr>
        <w:trPr>
          <w:cantSplit/>
        </w:trPr>
        <w:tc>
          <w:tcPr>
            <w:tcW w:type="dxa" w:w="1800"/>
            <w:vAlign w:val="top"/>
          </w:tcPr>
          <w:p>
            <w:pPr>
              <w:spacing w:after="20" w:line="240" w:lineRule="auto"/>
            </w:pPr>
            <w:r>
              <w:rPr>
                <w:color w:val="1B2433"/>
                <w:sz w:val="16"/>
              </w:rPr>
              <w:t>Freshness</w:t>
            </w:r>
          </w:p>
        </w:tc>
        <w:tc>
          <w:tcPr>
            <w:tcW w:type="dxa" w:w="4392"/>
            <w:vAlign w:val="top"/>
          </w:tcPr>
          <w:p>
            <w:pPr>
              <w:spacing w:after="20" w:line="240" w:lineRule="auto"/>
            </w:pPr>
            <w:r>
              <w:rPr>
                <w:color w:val="1B2433"/>
                <w:sz w:val="16"/>
              </w:rPr>
              <w:t>Include exact “Last updated from sources: [date].” line.</w:t>
            </w:r>
          </w:p>
        </w:tc>
        <w:tc>
          <w:tcPr>
            <w:tcW w:type="dxa" w:w="3456"/>
            <w:vAlign w:val="top"/>
          </w:tcPr>
          <w:p>
            <w:pPr>
              <w:spacing w:after="20" w:line="240" w:lineRule="auto"/>
            </w:pPr>
            <w:r>
              <w:rPr>
                <w:color w:val="1B2433"/>
                <w:sz w:val="16"/>
              </w:rPr>
              <w:t>Date must match retrieval metadata.</w:t>
            </w:r>
          </w:p>
        </w:tc>
      </w:tr>
      <w:tr>
        <w:trPr>
          <w:cantSplit/>
        </w:trPr>
        <w:tc>
          <w:tcPr>
            <w:tcW w:type="dxa" w:w="1800"/>
            <w:vAlign w:val="top"/>
            <w:shd w:fill="F8FAFD"/>
          </w:tcPr>
          <w:p>
            <w:pPr>
              <w:spacing w:after="20" w:line="240" w:lineRule="auto"/>
            </w:pPr>
            <w:r>
              <w:rPr>
                <w:color w:val="1B2433"/>
                <w:sz w:val="16"/>
              </w:rPr>
              <w:t>Unknowns</w:t>
            </w:r>
          </w:p>
        </w:tc>
        <w:tc>
          <w:tcPr>
            <w:tcW w:type="dxa" w:w="4392"/>
            <w:vAlign w:val="top"/>
            <w:shd w:fill="F8FAFD"/>
          </w:tcPr>
          <w:p>
            <w:pPr>
              <w:spacing w:after="20" w:line="240" w:lineRule="auto"/>
            </w:pPr>
            <w:r>
              <w:rPr>
                <w:color w:val="1B2433"/>
                <w:sz w:val="16"/>
              </w:rPr>
              <w:t>Explicitly say when the fact is not found.</w:t>
            </w:r>
          </w:p>
        </w:tc>
        <w:tc>
          <w:tcPr>
            <w:tcW w:type="dxa" w:w="3456"/>
            <w:vAlign w:val="top"/>
            <w:shd w:fill="F8FAFD"/>
          </w:tcPr>
          <w:p>
            <w:pPr>
              <w:spacing w:after="20" w:line="240" w:lineRule="auto"/>
            </w:pPr>
            <w:r>
              <w:rPr>
                <w:color w:val="1B2433"/>
                <w:sz w:val="16"/>
              </w:rPr>
              <w:t>Unknown fixtures must not hallucinate.</w:t>
            </w:r>
          </w:p>
        </w:tc>
      </w:tr>
      <w:tr>
        <w:trPr>
          <w:cantSplit/>
        </w:trPr>
        <w:tc>
          <w:tcPr>
            <w:tcW w:type="dxa" w:w="1800"/>
            <w:vAlign w:val="top"/>
          </w:tcPr>
          <w:p>
            <w:pPr>
              <w:spacing w:after="20" w:line="240" w:lineRule="auto"/>
            </w:pPr>
            <w:r>
              <w:rPr>
                <w:color w:val="1B2433"/>
                <w:sz w:val="16"/>
              </w:rPr>
              <w:t>Presentation</w:t>
            </w:r>
          </w:p>
        </w:tc>
        <w:tc>
          <w:tcPr>
            <w:tcW w:type="dxa" w:w="4392"/>
            <w:vAlign w:val="top"/>
          </w:tcPr>
          <w:p>
            <w:pPr>
              <w:spacing w:after="20" w:line="240" w:lineRule="auto"/>
            </w:pPr>
            <w:r>
              <w:rPr>
                <w:color w:val="1B2433"/>
                <w:sz w:val="16"/>
              </w:rPr>
              <w:t>Structured metrics may supplement the narrative.</w:t>
            </w:r>
          </w:p>
        </w:tc>
        <w:tc>
          <w:tcPr>
            <w:tcW w:type="dxa" w:w="3456"/>
            <w:vAlign w:val="top"/>
          </w:tcPr>
          <w:p>
            <w:pPr>
              <w:spacing w:after="20" w:line="240" w:lineRule="auto"/>
            </w:pPr>
            <w:r>
              <w:rPr>
                <w:color w:val="1B2433"/>
                <w:sz w:val="16"/>
              </w:rPr>
              <w:t>Metrics must match retrieved values and not contradict narrative.</w:t>
            </w:r>
          </w:p>
        </w:tc>
      </w:tr>
    </w:tbl>
    <w:p>
      <w:pPr>
        <w:pStyle w:val="Heading1"/>
      </w:pPr>
      <w:r>
        <w:t>17. UI Content Requirements</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1944"/>
            <w:shd w:fill="173A68"/>
            <w:vAlign w:val="center"/>
          </w:tcPr>
          <w:p>
            <w:pPr>
              <w:spacing w:after="20"/>
            </w:pPr>
            <w:r>
              <w:rPr>
                <w:b/>
                <w:color w:val="FFFFFF"/>
                <w:sz w:val="16"/>
              </w:rPr>
              <w:t>Surface</w:t>
            </w:r>
          </w:p>
        </w:tc>
        <w:tc>
          <w:tcPr>
            <w:tcW w:type="dxa" w:w="4824"/>
            <w:shd w:fill="173A68"/>
            <w:vAlign w:val="center"/>
          </w:tcPr>
          <w:p>
            <w:pPr>
              <w:spacing w:after="20"/>
            </w:pPr>
            <w:r>
              <w:rPr>
                <w:b/>
                <w:color w:val="FFFFFF"/>
                <w:sz w:val="16"/>
              </w:rPr>
              <w:t>Required copy/behavior</w:t>
            </w:r>
          </w:p>
        </w:tc>
        <w:tc>
          <w:tcPr>
            <w:tcW w:type="dxa" w:w="2880"/>
            <w:shd w:fill="173A68"/>
            <w:vAlign w:val="center"/>
          </w:tcPr>
          <w:p>
            <w:pPr>
              <w:spacing w:after="20"/>
            </w:pPr>
            <w:r>
              <w:rPr>
                <w:b/>
                <w:color w:val="FFFFFF"/>
                <w:sz w:val="16"/>
              </w:rPr>
              <w:t>Notes</w:t>
            </w:r>
          </w:p>
        </w:tc>
      </w:tr>
      <w:tr>
        <w:trPr>
          <w:cantSplit/>
        </w:trPr>
        <w:tc>
          <w:tcPr>
            <w:tcW w:type="dxa" w:w="1944"/>
            <w:vAlign w:val="top"/>
            <w:shd w:fill="F8FAFD"/>
          </w:tcPr>
          <w:p>
            <w:pPr>
              <w:spacing w:after="20" w:line="240" w:lineRule="auto"/>
            </w:pPr>
            <w:r>
              <w:rPr>
                <w:color w:val="1B2433"/>
                <w:sz w:val="16"/>
              </w:rPr>
              <w:t>Home disclaimer</w:t>
            </w:r>
          </w:p>
        </w:tc>
        <w:tc>
          <w:tcPr>
            <w:tcW w:type="dxa" w:w="4824"/>
            <w:vAlign w:val="top"/>
            <w:shd w:fill="F8FAFD"/>
          </w:tcPr>
          <w:p>
            <w:pPr>
              <w:spacing w:after="20" w:line="240" w:lineRule="auto"/>
            </w:pPr>
            <w:r>
              <w:rPr>
                <w:color w:val="1B2433"/>
                <w:sz w:val="16"/>
              </w:rPr>
              <w:t>“Facts-only. No investment advice.”</w:t>
            </w:r>
          </w:p>
        </w:tc>
        <w:tc>
          <w:tcPr>
            <w:tcW w:type="dxa" w:w="2880"/>
            <w:vAlign w:val="top"/>
            <w:shd w:fill="F8FAFD"/>
          </w:tcPr>
          <w:p>
            <w:pPr>
              <w:spacing w:after="20" w:line="240" w:lineRule="auto"/>
            </w:pPr>
            <w:r>
              <w:rPr>
                <w:color w:val="1B2433"/>
                <w:sz w:val="16"/>
              </w:rPr>
              <w:t>Must remain visible on entry state.</w:t>
            </w:r>
          </w:p>
        </w:tc>
      </w:tr>
      <w:tr>
        <w:trPr>
          <w:cantSplit/>
        </w:trPr>
        <w:tc>
          <w:tcPr>
            <w:tcW w:type="dxa" w:w="1944"/>
            <w:vAlign w:val="top"/>
          </w:tcPr>
          <w:p>
            <w:pPr>
              <w:spacing w:after="20" w:line="240" w:lineRule="auto"/>
            </w:pPr>
            <w:r>
              <w:rPr>
                <w:color w:val="1B2433"/>
                <w:sz w:val="16"/>
              </w:rPr>
              <w:t>Loading</w:t>
            </w:r>
          </w:p>
        </w:tc>
        <w:tc>
          <w:tcPr>
            <w:tcW w:type="dxa" w:w="4824"/>
            <w:vAlign w:val="top"/>
          </w:tcPr>
          <w:p>
            <w:pPr>
              <w:spacing w:after="20" w:line="240" w:lineRule="auto"/>
            </w:pPr>
            <w:r>
              <w:rPr>
                <w:color w:val="1B2433"/>
                <w:sz w:val="16"/>
              </w:rPr>
              <w:t>“Searching relevant information from SBI Mutual Fund sources…”</w:t>
            </w:r>
          </w:p>
        </w:tc>
        <w:tc>
          <w:tcPr>
            <w:tcW w:type="dxa" w:w="2880"/>
            <w:vAlign w:val="top"/>
          </w:tcPr>
          <w:p>
            <w:pPr>
              <w:spacing w:after="20" w:line="240" w:lineRule="auto"/>
            </w:pPr>
            <w:r>
              <w:rPr>
                <w:color w:val="1B2433"/>
                <w:sz w:val="16"/>
              </w:rPr>
              <w:t>May use skeleton animation.</w:t>
            </w:r>
          </w:p>
        </w:tc>
      </w:tr>
      <w:tr>
        <w:trPr>
          <w:cantSplit/>
        </w:trPr>
        <w:tc>
          <w:tcPr>
            <w:tcW w:type="dxa" w:w="1944"/>
            <w:vAlign w:val="top"/>
            <w:shd w:fill="F8FAFD"/>
          </w:tcPr>
          <w:p>
            <w:pPr>
              <w:spacing w:after="20" w:line="240" w:lineRule="auto"/>
            </w:pPr>
            <w:r>
              <w:rPr>
                <w:color w:val="1B2433"/>
                <w:sz w:val="16"/>
              </w:rPr>
              <w:t>Factual source row</w:t>
            </w:r>
          </w:p>
        </w:tc>
        <w:tc>
          <w:tcPr>
            <w:tcW w:type="dxa" w:w="4824"/>
            <w:vAlign w:val="top"/>
            <w:shd w:fill="F8FAFD"/>
          </w:tcPr>
          <w:p>
            <w:pPr>
              <w:spacing w:after="20" w:line="240" w:lineRule="auto"/>
            </w:pPr>
            <w:r>
              <w:rPr>
                <w:color w:val="1B2433"/>
                <w:sz w:val="16"/>
              </w:rPr>
              <w:t>One source link + last-updated line</w:t>
            </w:r>
          </w:p>
        </w:tc>
        <w:tc>
          <w:tcPr>
            <w:tcW w:type="dxa" w:w="2880"/>
            <w:vAlign w:val="top"/>
            <w:shd w:fill="F8FAFD"/>
          </w:tcPr>
          <w:p>
            <w:pPr>
              <w:spacing w:after="20" w:line="240" w:lineRule="auto"/>
            </w:pPr>
            <w:r>
              <w:rPr>
                <w:color w:val="1B2433"/>
                <w:sz w:val="16"/>
              </w:rPr>
              <w:t>Source link rendered from metadata.</w:t>
            </w:r>
          </w:p>
        </w:tc>
      </w:tr>
      <w:tr>
        <w:trPr>
          <w:cantSplit/>
        </w:trPr>
        <w:tc>
          <w:tcPr>
            <w:tcW w:type="dxa" w:w="1944"/>
            <w:vAlign w:val="top"/>
          </w:tcPr>
          <w:p>
            <w:pPr>
              <w:spacing w:after="20" w:line="240" w:lineRule="auto"/>
            </w:pPr>
            <w:r>
              <w:rPr>
                <w:color w:val="1B2433"/>
                <w:sz w:val="16"/>
              </w:rPr>
              <w:t>Advice refusal</w:t>
            </w:r>
          </w:p>
        </w:tc>
        <w:tc>
          <w:tcPr>
            <w:tcW w:type="dxa" w:w="4824"/>
            <w:vAlign w:val="top"/>
          </w:tcPr>
          <w:p>
            <w:pPr>
              <w:spacing w:after="20" w:line="240" w:lineRule="auto"/>
            </w:pPr>
            <w:r>
              <w:rPr>
                <w:color w:val="1B2433"/>
                <w:sz w:val="16"/>
              </w:rPr>
              <w:t>Clear “I can’t provide investment advice.” lead</w:t>
            </w:r>
          </w:p>
        </w:tc>
        <w:tc>
          <w:tcPr>
            <w:tcW w:type="dxa" w:w="2880"/>
            <w:vAlign w:val="top"/>
          </w:tcPr>
          <w:p>
            <w:pPr>
              <w:spacing w:after="20" w:line="240" w:lineRule="auto"/>
            </w:pPr>
            <w:r>
              <w:rPr>
                <w:color w:val="1B2433"/>
                <w:sz w:val="16"/>
              </w:rPr>
              <w:t>Follow with factual fallback only.</w:t>
            </w:r>
          </w:p>
        </w:tc>
      </w:tr>
      <w:tr>
        <w:trPr>
          <w:cantSplit/>
        </w:trPr>
        <w:tc>
          <w:tcPr>
            <w:tcW w:type="dxa" w:w="1944"/>
            <w:vAlign w:val="top"/>
            <w:shd w:fill="F8FAFD"/>
          </w:tcPr>
          <w:p>
            <w:pPr>
              <w:spacing w:after="20" w:line="240" w:lineRule="auto"/>
            </w:pPr>
            <w:r>
              <w:rPr>
                <w:color w:val="1B2433"/>
                <w:sz w:val="16"/>
              </w:rPr>
              <w:t>Unsupported</w:t>
            </w:r>
          </w:p>
        </w:tc>
        <w:tc>
          <w:tcPr>
            <w:tcW w:type="dxa" w:w="4824"/>
            <w:vAlign w:val="top"/>
            <w:shd w:fill="F8FAFD"/>
          </w:tcPr>
          <w:p>
            <w:pPr>
              <w:spacing w:after="20" w:line="240" w:lineRule="auto"/>
            </w:pPr>
            <w:r>
              <w:rPr>
                <w:color w:val="1B2433"/>
                <w:sz w:val="16"/>
              </w:rPr>
              <w:t>“I couldn’t find that information in the available SBI Mutual Fund source data.”</w:t>
            </w:r>
          </w:p>
        </w:tc>
        <w:tc>
          <w:tcPr>
            <w:tcW w:type="dxa" w:w="2880"/>
            <w:vAlign w:val="top"/>
            <w:shd w:fill="F8FAFD"/>
          </w:tcPr>
          <w:p>
            <w:pPr>
              <w:spacing w:after="20" w:line="240" w:lineRule="auto"/>
            </w:pPr>
            <w:r>
              <w:rPr>
                <w:color w:val="1B2433"/>
                <w:sz w:val="16"/>
              </w:rPr>
              <w:t>Use when fact is missing.</w:t>
            </w:r>
          </w:p>
        </w:tc>
      </w:tr>
      <w:tr>
        <w:trPr>
          <w:cantSplit/>
        </w:trPr>
        <w:tc>
          <w:tcPr>
            <w:tcW w:type="dxa" w:w="1944"/>
            <w:vAlign w:val="top"/>
          </w:tcPr>
          <w:p>
            <w:pPr>
              <w:spacing w:after="20" w:line="240" w:lineRule="auto"/>
            </w:pPr>
            <w:r>
              <w:rPr>
                <w:color w:val="1B2433"/>
                <w:sz w:val="16"/>
              </w:rPr>
              <w:t>Privacy warning</w:t>
            </w:r>
          </w:p>
        </w:tc>
        <w:tc>
          <w:tcPr>
            <w:tcW w:type="dxa" w:w="4824"/>
            <w:vAlign w:val="top"/>
          </w:tcPr>
          <w:p>
            <w:pPr>
              <w:spacing w:after="20" w:line="240" w:lineRule="auto"/>
            </w:pPr>
            <w:r>
              <w:rPr>
                <w:color w:val="1B2433"/>
                <w:sz w:val="16"/>
              </w:rPr>
              <w:t>“Please don’t share personal or account credentials here.”</w:t>
            </w:r>
          </w:p>
        </w:tc>
        <w:tc>
          <w:tcPr>
            <w:tcW w:type="dxa" w:w="2880"/>
            <w:vAlign w:val="top"/>
          </w:tcPr>
          <w:p>
            <w:pPr>
              <w:spacing w:after="20" w:line="240" w:lineRule="auto"/>
            </w:pPr>
            <w:r>
              <w:rPr>
                <w:color w:val="1B2433"/>
                <w:sz w:val="16"/>
              </w:rPr>
              <w:t>Must accompany PII safeguard.</w:t>
            </w:r>
          </w:p>
        </w:tc>
      </w:tr>
      <w:tr>
        <w:trPr>
          <w:cantSplit/>
        </w:trPr>
        <w:tc>
          <w:tcPr>
            <w:tcW w:type="dxa" w:w="1944"/>
            <w:vAlign w:val="top"/>
            <w:shd w:fill="F8FAFD"/>
          </w:tcPr>
          <w:p>
            <w:pPr>
              <w:spacing w:after="20" w:line="240" w:lineRule="auto"/>
            </w:pPr>
            <w:r>
              <w:rPr>
                <w:color w:val="1B2433"/>
                <w:sz w:val="16"/>
              </w:rPr>
              <w:t>Error</w:t>
            </w:r>
          </w:p>
        </w:tc>
        <w:tc>
          <w:tcPr>
            <w:tcW w:type="dxa" w:w="4824"/>
            <w:vAlign w:val="top"/>
            <w:shd w:fill="F8FAFD"/>
          </w:tcPr>
          <w:p>
            <w:pPr>
              <w:spacing w:after="20" w:line="240" w:lineRule="auto"/>
            </w:pPr>
            <w:r>
              <w:rPr>
                <w:color w:val="1B2433"/>
                <w:sz w:val="16"/>
              </w:rPr>
              <w:t>“Something went wrong. We couldn’t retrieve the latest data right now. Please try your question again in a moment.”</w:t>
            </w:r>
          </w:p>
        </w:tc>
        <w:tc>
          <w:tcPr>
            <w:tcW w:type="dxa" w:w="2880"/>
            <w:vAlign w:val="top"/>
            <w:shd w:fill="F8FAFD"/>
          </w:tcPr>
          <w:p>
            <w:pPr>
              <w:spacing w:after="20" w:line="240" w:lineRule="auto"/>
            </w:pPr>
            <w:r>
              <w:rPr>
                <w:color w:val="1B2433"/>
                <w:sz w:val="16"/>
              </w:rPr>
              <w:t>Retry/different question must be actionable.</w:t>
            </w:r>
          </w:p>
        </w:tc>
      </w:tr>
      <w:tr>
        <w:trPr>
          <w:cantSplit/>
        </w:trPr>
        <w:tc>
          <w:tcPr>
            <w:tcW w:type="dxa" w:w="1944"/>
            <w:vAlign w:val="top"/>
          </w:tcPr>
          <w:p>
            <w:pPr>
              <w:spacing w:after="20" w:line="240" w:lineRule="auto"/>
            </w:pPr>
            <w:r>
              <w:rPr>
                <w:color w:val="1B2433"/>
                <w:sz w:val="16"/>
              </w:rPr>
              <w:t>Footer disclaimer</w:t>
            </w:r>
          </w:p>
        </w:tc>
        <w:tc>
          <w:tcPr>
            <w:tcW w:type="dxa" w:w="4824"/>
            <w:vAlign w:val="top"/>
          </w:tcPr>
          <w:p>
            <w:pPr>
              <w:spacing w:after="20" w:line="240" w:lineRule="auto"/>
            </w:pPr>
            <w:r>
              <w:rPr>
                <w:color w:val="1B2433"/>
                <w:sz w:val="16"/>
              </w:rPr>
              <w:t>Market-risk disclaimer as represented by the experience</w:t>
            </w:r>
          </w:p>
        </w:tc>
        <w:tc>
          <w:tcPr>
            <w:tcW w:type="dxa" w:w="2880"/>
            <w:vAlign w:val="top"/>
          </w:tcPr>
          <w:p>
            <w:pPr>
              <w:spacing w:after="20" w:line="240" w:lineRule="auto"/>
            </w:pPr>
            <w:r>
              <w:rPr>
                <w:color w:val="1B2433"/>
                <w:sz w:val="16"/>
              </w:rPr>
              <w:t>Do not imply individualized advice.</w:t>
            </w:r>
          </w:p>
        </w:tc>
      </w:tr>
    </w:tbl>
    <w:p>
      <w:pPr>
        <w:pStyle w:val="Heading1"/>
      </w:pPr>
      <w:r>
        <w:t>18. UI Safety &amp; Trust Claims</w:t>
      </w:r>
    </w:p>
    <w:p>
      <w:pPr>
        <w:spacing w:after="100" w:line="259" w:lineRule="auto"/>
      </w:pPr>
      <w:r>
        <w:rPr>
          <w:i w:val="0"/>
        </w:rPr>
        <w:t>Several wireframe strings are stronger than ordinary UI copy because they assert implementation guarantees. These are release-gated requirements: the product must verify the underlying behavior before displaying them.</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2592"/>
            <w:shd w:fill="173A68"/>
            <w:vAlign w:val="center"/>
          </w:tcPr>
          <w:p>
            <w:pPr>
              <w:spacing w:after="20"/>
            </w:pPr>
            <w:r>
              <w:rPr>
                <w:b/>
                <w:color w:val="FFFFFF"/>
                <w:sz w:val="15"/>
              </w:rPr>
              <w:t>Claim area</w:t>
            </w:r>
          </w:p>
        </w:tc>
        <w:tc>
          <w:tcPr>
            <w:tcW w:type="dxa" w:w="4608"/>
            <w:shd w:fill="173A68"/>
            <w:vAlign w:val="center"/>
          </w:tcPr>
          <w:p>
            <w:pPr>
              <w:spacing w:after="20"/>
            </w:pPr>
            <w:r>
              <w:rPr>
                <w:b/>
                <w:color w:val="FFFFFF"/>
                <w:sz w:val="15"/>
              </w:rPr>
              <w:t>Allowed when</w:t>
            </w:r>
          </w:p>
        </w:tc>
        <w:tc>
          <w:tcPr>
            <w:tcW w:type="dxa" w:w="2448"/>
            <w:shd w:fill="173A68"/>
            <w:vAlign w:val="center"/>
          </w:tcPr>
          <w:p>
            <w:pPr>
              <w:spacing w:after="20"/>
            </w:pPr>
            <w:r>
              <w:rPr>
                <w:b/>
                <w:color w:val="FFFFFF"/>
                <w:sz w:val="15"/>
              </w:rPr>
              <w:t>Fallback when not verified</w:t>
            </w:r>
          </w:p>
        </w:tc>
      </w:tr>
      <w:tr>
        <w:trPr>
          <w:cantSplit/>
        </w:trPr>
        <w:tc>
          <w:tcPr>
            <w:tcW w:type="dxa" w:w="2592"/>
            <w:vAlign w:val="top"/>
            <w:shd w:fill="F8FAFD"/>
          </w:tcPr>
          <w:p>
            <w:pPr>
              <w:spacing w:after="20" w:line="240" w:lineRule="auto"/>
            </w:pPr>
            <w:r>
              <w:rPr>
                <w:color w:val="1B2433"/>
                <w:sz w:val="15"/>
              </w:rPr>
              <w:t>“Sourced directly from SEBI filings &amp; Groww”</w:t>
            </w:r>
          </w:p>
        </w:tc>
        <w:tc>
          <w:tcPr>
            <w:tcW w:type="dxa" w:w="4608"/>
            <w:vAlign w:val="top"/>
            <w:shd w:fill="F8FAFD"/>
          </w:tcPr>
          <w:p>
            <w:pPr>
              <w:spacing w:after="20" w:line="240" w:lineRule="auto"/>
            </w:pPr>
            <w:r>
              <w:rPr>
                <w:color w:val="1B2433"/>
                <w:sz w:val="15"/>
              </w:rPr>
              <w:t>Only when the actual approved source set contains SEBI and Groww sources relevant to the claim.</w:t>
            </w:r>
          </w:p>
        </w:tc>
        <w:tc>
          <w:tcPr>
            <w:tcW w:type="dxa" w:w="2448"/>
            <w:vAlign w:val="top"/>
            <w:shd w:fill="F8FAFD"/>
          </w:tcPr>
          <w:p>
            <w:pPr>
              <w:spacing w:after="20" w:line="240" w:lineRule="auto"/>
            </w:pPr>
            <w:r>
              <w:rPr>
                <w:color w:val="1B2433"/>
                <w:sz w:val="15"/>
              </w:rPr>
              <w:t>Use an accurate label such as “Sourced from approved SBI Mutual Fund and Groww sources.”</w:t>
            </w:r>
          </w:p>
        </w:tc>
      </w:tr>
      <w:tr>
        <w:trPr>
          <w:cantSplit/>
        </w:trPr>
        <w:tc>
          <w:tcPr>
            <w:tcW w:type="dxa" w:w="2592"/>
            <w:vAlign w:val="top"/>
          </w:tcPr>
          <w:p>
            <w:pPr>
              <w:spacing w:after="20" w:line="240" w:lineRule="auto"/>
            </w:pPr>
            <w:r>
              <w:rPr>
                <w:color w:val="1B2433"/>
                <w:sz w:val="15"/>
              </w:rPr>
              <w:t>“Data synchronized daily”</w:t>
            </w:r>
          </w:p>
        </w:tc>
        <w:tc>
          <w:tcPr>
            <w:tcW w:type="dxa" w:w="4608"/>
            <w:vAlign w:val="top"/>
          </w:tcPr>
          <w:p>
            <w:pPr>
              <w:spacing w:after="20" w:line="240" w:lineRule="auto"/>
            </w:pPr>
            <w:r>
              <w:rPr>
                <w:color w:val="1B2433"/>
                <w:sz w:val="15"/>
              </w:rPr>
              <w:t>Only when a real daily refresh/update process exists.</w:t>
            </w:r>
          </w:p>
        </w:tc>
        <w:tc>
          <w:tcPr>
            <w:tcW w:type="dxa" w:w="2448"/>
            <w:vAlign w:val="top"/>
          </w:tcPr>
          <w:p>
            <w:pPr>
              <w:spacing w:after="20" w:line="240" w:lineRule="auto"/>
            </w:pPr>
            <w:r>
              <w:rPr>
                <w:color w:val="1B2433"/>
                <w:sz w:val="15"/>
              </w:rPr>
              <w:t>Show the last successful refresh date instead.</w:t>
            </w:r>
          </w:p>
        </w:tc>
      </w:tr>
      <w:tr>
        <w:trPr>
          <w:cantSplit/>
        </w:trPr>
        <w:tc>
          <w:tcPr>
            <w:tcW w:type="dxa" w:w="2592"/>
            <w:vAlign w:val="top"/>
            <w:shd w:fill="F8FAFD"/>
          </w:tcPr>
          <w:p>
            <w:pPr>
              <w:spacing w:after="20" w:line="240" w:lineRule="auto"/>
            </w:pPr>
            <w:r>
              <w:rPr>
                <w:color w:val="1B2433"/>
                <w:sz w:val="15"/>
              </w:rPr>
              <w:t>“Data was not saved or transmitted to servers”</w:t>
            </w:r>
          </w:p>
        </w:tc>
        <w:tc>
          <w:tcPr>
            <w:tcW w:type="dxa" w:w="4608"/>
            <w:vAlign w:val="top"/>
            <w:shd w:fill="F8FAFD"/>
          </w:tcPr>
          <w:p>
            <w:pPr>
              <w:spacing w:after="20" w:line="240" w:lineRule="auto"/>
            </w:pPr>
            <w:r>
              <w:rPr>
                <w:color w:val="1B2433"/>
                <w:sz w:val="15"/>
              </w:rPr>
              <w:t>Only when client-side masking and downstream request handling demonstrably provide that guarantee.</w:t>
            </w:r>
          </w:p>
        </w:tc>
        <w:tc>
          <w:tcPr>
            <w:tcW w:type="dxa" w:w="2448"/>
            <w:vAlign w:val="top"/>
            <w:shd w:fill="F8FAFD"/>
          </w:tcPr>
          <w:p>
            <w:pPr>
              <w:spacing w:after="20" w:line="240" w:lineRule="auto"/>
            </w:pPr>
            <w:r>
              <w:rPr>
                <w:color w:val="1B2433"/>
                <w:sz w:val="15"/>
              </w:rPr>
              <w:t>Use precise, narrower wording describing what is actually protected.</w:t>
            </w:r>
          </w:p>
        </w:tc>
      </w:tr>
      <w:tr>
        <w:trPr>
          <w:cantSplit/>
        </w:trPr>
        <w:tc>
          <w:tcPr>
            <w:tcW w:type="dxa" w:w="2592"/>
            <w:vAlign w:val="top"/>
          </w:tcPr>
          <w:p>
            <w:pPr>
              <w:spacing w:after="20" w:line="240" w:lineRule="auto"/>
            </w:pPr>
            <w:r>
              <w:rPr>
                <w:color w:val="1B2433"/>
                <w:sz w:val="15"/>
              </w:rPr>
              <w:t>“End-to-End Privacy Guaranteed”</w:t>
            </w:r>
          </w:p>
        </w:tc>
        <w:tc>
          <w:tcPr>
            <w:tcW w:type="dxa" w:w="4608"/>
            <w:vAlign w:val="top"/>
          </w:tcPr>
          <w:p>
            <w:pPr>
              <w:spacing w:after="20" w:line="240" w:lineRule="auto"/>
            </w:pPr>
            <w:r>
              <w:rPr>
                <w:color w:val="1B2433"/>
                <w:sz w:val="15"/>
              </w:rPr>
              <w:t>Only after storage, logging, transport, session, and model-request handling are verified.</w:t>
            </w:r>
          </w:p>
        </w:tc>
        <w:tc>
          <w:tcPr>
            <w:tcW w:type="dxa" w:w="2448"/>
            <w:vAlign w:val="top"/>
          </w:tcPr>
          <w:p>
            <w:pPr>
              <w:spacing w:after="20" w:line="240" w:lineRule="auto"/>
            </w:pPr>
            <w:r>
              <w:rPr>
                <w:color w:val="1B2433"/>
                <w:sz w:val="15"/>
              </w:rPr>
              <w:t>Remove/soften the guarantee.</w:t>
            </w:r>
          </w:p>
        </w:tc>
      </w:tr>
      <w:tr>
        <w:trPr>
          <w:cantSplit/>
        </w:trPr>
        <w:tc>
          <w:tcPr>
            <w:tcW w:type="dxa" w:w="2592"/>
            <w:vAlign w:val="top"/>
            <w:shd w:fill="F8FAFD"/>
          </w:tcPr>
          <w:p>
            <w:pPr>
              <w:spacing w:after="20" w:line="240" w:lineRule="auto"/>
            </w:pPr>
            <w:r>
              <w:rPr>
                <w:color w:val="1B2433"/>
                <w:sz w:val="15"/>
              </w:rPr>
              <w:t>“Conversations do not persist across devices”</w:t>
            </w:r>
          </w:p>
        </w:tc>
        <w:tc>
          <w:tcPr>
            <w:tcW w:type="dxa" w:w="4608"/>
            <w:vAlign w:val="top"/>
            <w:shd w:fill="F8FAFD"/>
          </w:tcPr>
          <w:p>
            <w:pPr>
              <w:spacing w:after="20" w:line="240" w:lineRule="auto"/>
            </w:pPr>
            <w:r>
              <w:rPr>
                <w:color w:val="1B2433"/>
                <w:sz w:val="15"/>
              </w:rPr>
              <w:t>Only if session-only behavior is actually implemented.</w:t>
            </w:r>
          </w:p>
        </w:tc>
        <w:tc>
          <w:tcPr>
            <w:tcW w:type="dxa" w:w="2448"/>
            <w:vAlign w:val="top"/>
            <w:shd w:fill="F8FAFD"/>
          </w:tcPr>
          <w:p>
            <w:pPr>
              <w:spacing w:after="20" w:line="240" w:lineRule="auto"/>
            </w:pPr>
            <w:r>
              <w:rPr>
                <w:color w:val="1B2433"/>
                <w:sz w:val="15"/>
              </w:rPr>
              <w:t>Describe actual session behavior without implying more.</w:t>
            </w:r>
          </w:p>
        </w:tc>
      </w:tr>
    </w:tbl>
    <w:p>
      <w:pPr>
        <w:pStyle w:val="Heading1"/>
      </w:pPr>
      <w:r>
        <w:t>19. Navigation Requirements</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1800"/>
            <w:shd w:fill="173A68"/>
            <w:vAlign w:val="center"/>
          </w:tcPr>
          <w:p>
            <w:pPr>
              <w:spacing w:after="20"/>
            </w:pPr>
            <w:r>
              <w:rPr>
                <w:b/>
                <w:color w:val="FFFFFF"/>
                <w:sz w:val="16"/>
              </w:rPr>
              <w:t>Destination</w:t>
            </w:r>
          </w:p>
        </w:tc>
        <w:tc>
          <w:tcPr>
            <w:tcW w:type="dxa" w:w="3024"/>
            <w:shd w:fill="173A68"/>
            <w:vAlign w:val="center"/>
          </w:tcPr>
          <w:p>
            <w:pPr>
              <w:spacing w:after="20"/>
            </w:pPr>
            <w:r>
              <w:rPr>
                <w:b/>
                <w:color w:val="FFFFFF"/>
                <w:sz w:val="16"/>
              </w:rPr>
              <w:t>Role</w:t>
            </w:r>
          </w:p>
        </w:tc>
        <w:tc>
          <w:tcPr>
            <w:tcW w:type="dxa" w:w="4824"/>
            <w:shd w:fill="173A68"/>
            <w:vAlign w:val="center"/>
          </w:tcPr>
          <w:p>
            <w:pPr>
              <w:spacing w:after="20"/>
            </w:pPr>
            <w:r>
              <w:rPr>
                <w:b/>
                <w:color w:val="FFFFFF"/>
                <w:sz w:val="16"/>
              </w:rPr>
              <w:t>Minimum expected behavior</w:t>
            </w:r>
          </w:p>
        </w:tc>
      </w:tr>
      <w:tr>
        <w:trPr>
          <w:cantSplit/>
        </w:trPr>
        <w:tc>
          <w:tcPr>
            <w:tcW w:type="dxa" w:w="1800"/>
            <w:vAlign w:val="top"/>
            <w:shd w:fill="F8FAFD"/>
          </w:tcPr>
          <w:p>
            <w:pPr>
              <w:spacing w:after="20" w:line="240" w:lineRule="auto"/>
            </w:pPr>
            <w:r>
              <w:rPr>
                <w:color w:val="1B2433"/>
                <w:sz w:val="16"/>
              </w:rPr>
              <w:t>Assistant</w:t>
            </w:r>
          </w:p>
        </w:tc>
        <w:tc>
          <w:tcPr>
            <w:tcW w:type="dxa" w:w="3024"/>
            <w:vAlign w:val="top"/>
            <w:shd w:fill="F8FAFD"/>
          </w:tcPr>
          <w:p>
            <w:pPr>
              <w:spacing w:after="20" w:line="240" w:lineRule="auto"/>
            </w:pPr>
            <w:r>
              <w:rPr>
                <w:color w:val="1B2433"/>
                <w:sz w:val="16"/>
              </w:rPr>
              <w:t>Primary FAQ experience</w:t>
            </w:r>
          </w:p>
        </w:tc>
        <w:tc>
          <w:tcPr>
            <w:tcW w:type="dxa" w:w="4824"/>
            <w:vAlign w:val="top"/>
            <w:shd w:fill="F8FAFD"/>
          </w:tcPr>
          <w:p>
            <w:pPr>
              <w:spacing w:after="20" w:line="240" w:lineRule="auto"/>
            </w:pPr>
            <w:r>
              <w:rPr>
                <w:color w:val="1B2433"/>
                <w:sz w:val="16"/>
              </w:rPr>
              <w:t>Home, conversation, all response states, composer</w:t>
            </w:r>
          </w:p>
        </w:tc>
      </w:tr>
      <w:tr>
        <w:trPr>
          <w:cantSplit/>
        </w:trPr>
        <w:tc>
          <w:tcPr>
            <w:tcW w:type="dxa" w:w="1800"/>
            <w:vAlign w:val="top"/>
          </w:tcPr>
          <w:p>
            <w:pPr>
              <w:spacing w:after="20" w:line="240" w:lineRule="auto"/>
            </w:pPr>
            <w:r>
              <w:rPr>
                <w:color w:val="1B2433"/>
                <w:sz w:val="16"/>
              </w:rPr>
              <w:t>Schemes</w:t>
            </w:r>
          </w:p>
        </w:tc>
        <w:tc>
          <w:tcPr>
            <w:tcW w:type="dxa" w:w="3024"/>
            <w:vAlign w:val="top"/>
          </w:tcPr>
          <w:p>
            <w:pPr>
              <w:spacing w:after="20" w:line="240" w:lineRule="auto"/>
            </w:pPr>
            <w:r>
              <w:rPr>
                <w:color w:val="1B2433"/>
                <w:sz w:val="16"/>
              </w:rPr>
              <w:t>Browse supported scheme set</w:t>
            </w:r>
          </w:p>
        </w:tc>
        <w:tc>
          <w:tcPr>
            <w:tcW w:type="dxa" w:w="4824"/>
            <w:vAlign w:val="top"/>
          </w:tcPr>
          <w:p>
            <w:pPr>
              <w:spacing w:after="20" w:line="240" w:lineRule="auto"/>
            </w:pPr>
            <w:r>
              <w:rPr>
                <w:color w:val="1B2433"/>
                <w:sz w:val="16"/>
              </w:rPr>
              <w:t>Display the five in-scope schemes and enable scheme-contextual navigation</w:t>
            </w:r>
          </w:p>
        </w:tc>
      </w:tr>
      <w:tr>
        <w:trPr>
          <w:cantSplit/>
        </w:trPr>
        <w:tc>
          <w:tcPr>
            <w:tcW w:type="dxa" w:w="1800"/>
            <w:vAlign w:val="top"/>
            <w:shd w:fill="F8FAFD"/>
          </w:tcPr>
          <w:p>
            <w:pPr>
              <w:spacing w:after="20" w:line="240" w:lineRule="auto"/>
            </w:pPr>
            <w:r>
              <w:rPr>
                <w:color w:val="1B2433"/>
                <w:sz w:val="16"/>
              </w:rPr>
              <w:t>Help</w:t>
            </w:r>
          </w:p>
        </w:tc>
        <w:tc>
          <w:tcPr>
            <w:tcW w:type="dxa" w:w="3024"/>
            <w:vAlign w:val="top"/>
            <w:shd w:fill="F8FAFD"/>
          </w:tcPr>
          <w:p>
            <w:pPr>
              <w:spacing w:after="20" w:line="240" w:lineRule="auto"/>
            </w:pPr>
            <w:r>
              <w:rPr>
                <w:color w:val="1B2433"/>
                <w:sz w:val="16"/>
              </w:rPr>
              <w:t>Explain supported FAQ capabilities and user guidance</w:t>
            </w:r>
          </w:p>
        </w:tc>
        <w:tc>
          <w:tcPr>
            <w:tcW w:type="dxa" w:w="4824"/>
            <w:vAlign w:val="top"/>
            <w:shd w:fill="F8FAFD"/>
          </w:tcPr>
          <w:p>
            <w:pPr>
              <w:spacing w:after="20" w:line="240" w:lineRule="auto"/>
            </w:pPr>
            <w:r>
              <w:rPr>
                <w:color w:val="1B2433"/>
                <w:sz w:val="16"/>
              </w:rPr>
              <w:t>Clarify what the assistant can/cannot answer; link to approved help routes where configured</w:t>
            </w:r>
          </w:p>
        </w:tc>
      </w:tr>
      <w:tr>
        <w:trPr>
          <w:cantSplit/>
        </w:trPr>
        <w:tc>
          <w:tcPr>
            <w:tcW w:type="dxa" w:w="1800"/>
            <w:vAlign w:val="top"/>
          </w:tcPr>
          <w:p>
            <w:pPr>
              <w:spacing w:after="20" w:line="240" w:lineRule="auto"/>
            </w:pPr>
            <w:r>
              <w:rPr>
                <w:color w:val="1B2433"/>
                <w:sz w:val="16"/>
              </w:rPr>
              <w:t>About</w:t>
            </w:r>
          </w:p>
        </w:tc>
        <w:tc>
          <w:tcPr>
            <w:tcW w:type="dxa" w:w="3024"/>
            <w:vAlign w:val="top"/>
          </w:tcPr>
          <w:p>
            <w:pPr>
              <w:spacing w:after="20" w:line="240" w:lineRule="auto"/>
            </w:pPr>
            <w:r>
              <w:rPr>
                <w:color w:val="1B2433"/>
                <w:sz w:val="16"/>
              </w:rPr>
              <w:t>Explain product purpose and provenance</w:t>
            </w:r>
          </w:p>
        </w:tc>
        <w:tc>
          <w:tcPr>
            <w:tcW w:type="dxa" w:w="4824"/>
            <w:vAlign w:val="top"/>
          </w:tcPr>
          <w:p>
            <w:pPr>
              <w:spacing w:after="20" w:line="240" w:lineRule="auto"/>
            </w:pPr>
            <w:r>
              <w:rPr>
                <w:color w:val="1B2433"/>
                <w:sz w:val="16"/>
              </w:rPr>
              <w:t>State facts-only scope, source-policy boundary, and non-advisory purpose</w:t>
            </w:r>
          </w:p>
        </w:tc>
      </w:tr>
      <w:tr>
        <w:trPr>
          <w:cantSplit/>
        </w:trPr>
        <w:tc>
          <w:tcPr>
            <w:tcW w:type="dxa" w:w="1800"/>
            <w:vAlign w:val="top"/>
            <w:shd w:fill="F8FAFD"/>
          </w:tcPr>
          <w:p>
            <w:pPr>
              <w:spacing w:after="20" w:line="240" w:lineRule="auto"/>
            </w:pPr>
            <w:r>
              <w:rPr>
                <w:color w:val="1B2433"/>
                <w:sz w:val="16"/>
              </w:rPr>
              <w:t>Profile/account icon</w:t>
            </w:r>
          </w:p>
        </w:tc>
        <w:tc>
          <w:tcPr>
            <w:tcW w:type="dxa" w:w="3024"/>
            <w:vAlign w:val="top"/>
            <w:shd w:fill="F8FAFD"/>
          </w:tcPr>
          <w:p>
            <w:pPr>
              <w:spacing w:after="20" w:line="240" w:lineRule="auto"/>
            </w:pPr>
            <w:r>
              <w:rPr>
                <w:color w:val="1B2433"/>
                <w:sz w:val="16"/>
              </w:rPr>
              <w:t>UI affordance only unless separately authenticated</w:t>
            </w:r>
          </w:p>
        </w:tc>
        <w:tc>
          <w:tcPr>
            <w:tcW w:type="dxa" w:w="4824"/>
            <w:vAlign w:val="top"/>
            <w:shd w:fill="F8FAFD"/>
          </w:tcPr>
          <w:p>
            <w:pPr>
              <w:spacing w:after="20" w:line="240" w:lineRule="auto"/>
            </w:pPr>
            <w:r>
              <w:rPr>
                <w:color w:val="1B2433"/>
                <w:sz w:val="16"/>
              </w:rPr>
              <w:t>No implication of portfolio/account access in the FAQ scope</w:t>
            </w:r>
          </w:p>
        </w:tc>
      </w:tr>
    </w:tbl>
    <w:p>
      <w:pPr>
        <w:pStyle w:val="Heading1"/>
      </w:pPr>
      <w:r>
        <w:t>20. Accessibility &amp; Interaction Requirements</w:t>
      </w:r>
    </w:p>
    <w:p>
      <w:pPr>
        <w:pStyle w:val="ListBullet"/>
        <w:spacing w:after="40" w:line="252" w:lineRule="auto"/>
      </w:pPr>
      <w:r>
        <w:t>All interactive controls must be keyboard reachable, including example cards, topic chips, navigation, submit, retry, copy, feedback, and suggested questions.</w:t>
      </w:r>
    </w:p>
    <w:p>
      <w:pPr>
        <w:pStyle w:val="ListBullet"/>
        <w:spacing w:after="40" w:line="252" w:lineRule="auto"/>
      </w:pPr>
      <w:r>
        <w:t>Focus states must remain visually distinguishable from the resting state.</w:t>
      </w:r>
    </w:p>
    <w:p>
      <w:pPr>
        <w:pStyle w:val="ListBullet"/>
        <w:spacing w:after="40" w:line="252" w:lineRule="auto"/>
      </w:pPr>
      <w:r>
        <w:t>Icon-only actions should expose accessible names/tooltips where appropriate.</w:t>
      </w:r>
    </w:p>
    <w:p>
      <w:pPr>
        <w:pStyle w:val="ListBullet"/>
        <w:spacing w:after="40" w:line="252" w:lineRule="auto"/>
      </w:pPr>
      <w:r>
        <w:t>Color must not be the sole carrier of meaning for safety, error, or source status; use labels/icons as shown in the wireframes.</w:t>
      </w:r>
    </w:p>
    <w:p>
      <w:pPr>
        <w:pStyle w:val="ListBullet"/>
        <w:spacing w:after="40" w:line="252" w:lineRule="auto"/>
      </w:pPr>
      <w:r>
        <w:t>Loading, error, refusal, and privacy states must be understandable without relying on animation.</w:t>
      </w:r>
    </w:p>
    <w:p>
      <w:pPr>
        <w:pStyle w:val="ListBullet"/>
        <w:spacing w:after="40" w:line="252" w:lineRule="auto"/>
      </w:pPr>
      <w:r>
        <w:t>Chat timestamps and source metadata must remain readable at normal desktop zoom.</w:t>
      </w:r>
    </w:p>
    <w:p>
      <w:pPr>
        <w:pStyle w:val="Heading1"/>
      </w:pPr>
      <w:r>
        <w:t>21. Security &amp; Privacy Requirements</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1080"/>
            <w:shd w:fill="173A68"/>
            <w:vAlign w:val="center"/>
          </w:tcPr>
          <w:p>
            <w:pPr>
              <w:spacing w:after="20"/>
            </w:pPr>
            <w:r>
              <w:rPr>
                <w:b/>
                <w:color w:val="FFFFFF"/>
                <w:sz w:val="16"/>
              </w:rPr>
              <w:t>ID</w:t>
            </w:r>
          </w:p>
        </w:tc>
        <w:tc>
          <w:tcPr>
            <w:tcW w:type="dxa" w:w="5760"/>
            <w:shd w:fill="173A68"/>
            <w:vAlign w:val="center"/>
          </w:tcPr>
          <w:p>
            <w:pPr>
              <w:spacing w:after="20"/>
            </w:pPr>
            <w:r>
              <w:rPr>
                <w:b/>
                <w:color w:val="FFFFFF"/>
                <w:sz w:val="16"/>
              </w:rPr>
              <w:t>Requirement</w:t>
            </w:r>
          </w:p>
        </w:tc>
        <w:tc>
          <w:tcPr>
            <w:tcW w:type="dxa" w:w="2808"/>
            <w:shd w:fill="173A68"/>
            <w:vAlign w:val="center"/>
          </w:tcPr>
          <w:p>
            <w:pPr>
              <w:spacing w:after="20"/>
            </w:pPr>
            <w:r>
              <w:rPr>
                <w:b/>
                <w:color w:val="FFFFFF"/>
                <w:sz w:val="16"/>
              </w:rPr>
              <w:t>Verification method</w:t>
            </w:r>
          </w:p>
        </w:tc>
      </w:tr>
      <w:tr>
        <w:trPr>
          <w:cantSplit/>
        </w:trPr>
        <w:tc>
          <w:tcPr>
            <w:tcW w:type="dxa" w:w="1080"/>
            <w:vAlign w:val="top"/>
            <w:shd w:fill="F8FAFD"/>
          </w:tcPr>
          <w:p>
            <w:pPr>
              <w:spacing w:after="20" w:line="240" w:lineRule="auto"/>
            </w:pPr>
            <w:r>
              <w:rPr>
                <w:color w:val="1B2433"/>
                <w:sz w:val="16"/>
              </w:rPr>
              <w:t>SEC-01</w:t>
            </w:r>
          </w:p>
        </w:tc>
        <w:tc>
          <w:tcPr>
            <w:tcW w:type="dxa" w:w="5760"/>
            <w:vAlign w:val="top"/>
            <w:shd w:fill="F8FAFD"/>
          </w:tcPr>
          <w:p>
            <w:pPr>
              <w:spacing w:after="20" w:line="240" w:lineRule="auto"/>
            </w:pPr>
            <w:r>
              <w:rPr>
                <w:color w:val="1B2433"/>
                <w:sz w:val="16"/>
              </w:rPr>
              <w:t>Do not store API keys in source code.</w:t>
            </w:r>
          </w:p>
        </w:tc>
        <w:tc>
          <w:tcPr>
            <w:tcW w:type="dxa" w:w="2808"/>
            <w:vAlign w:val="top"/>
            <w:shd w:fill="F8FAFD"/>
          </w:tcPr>
          <w:p>
            <w:pPr>
              <w:spacing w:after="20" w:line="240" w:lineRule="auto"/>
            </w:pPr>
            <w:r>
              <w:rPr>
                <w:color w:val="1B2433"/>
                <w:sz w:val="16"/>
              </w:rPr>
              <w:t>Repository inspection; secret scan.</w:t>
            </w:r>
          </w:p>
        </w:tc>
      </w:tr>
      <w:tr>
        <w:trPr>
          <w:cantSplit/>
        </w:trPr>
        <w:tc>
          <w:tcPr>
            <w:tcW w:type="dxa" w:w="1080"/>
            <w:vAlign w:val="top"/>
          </w:tcPr>
          <w:p>
            <w:pPr>
              <w:spacing w:after="20" w:line="240" w:lineRule="auto"/>
            </w:pPr>
            <w:r>
              <w:rPr>
                <w:color w:val="1B2433"/>
                <w:sz w:val="16"/>
              </w:rPr>
              <w:t>SEC-02</w:t>
            </w:r>
          </w:p>
        </w:tc>
        <w:tc>
          <w:tcPr>
            <w:tcW w:type="dxa" w:w="5760"/>
            <w:vAlign w:val="top"/>
          </w:tcPr>
          <w:p>
            <w:pPr>
              <w:spacing w:after="20" w:line="240" w:lineRule="auto"/>
            </w:pPr>
            <w:r>
              <w:rPr>
                <w:color w:val="1B2433"/>
                <w:sz w:val="16"/>
              </w:rPr>
              <w:t>Do not ingest user account information or PII into the corpus.</w:t>
            </w:r>
          </w:p>
        </w:tc>
        <w:tc>
          <w:tcPr>
            <w:tcW w:type="dxa" w:w="2808"/>
            <w:vAlign w:val="top"/>
          </w:tcPr>
          <w:p>
            <w:pPr>
              <w:spacing w:after="20" w:line="240" w:lineRule="auto"/>
            </w:pPr>
            <w:r>
              <w:rPr>
                <w:color w:val="1B2433"/>
                <w:sz w:val="16"/>
              </w:rPr>
              <w:t>Corpus audit.</w:t>
            </w:r>
          </w:p>
        </w:tc>
      </w:tr>
      <w:tr>
        <w:trPr>
          <w:cantSplit/>
        </w:trPr>
        <w:tc>
          <w:tcPr>
            <w:tcW w:type="dxa" w:w="1080"/>
            <w:vAlign w:val="top"/>
            <w:shd w:fill="F8FAFD"/>
          </w:tcPr>
          <w:p>
            <w:pPr>
              <w:spacing w:after="20" w:line="240" w:lineRule="auto"/>
            </w:pPr>
            <w:r>
              <w:rPr>
                <w:color w:val="1B2433"/>
                <w:sz w:val="16"/>
              </w:rPr>
              <w:t>SEC-03</w:t>
            </w:r>
          </w:p>
        </w:tc>
        <w:tc>
          <w:tcPr>
            <w:tcW w:type="dxa" w:w="5760"/>
            <w:vAlign w:val="top"/>
            <w:shd w:fill="F8FAFD"/>
          </w:tcPr>
          <w:p>
            <w:pPr>
              <w:spacing w:after="20" w:line="240" w:lineRule="auto"/>
            </w:pPr>
            <w:r>
              <w:rPr>
                <w:color w:val="1B2433"/>
                <w:sz w:val="16"/>
              </w:rPr>
              <w:t>Mask PII before embedding/retrieval/LLM.</w:t>
            </w:r>
          </w:p>
        </w:tc>
        <w:tc>
          <w:tcPr>
            <w:tcW w:type="dxa" w:w="2808"/>
            <w:vAlign w:val="top"/>
            <w:shd w:fill="F8FAFD"/>
          </w:tcPr>
          <w:p>
            <w:pPr>
              <w:spacing w:after="20" w:line="240" w:lineRule="auto"/>
            </w:pPr>
            <w:r>
              <w:rPr>
                <w:color w:val="1B2433"/>
                <w:sz w:val="16"/>
              </w:rPr>
              <w:t>Unit/integration tests with representative identifiers.</w:t>
            </w:r>
          </w:p>
        </w:tc>
      </w:tr>
      <w:tr>
        <w:trPr>
          <w:cantSplit/>
        </w:trPr>
        <w:tc>
          <w:tcPr>
            <w:tcW w:type="dxa" w:w="1080"/>
            <w:vAlign w:val="top"/>
          </w:tcPr>
          <w:p>
            <w:pPr>
              <w:spacing w:after="20" w:line="240" w:lineRule="auto"/>
            </w:pPr>
            <w:r>
              <w:rPr>
                <w:color w:val="1B2433"/>
                <w:sz w:val="16"/>
              </w:rPr>
              <w:t>SEC-04</w:t>
            </w:r>
          </w:p>
        </w:tc>
        <w:tc>
          <w:tcPr>
            <w:tcW w:type="dxa" w:w="5760"/>
            <w:vAlign w:val="top"/>
          </w:tcPr>
          <w:p>
            <w:pPr>
              <w:spacing w:after="20" w:line="240" w:lineRule="auto"/>
            </w:pPr>
            <w:r>
              <w:rPr>
                <w:color w:val="1B2433"/>
                <w:sz w:val="16"/>
              </w:rPr>
              <w:t>Do not expose private contact details absent from approved public data.</w:t>
            </w:r>
          </w:p>
        </w:tc>
        <w:tc>
          <w:tcPr>
            <w:tcW w:type="dxa" w:w="2808"/>
            <w:vAlign w:val="top"/>
          </w:tcPr>
          <w:p>
            <w:pPr>
              <w:spacing w:after="20" w:line="240" w:lineRule="auto"/>
            </w:pPr>
            <w:r>
              <w:rPr>
                <w:color w:val="1B2433"/>
                <w:sz w:val="16"/>
              </w:rPr>
              <w:t>Adversarial test set.</w:t>
            </w:r>
          </w:p>
        </w:tc>
      </w:tr>
      <w:tr>
        <w:trPr>
          <w:cantSplit/>
        </w:trPr>
        <w:tc>
          <w:tcPr>
            <w:tcW w:type="dxa" w:w="1080"/>
            <w:vAlign w:val="top"/>
            <w:shd w:fill="F8FAFD"/>
          </w:tcPr>
          <w:p>
            <w:pPr>
              <w:spacing w:after="20" w:line="240" w:lineRule="auto"/>
            </w:pPr>
            <w:r>
              <w:rPr>
                <w:color w:val="1B2433"/>
                <w:sz w:val="16"/>
              </w:rPr>
              <w:t>SEC-05</w:t>
            </w:r>
          </w:p>
        </w:tc>
        <w:tc>
          <w:tcPr>
            <w:tcW w:type="dxa" w:w="5760"/>
            <w:vAlign w:val="top"/>
            <w:shd w:fill="F8FAFD"/>
          </w:tcPr>
          <w:p>
            <w:pPr>
              <w:spacing w:after="20" w:line="240" w:lineRule="auto"/>
            </w:pPr>
            <w:r>
              <w:rPr>
                <w:color w:val="1B2433"/>
                <w:sz w:val="16"/>
              </w:rPr>
              <w:t>Do not add live investor portfolio or transaction integration.</w:t>
            </w:r>
          </w:p>
        </w:tc>
        <w:tc>
          <w:tcPr>
            <w:tcW w:type="dxa" w:w="2808"/>
            <w:vAlign w:val="top"/>
            <w:shd w:fill="F8FAFD"/>
          </w:tcPr>
          <w:p>
            <w:pPr>
              <w:spacing w:after="20" w:line="240" w:lineRule="auto"/>
            </w:pPr>
            <w:r>
              <w:rPr>
                <w:color w:val="1B2433"/>
                <w:sz w:val="16"/>
              </w:rPr>
              <w:t>Architecture/code review.</w:t>
            </w:r>
          </w:p>
        </w:tc>
      </w:tr>
      <w:tr>
        <w:trPr>
          <w:cantSplit/>
        </w:trPr>
        <w:tc>
          <w:tcPr>
            <w:tcW w:type="dxa" w:w="1080"/>
            <w:vAlign w:val="top"/>
          </w:tcPr>
          <w:p>
            <w:pPr>
              <w:spacing w:after="20" w:line="240" w:lineRule="auto"/>
            </w:pPr>
            <w:r>
              <w:rPr>
                <w:color w:val="1B2433"/>
                <w:sz w:val="16"/>
              </w:rPr>
              <w:t>SEC-06</w:t>
            </w:r>
          </w:p>
        </w:tc>
        <w:tc>
          <w:tcPr>
            <w:tcW w:type="dxa" w:w="5760"/>
            <w:vAlign w:val="top"/>
          </w:tcPr>
          <w:p>
            <w:pPr>
              <w:spacing w:after="20" w:line="240" w:lineRule="auto"/>
            </w:pPr>
            <w:r>
              <w:rPr>
                <w:color w:val="1B2433"/>
                <w:sz w:val="16"/>
              </w:rPr>
              <w:t>Treat session-only claims as release requirements, not assumptions.</w:t>
            </w:r>
          </w:p>
        </w:tc>
        <w:tc>
          <w:tcPr>
            <w:tcW w:type="dxa" w:w="2808"/>
            <w:vAlign w:val="top"/>
          </w:tcPr>
          <w:p>
            <w:pPr>
              <w:spacing w:after="20" w:line="240" w:lineRule="auto"/>
            </w:pPr>
            <w:r>
              <w:rPr>
                <w:color w:val="1B2433"/>
                <w:sz w:val="16"/>
              </w:rPr>
              <w:t>Storage/log/transport review.</w:t>
            </w:r>
          </w:p>
        </w:tc>
      </w:tr>
      <w:tr>
        <w:trPr>
          <w:cantSplit/>
        </w:trPr>
        <w:tc>
          <w:tcPr>
            <w:tcW w:type="dxa" w:w="1080"/>
            <w:vAlign w:val="top"/>
            <w:shd w:fill="F8FAFD"/>
          </w:tcPr>
          <w:p>
            <w:pPr>
              <w:spacing w:after="20" w:line="240" w:lineRule="auto"/>
            </w:pPr>
            <w:r>
              <w:rPr>
                <w:color w:val="1B2433"/>
                <w:sz w:val="16"/>
              </w:rPr>
              <w:t>SEC-07</w:t>
            </w:r>
          </w:p>
        </w:tc>
        <w:tc>
          <w:tcPr>
            <w:tcW w:type="dxa" w:w="5760"/>
            <w:vAlign w:val="top"/>
            <w:shd w:fill="F8FAFD"/>
          </w:tcPr>
          <w:p>
            <w:pPr>
              <w:spacing w:after="20" w:line="240" w:lineRule="auto"/>
            </w:pPr>
            <w:r>
              <w:rPr>
                <w:color w:val="1B2433"/>
                <w:sz w:val="16"/>
              </w:rPr>
              <w:t>Do not log raw sensitive user input if the implementation supports application logs.</w:t>
            </w:r>
          </w:p>
        </w:tc>
        <w:tc>
          <w:tcPr>
            <w:tcW w:type="dxa" w:w="2808"/>
            <w:vAlign w:val="top"/>
            <w:shd w:fill="F8FAFD"/>
          </w:tcPr>
          <w:p>
            <w:pPr>
              <w:spacing w:after="20" w:line="240" w:lineRule="auto"/>
            </w:pPr>
            <w:r>
              <w:rPr>
                <w:color w:val="1B2433"/>
                <w:sz w:val="16"/>
              </w:rPr>
              <w:t>Logging review and fixture test.</w:t>
            </w:r>
          </w:p>
        </w:tc>
      </w:tr>
    </w:tbl>
    <w:p>
      <w:pPr>
        <w:pStyle w:val="Heading1"/>
      </w:pPr>
      <w:r>
        <w:t>22. Reliability &amp; Performance Requirements</w:t>
      </w:r>
    </w:p>
    <w:p>
      <w:pPr>
        <w:pStyle w:val="ListBullet"/>
        <w:spacing w:after="40" w:line="252" w:lineRule="auto"/>
      </w:pPr>
      <w:r>
        <w:t>Normal application startup loads the persisted ChromaDB collection rather than rebuilding the vector database.</w:t>
      </w:r>
    </w:p>
    <w:p>
      <w:pPr>
        <w:pStyle w:val="ListBullet"/>
        <w:spacing w:after="40" w:line="252" w:lineRule="auto"/>
      </w:pPr>
      <w:r>
        <w:t>Ingestion is explicit and repeatable; refresh date is recorded.</w:t>
      </w:r>
    </w:p>
    <w:p>
      <w:pPr>
        <w:pStyle w:val="ListBullet"/>
        <w:spacing w:after="40" w:line="252" w:lineRule="auto"/>
      </w:pPr>
      <w:r>
        <w:t>The UI should transition to a loading state immediately on submit rather than leaving the user without feedback.</w:t>
      </w:r>
    </w:p>
    <w:p>
      <w:pPr>
        <w:pStyle w:val="ListBullet"/>
        <w:spacing w:after="40" w:line="252" w:lineRule="auto"/>
      </w:pPr>
      <w:r>
        <w:t>Retrieval failure must degrade to the error/recovery state without producing a fabricated answer.</w:t>
      </w:r>
    </w:p>
    <w:p>
      <w:pPr>
        <w:pStyle w:val="ListBullet"/>
        <w:spacing w:after="40" w:line="252" w:lineRule="auto"/>
      </w:pPr>
      <w:r>
        <w:t>Retry should repeat the same supported question using the same guardrail and retrieval path.</w:t>
      </w:r>
    </w:p>
    <w:p>
      <w:pPr>
        <w:pStyle w:val="ListBullet"/>
        <w:spacing w:after="40" w:line="252" w:lineRule="auto"/>
      </w:pPr>
      <w:r>
        <w:t>Errors should not expose stack traces, secret values, or raw sensitive input to the user.</w:t>
      </w:r>
    </w:p>
    <w:p>
      <w:pPr>
        <w:pStyle w:val="ListBullet"/>
        <w:spacing w:after="40" w:line="252" w:lineRule="auto"/>
      </w:pPr>
      <w:r>
        <w:t>The product should preserve source metadata through retrieval so provenance is available even when the UI renders structured answer cards.</w:t>
      </w:r>
    </w:p>
    <w:p>
      <w:pPr>
        <w:pStyle w:val="Heading1"/>
      </w:pPr>
      <w:r>
        <w:t>23. Analytics / Observability (Non-Content)</w:t>
      </w:r>
    </w:p>
    <w:p>
      <w:pPr>
        <w:spacing w:after="100" w:line="259" w:lineRule="auto"/>
      </w:pPr>
      <w:r>
        <w:rPr>
          <w:i w:val="0"/>
        </w:rPr>
        <w:t>Telemetry is limited to product-operation signals and must not become a store for user PII or private account data.</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cantSplit/>
        </w:trPr>
        <w:tc>
          <w:tcPr>
            <w:tcW w:type="dxa" w:w="1944"/>
            <w:shd w:fill="173A68"/>
            <w:vAlign w:val="center"/>
          </w:tcPr>
          <w:p>
            <w:pPr>
              <w:spacing w:after="20"/>
            </w:pPr>
            <w:r>
              <w:rPr>
                <w:b/>
                <w:color w:val="FFFFFF"/>
                <w:sz w:val="15"/>
              </w:rPr>
              <w:t>Event</w:t>
            </w:r>
          </w:p>
        </w:tc>
        <w:tc>
          <w:tcPr>
            <w:tcW w:type="dxa" w:w="2880"/>
            <w:shd w:fill="173A68"/>
            <w:vAlign w:val="center"/>
          </w:tcPr>
          <w:p>
            <w:pPr>
              <w:spacing w:after="20"/>
            </w:pPr>
            <w:r>
              <w:rPr>
                <w:b/>
                <w:color w:val="FFFFFF"/>
                <w:sz w:val="15"/>
              </w:rPr>
              <w:t>Purpose</w:t>
            </w:r>
          </w:p>
        </w:tc>
        <w:tc>
          <w:tcPr>
            <w:tcW w:type="dxa" w:w="3600"/>
            <w:shd w:fill="173A68"/>
            <w:vAlign w:val="center"/>
          </w:tcPr>
          <w:p>
            <w:pPr>
              <w:spacing w:after="20"/>
            </w:pPr>
            <w:r>
              <w:rPr>
                <w:b/>
                <w:color w:val="FFFFFF"/>
                <w:sz w:val="15"/>
              </w:rPr>
              <w:t>Data to capture</w:t>
            </w:r>
          </w:p>
        </w:tc>
        <w:tc>
          <w:tcPr>
            <w:tcW w:type="dxa" w:w="2160"/>
            <w:shd w:fill="173A68"/>
            <w:vAlign w:val="center"/>
          </w:tcPr>
          <w:p>
            <w:pPr>
              <w:spacing w:after="20"/>
            </w:pPr>
            <w:r>
              <w:rPr>
                <w:b/>
                <w:color w:val="FFFFFF"/>
                <w:sz w:val="15"/>
              </w:rPr>
              <w:t>PII restriction</w:t>
            </w:r>
          </w:p>
        </w:tc>
      </w:tr>
      <w:tr>
        <w:trPr>
          <w:cantSplit/>
        </w:trPr>
        <w:tc>
          <w:tcPr>
            <w:tcW w:type="dxa" w:w="1944"/>
            <w:vAlign w:val="top"/>
            <w:shd w:fill="F8FAFD"/>
          </w:tcPr>
          <w:p>
            <w:pPr>
              <w:spacing w:after="20" w:line="240" w:lineRule="auto"/>
            </w:pPr>
            <w:r>
              <w:rPr>
                <w:color w:val="1B2433"/>
                <w:sz w:val="15"/>
              </w:rPr>
              <w:t>question_submitted</w:t>
            </w:r>
          </w:p>
        </w:tc>
        <w:tc>
          <w:tcPr>
            <w:tcW w:type="dxa" w:w="2880"/>
            <w:vAlign w:val="top"/>
            <w:shd w:fill="F8FAFD"/>
          </w:tcPr>
          <w:p>
            <w:pPr>
              <w:spacing w:after="20" w:line="240" w:lineRule="auto"/>
            </w:pPr>
            <w:r>
              <w:rPr>
                <w:color w:val="1B2433"/>
                <w:sz w:val="15"/>
              </w:rPr>
              <w:t>Understand interaction volume</w:t>
            </w:r>
          </w:p>
        </w:tc>
        <w:tc>
          <w:tcPr>
            <w:tcW w:type="dxa" w:w="3600"/>
            <w:vAlign w:val="top"/>
            <w:shd w:fill="F8FAFD"/>
          </w:tcPr>
          <w:p>
            <w:pPr>
              <w:spacing w:after="20" w:line="240" w:lineRule="auto"/>
            </w:pPr>
            <w:r>
              <w:rPr>
                <w:color w:val="1B2433"/>
                <w:sz w:val="15"/>
              </w:rPr>
              <w:t>Timestamp, session-safe event ID, high-level state/route</w:t>
            </w:r>
          </w:p>
        </w:tc>
        <w:tc>
          <w:tcPr>
            <w:tcW w:type="dxa" w:w="2160"/>
            <w:vAlign w:val="top"/>
            <w:shd w:fill="F8FAFD"/>
          </w:tcPr>
          <w:p>
            <w:pPr>
              <w:spacing w:after="20" w:line="240" w:lineRule="auto"/>
            </w:pPr>
            <w:r>
              <w:rPr>
                <w:color w:val="1B2433"/>
                <w:sz w:val="15"/>
              </w:rPr>
              <w:t>Do not store raw PII-bearing question text</w:t>
            </w:r>
          </w:p>
        </w:tc>
      </w:tr>
      <w:tr>
        <w:trPr>
          <w:cantSplit/>
        </w:trPr>
        <w:tc>
          <w:tcPr>
            <w:tcW w:type="dxa" w:w="1944"/>
            <w:vAlign w:val="top"/>
          </w:tcPr>
          <w:p>
            <w:pPr>
              <w:spacing w:after="20" w:line="240" w:lineRule="auto"/>
            </w:pPr>
            <w:r>
              <w:rPr>
                <w:color w:val="1B2433"/>
                <w:sz w:val="15"/>
              </w:rPr>
              <w:t>response_state_rendered</w:t>
            </w:r>
          </w:p>
        </w:tc>
        <w:tc>
          <w:tcPr>
            <w:tcW w:type="dxa" w:w="2880"/>
            <w:vAlign w:val="top"/>
          </w:tcPr>
          <w:p>
            <w:pPr>
              <w:spacing w:after="20" w:line="240" w:lineRule="auto"/>
            </w:pPr>
            <w:r>
              <w:rPr>
                <w:color w:val="1B2433"/>
                <w:sz w:val="15"/>
              </w:rPr>
              <w:t>Measure safety and retrieval outcomes</w:t>
            </w:r>
          </w:p>
        </w:tc>
        <w:tc>
          <w:tcPr>
            <w:tcW w:type="dxa" w:w="3600"/>
            <w:vAlign w:val="top"/>
          </w:tcPr>
          <w:p>
            <w:pPr>
              <w:spacing w:after="20" w:line="240" w:lineRule="auto"/>
            </w:pPr>
            <w:r>
              <w:rPr>
                <w:color w:val="1B2433"/>
                <w:sz w:val="15"/>
              </w:rPr>
              <w:t>State ID: factual/refusal/unsupported/privacy/error</w:t>
            </w:r>
          </w:p>
        </w:tc>
        <w:tc>
          <w:tcPr>
            <w:tcW w:type="dxa" w:w="2160"/>
            <w:vAlign w:val="top"/>
          </w:tcPr>
          <w:p>
            <w:pPr>
              <w:spacing w:after="20" w:line="240" w:lineRule="auto"/>
            </w:pPr>
            <w:r>
              <w:rPr>
                <w:color w:val="1B2433"/>
                <w:sz w:val="15"/>
              </w:rPr>
              <w:t>No raw sensitive text</w:t>
            </w:r>
          </w:p>
        </w:tc>
      </w:tr>
      <w:tr>
        <w:trPr>
          <w:cantSplit/>
        </w:trPr>
        <w:tc>
          <w:tcPr>
            <w:tcW w:type="dxa" w:w="1944"/>
            <w:vAlign w:val="top"/>
            <w:shd w:fill="F8FAFD"/>
          </w:tcPr>
          <w:p>
            <w:pPr>
              <w:spacing w:after="20" w:line="240" w:lineRule="auto"/>
            </w:pPr>
            <w:r>
              <w:rPr>
                <w:color w:val="1B2433"/>
                <w:sz w:val="15"/>
              </w:rPr>
              <w:t>retry_clicked</w:t>
            </w:r>
          </w:p>
        </w:tc>
        <w:tc>
          <w:tcPr>
            <w:tcW w:type="dxa" w:w="2880"/>
            <w:vAlign w:val="top"/>
            <w:shd w:fill="F8FAFD"/>
          </w:tcPr>
          <w:p>
            <w:pPr>
              <w:spacing w:after="20" w:line="240" w:lineRule="auto"/>
            </w:pPr>
            <w:r>
              <w:rPr>
                <w:color w:val="1B2433"/>
                <w:sz w:val="15"/>
              </w:rPr>
              <w:t>Measure recovery effectiveness</w:t>
            </w:r>
          </w:p>
        </w:tc>
        <w:tc>
          <w:tcPr>
            <w:tcW w:type="dxa" w:w="3600"/>
            <w:vAlign w:val="top"/>
            <w:shd w:fill="F8FAFD"/>
          </w:tcPr>
          <w:p>
            <w:pPr>
              <w:spacing w:after="20" w:line="240" w:lineRule="auto"/>
            </w:pPr>
            <w:r>
              <w:rPr>
                <w:color w:val="1B2433"/>
                <w:sz w:val="15"/>
              </w:rPr>
              <w:t>State + timestamp</w:t>
            </w:r>
          </w:p>
        </w:tc>
        <w:tc>
          <w:tcPr>
            <w:tcW w:type="dxa" w:w="2160"/>
            <w:vAlign w:val="top"/>
            <w:shd w:fill="F8FAFD"/>
          </w:tcPr>
          <w:p>
            <w:pPr>
              <w:spacing w:after="20" w:line="240" w:lineRule="auto"/>
            </w:pPr>
            <w:r>
              <w:rPr>
                <w:color w:val="1B2433"/>
                <w:sz w:val="15"/>
              </w:rPr>
              <w:t>No question content required</w:t>
            </w:r>
          </w:p>
        </w:tc>
      </w:tr>
      <w:tr>
        <w:trPr>
          <w:cantSplit/>
        </w:trPr>
        <w:tc>
          <w:tcPr>
            <w:tcW w:type="dxa" w:w="1944"/>
            <w:vAlign w:val="top"/>
          </w:tcPr>
          <w:p>
            <w:pPr>
              <w:spacing w:after="20" w:line="240" w:lineRule="auto"/>
            </w:pPr>
            <w:r>
              <w:rPr>
                <w:color w:val="1B2433"/>
                <w:sz w:val="15"/>
              </w:rPr>
              <w:t>suggested_question_clicked</w:t>
            </w:r>
          </w:p>
        </w:tc>
        <w:tc>
          <w:tcPr>
            <w:tcW w:type="dxa" w:w="2880"/>
            <w:vAlign w:val="top"/>
          </w:tcPr>
          <w:p>
            <w:pPr>
              <w:spacing w:after="20" w:line="240" w:lineRule="auto"/>
            </w:pPr>
            <w:r>
              <w:rPr>
                <w:color w:val="1B2433"/>
                <w:sz w:val="15"/>
              </w:rPr>
              <w:t>Understand navigation to supported facts</w:t>
            </w:r>
          </w:p>
        </w:tc>
        <w:tc>
          <w:tcPr>
            <w:tcW w:type="dxa" w:w="3600"/>
            <w:vAlign w:val="top"/>
          </w:tcPr>
          <w:p>
            <w:pPr>
              <w:spacing w:after="20" w:line="240" w:lineRule="auto"/>
            </w:pPr>
            <w:r>
              <w:rPr>
                <w:color w:val="1B2433"/>
                <w:sz w:val="15"/>
              </w:rPr>
              <w:t>Suggestion ID/topic</w:t>
            </w:r>
          </w:p>
        </w:tc>
        <w:tc>
          <w:tcPr>
            <w:tcW w:type="dxa" w:w="2160"/>
            <w:vAlign w:val="top"/>
          </w:tcPr>
          <w:p>
            <w:pPr>
              <w:spacing w:after="20" w:line="240" w:lineRule="auto"/>
            </w:pPr>
            <w:r>
              <w:rPr>
                <w:color w:val="1B2433"/>
                <w:sz w:val="15"/>
              </w:rPr>
              <w:t>No free-form user text</w:t>
            </w:r>
          </w:p>
        </w:tc>
      </w:tr>
      <w:tr>
        <w:trPr>
          <w:cantSplit/>
        </w:trPr>
        <w:tc>
          <w:tcPr>
            <w:tcW w:type="dxa" w:w="1944"/>
            <w:vAlign w:val="top"/>
            <w:shd w:fill="F8FAFD"/>
          </w:tcPr>
          <w:p>
            <w:pPr>
              <w:spacing w:after="20" w:line="240" w:lineRule="auto"/>
            </w:pPr>
            <w:r>
              <w:rPr>
                <w:color w:val="1B2433"/>
                <w:sz w:val="15"/>
              </w:rPr>
              <w:t>answer_feedback</w:t>
            </w:r>
          </w:p>
        </w:tc>
        <w:tc>
          <w:tcPr>
            <w:tcW w:type="dxa" w:w="2880"/>
            <w:vAlign w:val="top"/>
            <w:shd w:fill="F8FAFD"/>
          </w:tcPr>
          <w:p>
            <w:pPr>
              <w:spacing w:after="20" w:line="240" w:lineRule="auto"/>
            </w:pPr>
            <w:r>
              <w:rPr>
                <w:color w:val="1B2433"/>
                <w:sz w:val="15"/>
              </w:rPr>
              <w:t>Measure answer usability</w:t>
            </w:r>
          </w:p>
        </w:tc>
        <w:tc>
          <w:tcPr>
            <w:tcW w:type="dxa" w:w="3600"/>
            <w:vAlign w:val="top"/>
            <w:shd w:fill="F8FAFD"/>
          </w:tcPr>
          <w:p>
            <w:pPr>
              <w:spacing w:after="20" w:line="240" w:lineRule="auto"/>
            </w:pPr>
            <w:r>
              <w:rPr>
                <w:color w:val="1B2433"/>
                <w:sz w:val="15"/>
              </w:rPr>
              <w:t>Up/down/copy action, answer state</w:t>
            </w:r>
          </w:p>
        </w:tc>
        <w:tc>
          <w:tcPr>
            <w:tcW w:type="dxa" w:w="2160"/>
            <w:vAlign w:val="top"/>
            <w:shd w:fill="F8FAFD"/>
          </w:tcPr>
          <w:p>
            <w:pPr>
              <w:spacing w:after="20" w:line="240" w:lineRule="auto"/>
            </w:pPr>
            <w:r>
              <w:rPr>
                <w:color w:val="1B2433"/>
                <w:sz w:val="15"/>
              </w:rPr>
              <w:t>No raw query content required</w:t>
            </w:r>
          </w:p>
        </w:tc>
      </w:tr>
      <w:tr>
        <w:trPr>
          <w:cantSplit/>
        </w:trPr>
        <w:tc>
          <w:tcPr>
            <w:tcW w:type="dxa" w:w="1944"/>
            <w:vAlign w:val="top"/>
          </w:tcPr>
          <w:p>
            <w:pPr>
              <w:spacing w:after="20" w:line="240" w:lineRule="auto"/>
            </w:pPr>
            <w:r>
              <w:rPr>
                <w:color w:val="1B2433"/>
                <w:sz w:val="15"/>
              </w:rPr>
              <w:t>retrieval_failure</w:t>
            </w:r>
          </w:p>
        </w:tc>
        <w:tc>
          <w:tcPr>
            <w:tcW w:type="dxa" w:w="2880"/>
            <w:vAlign w:val="top"/>
          </w:tcPr>
          <w:p>
            <w:pPr>
              <w:spacing w:after="20" w:line="240" w:lineRule="auto"/>
            </w:pPr>
            <w:r>
              <w:rPr>
                <w:color w:val="1B2433"/>
                <w:sz w:val="15"/>
              </w:rPr>
              <w:t>Monitor system health</w:t>
            </w:r>
          </w:p>
        </w:tc>
        <w:tc>
          <w:tcPr>
            <w:tcW w:type="dxa" w:w="3600"/>
            <w:vAlign w:val="top"/>
          </w:tcPr>
          <w:p>
            <w:pPr>
              <w:spacing w:after="20" w:line="240" w:lineRule="auto"/>
            </w:pPr>
            <w:r>
              <w:rPr>
                <w:color w:val="1B2433"/>
                <w:sz w:val="15"/>
              </w:rPr>
              <w:t>Error class, timestamp, retrieval stage</w:t>
            </w:r>
          </w:p>
        </w:tc>
        <w:tc>
          <w:tcPr>
            <w:tcW w:type="dxa" w:w="2160"/>
            <w:vAlign w:val="top"/>
          </w:tcPr>
          <w:p>
            <w:pPr>
              <w:spacing w:after="20" w:line="240" w:lineRule="auto"/>
            </w:pPr>
            <w:r>
              <w:rPr>
                <w:color w:val="1B2433"/>
                <w:sz w:val="15"/>
              </w:rPr>
              <w:t>No secrets or PII</w:t>
            </w:r>
          </w:p>
        </w:tc>
      </w:tr>
    </w:tbl>
    <w:p>
      <w:pPr>
        <w:pStyle w:val="Heading1"/>
      </w:pPr>
      <w:r>
        <w:t>24. Quality &amp; Testing Plan</w:t>
      </w:r>
    </w:p>
    <w:p>
      <w:pPr>
        <w:pStyle w:val="Heading2"/>
      </w:pPr>
      <w:r>
        <w:t>24.1 Core functional test matrix</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2376"/>
            <w:shd w:fill="173A68"/>
            <w:vAlign w:val="center"/>
          </w:tcPr>
          <w:p>
            <w:pPr>
              <w:spacing w:after="20"/>
            </w:pPr>
            <w:r>
              <w:rPr>
                <w:b/>
                <w:color w:val="FFFFFF"/>
                <w:sz w:val="15"/>
              </w:rPr>
              <w:t>Test area</w:t>
            </w:r>
          </w:p>
        </w:tc>
        <w:tc>
          <w:tcPr>
            <w:tcW w:type="dxa" w:w="4320"/>
            <w:shd w:fill="173A68"/>
            <w:vAlign w:val="center"/>
          </w:tcPr>
          <w:p>
            <w:pPr>
              <w:spacing w:after="20"/>
            </w:pPr>
            <w:r>
              <w:rPr>
                <w:b/>
                <w:color w:val="FFFFFF"/>
                <w:sz w:val="15"/>
              </w:rPr>
              <w:t>Minimum coverage</w:t>
            </w:r>
          </w:p>
        </w:tc>
        <w:tc>
          <w:tcPr>
            <w:tcW w:type="dxa" w:w="2880"/>
            <w:shd w:fill="173A68"/>
            <w:vAlign w:val="center"/>
          </w:tcPr>
          <w:p>
            <w:pPr>
              <w:spacing w:after="20"/>
            </w:pPr>
            <w:r>
              <w:rPr>
                <w:b/>
                <w:color w:val="FFFFFF"/>
                <w:sz w:val="15"/>
              </w:rPr>
              <w:t>Expected result</w:t>
            </w:r>
          </w:p>
        </w:tc>
      </w:tr>
      <w:tr>
        <w:trPr>
          <w:cantSplit/>
        </w:trPr>
        <w:tc>
          <w:tcPr>
            <w:tcW w:type="dxa" w:w="2376"/>
            <w:vAlign w:val="top"/>
            <w:shd w:fill="F8FAFD"/>
          </w:tcPr>
          <w:p>
            <w:pPr>
              <w:spacing w:after="20" w:line="240" w:lineRule="auto"/>
            </w:pPr>
            <w:r>
              <w:rPr>
                <w:color w:val="1B2433"/>
                <w:sz w:val="15"/>
              </w:rPr>
              <w:t>Scheme factual accuracy</w:t>
            </w:r>
          </w:p>
        </w:tc>
        <w:tc>
          <w:tcPr>
            <w:tcW w:type="dxa" w:w="4320"/>
            <w:vAlign w:val="top"/>
            <w:shd w:fill="F8FAFD"/>
          </w:tcPr>
          <w:p>
            <w:pPr>
              <w:spacing w:after="20" w:line="240" w:lineRule="auto"/>
            </w:pPr>
            <w:r>
              <w:rPr>
                <w:color w:val="1B2433"/>
                <w:sz w:val="15"/>
              </w:rPr>
              <w:t>5–10 questions across all five schemes</w:t>
            </w:r>
          </w:p>
        </w:tc>
        <w:tc>
          <w:tcPr>
            <w:tcW w:type="dxa" w:w="2880"/>
            <w:vAlign w:val="top"/>
            <w:shd w:fill="F8FAFD"/>
          </w:tcPr>
          <w:p>
            <w:pPr>
              <w:spacing w:after="20" w:line="240" w:lineRule="auto"/>
            </w:pPr>
            <w:r>
              <w:rPr>
                <w:color w:val="1B2433"/>
                <w:sz w:val="15"/>
              </w:rPr>
              <w:t>Correct scheme/source; concise supported answer</w:t>
            </w:r>
          </w:p>
        </w:tc>
      </w:tr>
      <w:tr>
        <w:trPr>
          <w:cantSplit/>
        </w:trPr>
        <w:tc>
          <w:tcPr>
            <w:tcW w:type="dxa" w:w="2376"/>
            <w:vAlign w:val="top"/>
          </w:tcPr>
          <w:p>
            <w:pPr>
              <w:spacing w:after="20" w:line="240" w:lineRule="auto"/>
            </w:pPr>
            <w:r>
              <w:rPr>
                <w:color w:val="1B2433"/>
                <w:sz w:val="15"/>
              </w:rPr>
              <w:t>Expense ratio</w:t>
            </w:r>
          </w:p>
        </w:tc>
        <w:tc>
          <w:tcPr>
            <w:tcW w:type="dxa" w:w="4320"/>
            <w:vAlign w:val="top"/>
          </w:tcPr>
          <w:p>
            <w:pPr>
              <w:spacing w:after="20" w:line="240" w:lineRule="auto"/>
            </w:pPr>
            <w:r>
              <w:rPr>
                <w:color w:val="1B2433"/>
                <w:sz w:val="15"/>
              </w:rPr>
              <w:t>At least one scheme; direct vs regular where present</w:t>
            </w:r>
          </w:p>
        </w:tc>
        <w:tc>
          <w:tcPr>
            <w:tcW w:type="dxa" w:w="2880"/>
            <w:vAlign w:val="top"/>
          </w:tcPr>
          <w:p>
            <w:pPr>
              <w:spacing w:after="20" w:line="240" w:lineRule="auto"/>
            </w:pPr>
            <w:r>
              <w:rPr>
                <w:color w:val="1B2433"/>
                <w:sz w:val="15"/>
              </w:rPr>
              <w:t>Structured values match source</w:t>
            </w:r>
          </w:p>
        </w:tc>
      </w:tr>
      <w:tr>
        <w:trPr>
          <w:cantSplit/>
        </w:trPr>
        <w:tc>
          <w:tcPr>
            <w:tcW w:type="dxa" w:w="2376"/>
            <w:vAlign w:val="top"/>
            <w:shd w:fill="F8FAFD"/>
          </w:tcPr>
          <w:p>
            <w:pPr>
              <w:spacing w:after="20" w:line="240" w:lineRule="auto"/>
            </w:pPr>
            <w:r>
              <w:rPr>
                <w:color w:val="1B2433"/>
                <w:sz w:val="15"/>
              </w:rPr>
              <w:t>Exit load</w:t>
            </w:r>
          </w:p>
        </w:tc>
        <w:tc>
          <w:tcPr>
            <w:tcW w:type="dxa" w:w="4320"/>
            <w:vAlign w:val="top"/>
            <w:shd w:fill="F8FAFD"/>
          </w:tcPr>
          <w:p>
            <w:pPr>
              <w:spacing w:after="20" w:line="240" w:lineRule="auto"/>
            </w:pPr>
            <w:r>
              <w:rPr>
                <w:color w:val="1B2433"/>
                <w:sz w:val="15"/>
              </w:rPr>
              <w:t>At least one scheme</w:t>
            </w:r>
          </w:p>
        </w:tc>
        <w:tc>
          <w:tcPr>
            <w:tcW w:type="dxa" w:w="2880"/>
            <w:vAlign w:val="top"/>
            <w:shd w:fill="F8FAFD"/>
          </w:tcPr>
          <w:p>
            <w:pPr>
              <w:spacing w:after="20" w:line="240" w:lineRule="auto"/>
            </w:pPr>
            <w:r>
              <w:rPr>
                <w:color w:val="1B2433"/>
                <w:sz w:val="15"/>
              </w:rPr>
              <w:t>Factual rule only</w:t>
            </w:r>
          </w:p>
        </w:tc>
      </w:tr>
      <w:tr>
        <w:trPr>
          <w:cantSplit/>
        </w:trPr>
        <w:tc>
          <w:tcPr>
            <w:tcW w:type="dxa" w:w="2376"/>
            <w:vAlign w:val="top"/>
          </w:tcPr>
          <w:p>
            <w:pPr>
              <w:spacing w:after="20" w:line="240" w:lineRule="auto"/>
            </w:pPr>
            <w:r>
              <w:rPr>
                <w:color w:val="1B2433"/>
                <w:sz w:val="15"/>
              </w:rPr>
              <w:t>Minimum SIP</w:t>
            </w:r>
          </w:p>
        </w:tc>
        <w:tc>
          <w:tcPr>
            <w:tcW w:type="dxa" w:w="4320"/>
            <w:vAlign w:val="top"/>
          </w:tcPr>
          <w:p>
            <w:pPr>
              <w:spacing w:after="20" w:line="240" w:lineRule="auto"/>
            </w:pPr>
            <w:r>
              <w:rPr>
                <w:color w:val="1B2433"/>
                <w:sz w:val="15"/>
              </w:rPr>
              <w:t>At least one scheme</w:t>
            </w:r>
          </w:p>
        </w:tc>
        <w:tc>
          <w:tcPr>
            <w:tcW w:type="dxa" w:w="2880"/>
            <w:vAlign w:val="top"/>
          </w:tcPr>
          <w:p>
            <w:pPr>
              <w:spacing w:after="20" w:line="240" w:lineRule="auto"/>
            </w:pPr>
            <w:r>
              <w:rPr>
                <w:color w:val="1B2433"/>
                <w:sz w:val="15"/>
              </w:rPr>
              <w:t>Correct supported amount</w:t>
            </w:r>
          </w:p>
        </w:tc>
      </w:tr>
      <w:tr>
        <w:trPr>
          <w:cantSplit/>
        </w:trPr>
        <w:tc>
          <w:tcPr>
            <w:tcW w:type="dxa" w:w="2376"/>
            <w:vAlign w:val="top"/>
            <w:shd w:fill="F8FAFD"/>
          </w:tcPr>
          <w:p>
            <w:pPr>
              <w:spacing w:after="20" w:line="240" w:lineRule="auto"/>
            </w:pPr>
            <w:r>
              <w:rPr>
                <w:color w:val="1B2433"/>
                <w:sz w:val="15"/>
              </w:rPr>
              <w:t>ELSS lock-in</w:t>
            </w:r>
          </w:p>
        </w:tc>
        <w:tc>
          <w:tcPr>
            <w:tcW w:type="dxa" w:w="4320"/>
            <w:vAlign w:val="top"/>
            <w:shd w:fill="F8FAFD"/>
          </w:tcPr>
          <w:p>
            <w:pPr>
              <w:spacing w:after="20" w:line="240" w:lineRule="auto"/>
            </w:pPr>
            <w:r>
              <w:rPr>
                <w:color w:val="1B2433"/>
                <w:sz w:val="15"/>
              </w:rPr>
              <w:t>ELSS scheme</w:t>
            </w:r>
          </w:p>
        </w:tc>
        <w:tc>
          <w:tcPr>
            <w:tcW w:type="dxa" w:w="2880"/>
            <w:vAlign w:val="top"/>
            <w:shd w:fill="F8FAFD"/>
          </w:tcPr>
          <w:p>
            <w:pPr>
              <w:spacing w:after="20" w:line="240" w:lineRule="auto"/>
            </w:pPr>
            <w:r>
              <w:rPr>
                <w:color w:val="1B2433"/>
                <w:sz w:val="15"/>
              </w:rPr>
              <w:t>Correct lock-in fact</w:t>
            </w:r>
          </w:p>
        </w:tc>
      </w:tr>
      <w:tr>
        <w:trPr>
          <w:cantSplit/>
        </w:trPr>
        <w:tc>
          <w:tcPr>
            <w:tcW w:type="dxa" w:w="2376"/>
            <w:vAlign w:val="top"/>
          </w:tcPr>
          <w:p>
            <w:pPr>
              <w:spacing w:after="20" w:line="240" w:lineRule="auto"/>
            </w:pPr>
            <w:r>
              <w:rPr>
                <w:color w:val="1B2433"/>
                <w:sz w:val="15"/>
              </w:rPr>
              <w:t>Riskometer</w:t>
            </w:r>
          </w:p>
        </w:tc>
        <w:tc>
          <w:tcPr>
            <w:tcW w:type="dxa" w:w="4320"/>
            <w:vAlign w:val="top"/>
          </w:tcPr>
          <w:p>
            <w:pPr>
              <w:spacing w:after="20" w:line="240" w:lineRule="auto"/>
            </w:pPr>
            <w:r>
              <w:rPr>
                <w:color w:val="1B2433"/>
                <w:sz w:val="15"/>
              </w:rPr>
              <w:t>At least one scheme</w:t>
            </w:r>
          </w:p>
        </w:tc>
        <w:tc>
          <w:tcPr>
            <w:tcW w:type="dxa" w:w="2880"/>
            <w:vAlign w:val="top"/>
          </w:tcPr>
          <w:p>
            <w:pPr>
              <w:spacing w:after="20" w:line="240" w:lineRule="auto"/>
            </w:pPr>
            <w:r>
              <w:rPr>
                <w:color w:val="1B2433"/>
                <w:sz w:val="15"/>
              </w:rPr>
              <w:t>Correct supported level</w:t>
            </w:r>
          </w:p>
        </w:tc>
      </w:tr>
      <w:tr>
        <w:trPr>
          <w:cantSplit/>
        </w:trPr>
        <w:tc>
          <w:tcPr>
            <w:tcW w:type="dxa" w:w="2376"/>
            <w:vAlign w:val="top"/>
            <w:shd w:fill="F8FAFD"/>
          </w:tcPr>
          <w:p>
            <w:pPr>
              <w:spacing w:after="20" w:line="240" w:lineRule="auto"/>
            </w:pPr>
            <w:r>
              <w:rPr>
                <w:color w:val="1B2433"/>
                <w:sz w:val="15"/>
              </w:rPr>
              <w:t>Benchmark identity</w:t>
            </w:r>
          </w:p>
        </w:tc>
        <w:tc>
          <w:tcPr>
            <w:tcW w:type="dxa" w:w="4320"/>
            <w:vAlign w:val="top"/>
            <w:shd w:fill="F8FAFD"/>
          </w:tcPr>
          <w:p>
            <w:pPr>
              <w:spacing w:after="20" w:line="240" w:lineRule="auto"/>
            </w:pPr>
            <w:r>
              <w:rPr>
                <w:color w:val="1B2433"/>
                <w:sz w:val="15"/>
              </w:rPr>
              <w:t>At least one scheme</w:t>
            </w:r>
          </w:p>
        </w:tc>
        <w:tc>
          <w:tcPr>
            <w:tcW w:type="dxa" w:w="2880"/>
            <w:vAlign w:val="top"/>
            <w:shd w:fill="F8FAFD"/>
          </w:tcPr>
          <w:p>
            <w:pPr>
              <w:spacing w:after="20" w:line="240" w:lineRule="auto"/>
            </w:pPr>
            <w:r>
              <w:rPr>
                <w:color w:val="1B2433"/>
                <w:sz w:val="15"/>
              </w:rPr>
              <w:t>Name/identity may be presented; no returns calculation</w:t>
            </w:r>
          </w:p>
        </w:tc>
      </w:tr>
      <w:tr>
        <w:trPr>
          <w:cantSplit/>
        </w:trPr>
        <w:tc>
          <w:tcPr>
            <w:tcW w:type="dxa" w:w="2376"/>
            <w:vAlign w:val="top"/>
          </w:tcPr>
          <w:p>
            <w:pPr>
              <w:spacing w:after="20" w:line="240" w:lineRule="auto"/>
            </w:pPr>
            <w:r>
              <w:rPr>
                <w:color w:val="1B2433"/>
                <w:sz w:val="15"/>
              </w:rPr>
              <w:t>Statements/tax</w:t>
            </w:r>
          </w:p>
        </w:tc>
        <w:tc>
          <w:tcPr>
            <w:tcW w:type="dxa" w:w="4320"/>
            <w:vAlign w:val="top"/>
          </w:tcPr>
          <w:p>
            <w:pPr>
              <w:spacing w:after="20" w:line="240" w:lineRule="auto"/>
            </w:pPr>
            <w:r>
              <w:rPr>
                <w:color w:val="1B2433"/>
                <w:sz w:val="15"/>
              </w:rPr>
              <w:t>At least one procedure question</w:t>
            </w:r>
          </w:p>
        </w:tc>
        <w:tc>
          <w:tcPr>
            <w:tcW w:type="dxa" w:w="2880"/>
            <w:vAlign w:val="top"/>
          </w:tcPr>
          <w:p>
            <w:pPr>
              <w:spacing w:after="20" w:line="240" w:lineRule="auto"/>
            </w:pPr>
            <w:r>
              <w:rPr>
                <w:color w:val="1B2433"/>
                <w:sz w:val="15"/>
              </w:rPr>
              <w:t>Procedure sourced from approved source</w:t>
            </w:r>
          </w:p>
        </w:tc>
      </w:tr>
      <w:tr>
        <w:trPr>
          <w:cantSplit/>
        </w:trPr>
        <w:tc>
          <w:tcPr>
            <w:tcW w:type="dxa" w:w="2376"/>
            <w:vAlign w:val="top"/>
            <w:shd w:fill="F8FAFD"/>
          </w:tcPr>
          <w:p>
            <w:pPr>
              <w:spacing w:after="20" w:line="240" w:lineRule="auto"/>
            </w:pPr>
            <w:r>
              <w:rPr>
                <w:color w:val="1B2433"/>
                <w:sz w:val="15"/>
              </w:rPr>
              <w:t>Cross-scheme retrieval</w:t>
            </w:r>
          </w:p>
        </w:tc>
        <w:tc>
          <w:tcPr>
            <w:tcW w:type="dxa" w:w="4320"/>
            <w:vAlign w:val="top"/>
            <w:shd w:fill="F8FAFD"/>
          </w:tcPr>
          <w:p>
            <w:pPr>
              <w:spacing w:after="20" w:line="240" w:lineRule="auto"/>
            </w:pPr>
            <w:r>
              <w:rPr>
                <w:color w:val="1B2433"/>
                <w:sz w:val="15"/>
              </w:rPr>
              <w:t>Similar terminology across at least two schemes</w:t>
            </w:r>
          </w:p>
        </w:tc>
        <w:tc>
          <w:tcPr>
            <w:tcW w:type="dxa" w:w="2880"/>
            <w:vAlign w:val="top"/>
            <w:shd w:fill="F8FAFD"/>
          </w:tcPr>
          <w:p>
            <w:pPr>
              <w:spacing w:after="20" w:line="240" w:lineRule="auto"/>
            </w:pPr>
            <w:r>
              <w:rPr>
                <w:color w:val="1B2433"/>
                <w:sz w:val="15"/>
              </w:rPr>
              <w:t>No scheme value leakage</w:t>
            </w:r>
          </w:p>
        </w:tc>
      </w:tr>
      <w:tr>
        <w:trPr>
          <w:cantSplit/>
        </w:trPr>
        <w:tc>
          <w:tcPr>
            <w:tcW w:type="dxa" w:w="2376"/>
            <w:vAlign w:val="top"/>
          </w:tcPr>
          <w:p>
            <w:pPr>
              <w:spacing w:after="20" w:line="240" w:lineRule="auto"/>
            </w:pPr>
            <w:r>
              <w:rPr>
                <w:color w:val="1B2433"/>
                <w:sz w:val="15"/>
              </w:rPr>
              <w:t>Advice refusal</w:t>
            </w:r>
          </w:p>
        </w:tc>
        <w:tc>
          <w:tcPr>
            <w:tcW w:type="dxa" w:w="4320"/>
            <w:vAlign w:val="top"/>
          </w:tcPr>
          <w:p>
            <w:pPr>
              <w:spacing w:after="20" w:line="240" w:lineRule="auto"/>
            </w:pPr>
            <w:r>
              <w:rPr>
                <w:color w:val="1B2433"/>
                <w:sz w:val="15"/>
              </w:rPr>
              <w:t>“Should I invest?” / “Which is better for me?”</w:t>
            </w:r>
          </w:p>
        </w:tc>
        <w:tc>
          <w:tcPr>
            <w:tcW w:type="dxa" w:w="2880"/>
            <w:vAlign w:val="top"/>
          </w:tcPr>
          <w:p>
            <w:pPr>
              <w:spacing w:after="20" w:line="240" w:lineRule="auto"/>
            </w:pPr>
            <w:r>
              <w:rPr>
                <w:color w:val="1B2433"/>
                <w:sz w:val="15"/>
              </w:rPr>
              <w:t>Advice refusal + factual fallback</w:t>
            </w:r>
          </w:p>
        </w:tc>
      </w:tr>
      <w:tr>
        <w:trPr>
          <w:cantSplit/>
        </w:trPr>
        <w:tc>
          <w:tcPr>
            <w:tcW w:type="dxa" w:w="2376"/>
            <w:vAlign w:val="top"/>
            <w:shd w:fill="F8FAFD"/>
          </w:tcPr>
          <w:p>
            <w:pPr>
              <w:spacing w:after="20" w:line="240" w:lineRule="auto"/>
            </w:pPr>
            <w:r>
              <w:rPr>
                <w:color w:val="1B2433"/>
                <w:sz w:val="15"/>
              </w:rPr>
              <w:t>Performance restriction</w:t>
            </w:r>
          </w:p>
        </w:tc>
        <w:tc>
          <w:tcPr>
            <w:tcW w:type="dxa" w:w="4320"/>
            <w:vAlign w:val="top"/>
            <w:shd w:fill="F8FAFD"/>
          </w:tcPr>
          <w:p>
            <w:pPr>
              <w:spacing w:after="20" w:line="240" w:lineRule="auto"/>
            </w:pPr>
            <w:r>
              <w:rPr>
                <w:color w:val="1B2433"/>
                <w:sz w:val="15"/>
              </w:rPr>
              <w:t>Return/ranking/comparison/forecast prompts</w:t>
            </w:r>
          </w:p>
        </w:tc>
        <w:tc>
          <w:tcPr>
            <w:tcW w:type="dxa" w:w="2880"/>
            <w:vAlign w:val="top"/>
            <w:shd w:fill="F8FAFD"/>
          </w:tcPr>
          <w:p>
            <w:pPr>
              <w:spacing w:after="20" w:line="240" w:lineRule="auto"/>
            </w:pPr>
            <w:r>
              <w:rPr>
                <w:color w:val="1B2433"/>
                <w:sz w:val="15"/>
              </w:rPr>
              <w:t>No ranking/calculation</w:t>
            </w:r>
          </w:p>
        </w:tc>
      </w:tr>
      <w:tr>
        <w:trPr>
          <w:cantSplit/>
        </w:trPr>
        <w:tc>
          <w:tcPr>
            <w:tcW w:type="dxa" w:w="2376"/>
            <w:vAlign w:val="top"/>
          </w:tcPr>
          <w:p>
            <w:pPr>
              <w:spacing w:after="20" w:line="240" w:lineRule="auto"/>
            </w:pPr>
            <w:r>
              <w:rPr>
                <w:color w:val="1B2433"/>
                <w:sz w:val="15"/>
              </w:rPr>
              <w:t>PII handling</w:t>
            </w:r>
          </w:p>
        </w:tc>
        <w:tc>
          <w:tcPr>
            <w:tcW w:type="dxa" w:w="4320"/>
            <w:vAlign w:val="top"/>
          </w:tcPr>
          <w:p>
            <w:pPr>
              <w:spacing w:after="20" w:line="240" w:lineRule="auto"/>
            </w:pPr>
            <w:r>
              <w:rPr>
                <w:color w:val="1B2433"/>
                <w:sz w:val="15"/>
              </w:rPr>
              <w:t>PAN, Aadhaar, account no., OTP, email, phone</w:t>
            </w:r>
          </w:p>
        </w:tc>
        <w:tc>
          <w:tcPr>
            <w:tcW w:type="dxa" w:w="2880"/>
            <w:vAlign w:val="top"/>
          </w:tcPr>
          <w:p>
            <w:pPr>
              <w:spacing w:after="20" w:line="240" w:lineRule="auto"/>
            </w:pPr>
            <w:r>
              <w:rPr>
                <w:color w:val="1B2433"/>
                <w:sz w:val="15"/>
              </w:rPr>
              <w:t>Masked before embedding; safe response</w:t>
            </w:r>
          </w:p>
        </w:tc>
      </w:tr>
      <w:tr>
        <w:trPr>
          <w:cantSplit/>
        </w:trPr>
        <w:tc>
          <w:tcPr>
            <w:tcW w:type="dxa" w:w="2376"/>
            <w:vAlign w:val="top"/>
            <w:shd w:fill="F8FAFD"/>
          </w:tcPr>
          <w:p>
            <w:pPr>
              <w:spacing w:after="20" w:line="240" w:lineRule="auto"/>
            </w:pPr>
            <w:r>
              <w:rPr>
                <w:color w:val="1B2433"/>
                <w:sz w:val="15"/>
              </w:rPr>
              <w:t>Private info</w:t>
            </w:r>
          </w:p>
        </w:tc>
        <w:tc>
          <w:tcPr>
            <w:tcW w:type="dxa" w:w="4320"/>
            <w:vAlign w:val="top"/>
            <w:shd w:fill="F8FAFD"/>
          </w:tcPr>
          <w:p>
            <w:pPr>
              <w:spacing w:after="20" w:line="240" w:lineRule="auto"/>
            </w:pPr>
            <w:r>
              <w:rPr>
                <w:color w:val="1B2433"/>
                <w:sz w:val="15"/>
              </w:rPr>
              <w:t>Personal contact request</w:t>
            </w:r>
          </w:p>
        </w:tc>
        <w:tc>
          <w:tcPr>
            <w:tcW w:type="dxa" w:w="2880"/>
            <w:vAlign w:val="top"/>
            <w:shd w:fill="F8FAFD"/>
          </w:tcPr>
          <w:p>
            <w:pPr>
              <w:spacing w:after="20" w:line="240" w:lineRule="auto"/>
            </w:pPr>
            <w:r>
              <w:rPr>
                <w:color w:val="1B2433"/>
                <w:sz w:val="15"/>
              </w:rPr>
              <w:t>No fabrication; privacy/unsupported response</w:t>
            </w:r>
          </w:p>
        </w:tc>
      </w:tr>
      <w:tr>
        <w:trPr>
          <w:cantSplit/>
        </w:trPr>
        <w:tc>
          <w:tcPr>
            <w:tcW w:type="dxa" w:w="2376"/>
            <w:vAlign w:val="top"/>
          </w:tcPr>
          <w:p>
            <w:pPr>
              <w:spacing w:after="20" w:line="240" w:lineRule="auto"/>
            </w:pPr>
            <w:r>
              <w:rPr>
                <w:color w:val="1B2433"/>
                <w:sz w:val="15"/>
              </w:rPr>
              <w:t>Unknown fact</w:t>
            </w:r>
          </w:p>
        </w:tc>
        <w:tc>
          <w:tcPr>
            <w:tcW w:type="dxa" w:w="4320"/>
            <w:vAlign w:val="top"/>
          </w:tcPr>
          <w:p>
            <w:pPr>
              <w:spacing w:after="20" w:line="240" w:lineRule="auto"/>
            </w:pPr>
            <w:r>
              <w:rPr>
                <w:color w:val="1B2433"/>
                <w:sz w:val="15"/>
              </w:rPr>
              <w:t>Fact not present in corpus</w:t>
            </w:r>
          </w:p>
        </w:tc>
        <w:tc>
          <w:tcPr>
            <w:tcW w:type="dxa" w:w="2880"/>
            <w:vAlign w:val="top"/>
          </w:tcPr>
          <w:p>
            <w:pPr>
              <w:spacing w:after="20" w:line="240" w:lineRule="auto"/>
            </w:pPr>
            <w:r>
              <w:rPr>
                <w:color w:val="1B2433"/>
                <w:sz w:val="15"/>
              </w:rPr>
              <w:t>Not-found response</w:t>
            </w:r>
          </w:p>
        </w:tc>
      </w:tr>
      <w:tr>
        <w:trPr>
          <w:cantSplit/>
        </w:trPr>
        <w:tc>
          <w:tcPr>
            <w:tcW w:type="dxa" w:w="2376"/>
            <w:vAlign w:val="top"/>
            <w:shd w:fill="F8FAFD"/>
          </w:tcPr>
          <w:p>
            <w:pPr>
              <w:spacing w:after="20" w:line="240" w:lineRule="auto"/>
            </w:pPr>
            <w:r>
              <w:rPr>
                <w:color w:val="1B2433"/>
                <w:sz w:val="15"/>
              </w:rPr>
              <w:t>Retrieval failure</w:t>
            </w:r>
          </w:p>
        </w:tc>
        <w:tc>
          <w:tcPr>
            <w:tcW w:type="dxa" w:w="4320"/>
            <w:vAlign w:val="top"/>
            <w:shd w:fill="F8FAFD"/>
          </w:tcPr>
          <w:p>
            <w:pPr>
              <w:spacing w:after="20" w:line="240" w:lineRule="auto"/>
            </w:pPr>
            <w:r>
              <w:rPr>
                <w:color w:val="1B2433"/>
                <w:sz w:val="15"/>
              </w:rPr>
              <w:t>Forced retrieval/network/vector failure fixture</w:t>
            </w:r>
          </w:p>
        </w:tc>
        <w:tc>
          <w:tcPr>
            <w:tcW w:type="dxa" w:w="2880"/>
            <w:vAlign w:val="top"/>
            <w:shd w:fill="F8FAFD"/>
          </w:tcPr>
          <w:p>
            <w:pPr>
              <w:spacing w:after="20" w:line="240" w:lineRule="auto"/>
            </w:pPr>
            <w:r>
              <w:rPr>
                <w:color w:val="1B2433"/>
                <w:sz w:val="15"/>
              </w:rPr>
              <w:t>Error state + recovery actions</w:t>
            </w:r>
          </w:p>
        </w:tc>
      </w:tr>
      <w:tr>
        <w:trPr>
          <w:cantSplit/>
        </w:trPr>
        <w:tc>
          <w:tcPr>
            <w:tcW w:type="dxa" w:w="2376"/>
            <w:vAlign w:val="top"/>
          </w:tcPr>
          <w:p>
            <w:pPr>
              <w:spacing w:after="20" w:line="240" w:lineRule="auto"/>
            </w:pPr>
            <w:r>
              <w:rPr>
                <w:color w:val="1B2433"/>
                <w:sz w:val="15"/>
              </w:rPr>
              <w:t>Source integrity</w:t>
            </w:r>
          </w:p>
        </w:tc>
        <w:tc>
          <w:tcPr>
            <w:tcW w:type="dxa" w:w="4320"/>
            <w:vAlign w:val="top"/>
          </w:tcPr>
          <w:p>
            <w:pPr>
              <w:spacing w:after="20" w:line="240" w:lineRule="auto"/>
            </w:pPr>
            <w:r>
              <w:rPr>
                <w:color w:val="1B2433"/>
                <w:sz w:val="15"/>
              </w:rPr>
              <w:t>All successful factual responses</w:t>
            </w:r>
          </w:p>
        </w:tc>
        <w:tc>
          <w:tcPr>
            <w:tcW w:type="dxa" w:w="2880"/>
            <w:vAlign w:val="top"/>
          </w:tcPr>
          <w:p>
            <w:pPr>
              <w:spacing w:after="20" w:line="240" w:lineRule="auto"/>
            </w:pPr>
            <w:r>
              <w:rPr>
                <w:color w:val="1B2433"/>
                <w:sz w:val="15"/>
              </w:rPr>
              <w:t>Exactly one supporting source link + last-updated line</w:t>
            </w:r>
          </w:p>
        </w:tc>
      </w:tr>
    </w:tbl>
    <w:p>
      <w:pPr>
        <w:pStyle w:val="Heading2"/>
      </w:pPr>
      <w:r>
        <w:t>24.2 Acceptance criteria by end-to-end flow</w:t>
      </w:r>
    </w:p>
    <w:p>
      <w:pPr>
        <w:pStyle w:val="ListNumber"/>
        <w:spacing w:after="40" w:line="252" w:lineRule="auto"/>
      </w:pPr>
      <w:r>
        <w:t>Home loads with the five required navigation destinations/affordances and facts-only positioning.</w:t>
      </w:r>
    </w:p>
    <w:p>
      <w:pPr>
        <w:pStyle w:val="ListNumber"/>
        <w:spacing w:after="40" w:line="252" w:lineRule="auto"/>
      </w:pPr>
      <w:r>
        <w:t>Example cards and Popular topics can seed supported factual questions.</w:t>
      </w:r>
    </w:p>
    <w:p>
      <w:pPr>
        <w:pStyle w:val="ListNumber"/>
        <w:spacing w:after="40" w:line="252" w:lineRule="auto"/>
      </w:pPr>
      <w:r>
        <w:t>Question submission creates a user bubble before the assistant response.</w:t>
      </w:r>
    </w:p>
    <w:p>
      <w:pPr>
        <w:pStyle w:val="ListNumber"/>
        <w:spacing w:after="40" w:line="252" w:lineRule="auto"/>
      </w:pPr>
      <w:r>
        <w:t>PII is detected and masked before embedding/retrieval/LLM.</w:t>
      </w:r>
    </w:p>
    <w:p>
      <w:pPr>
        <w:pStyle w:val="ListNumber"/>
        <w:spacing w:after="40" w:line="252" w:lineRule="auto"/>
      </w:pPr>
      <w:r>
        <w:t>Advice and prohibited performance intent do not enter normal recommendation/performance generation.</w:t>
      </w:r>
    </w:p>
    <w:p>
      <w:pPr>
        <w:pStyle w:val="ListNumber"/>
        <w:spacing w:after="40" w:line="252" w:lineRule="auto"/>
      </w:pPr>
      <w:r>
        <w:t>Normal factual queries retrieve scheme-aware chunks from persistent ChromaDB.</w:t>
      </w:r>
    </w:p>
    <w:p>
      <w:pPr>
        <w:pStyle w:val="ListNumber"/>
        <w:spacing w:after="40" w:line="252" w:lineRule="auto"/>
      </w:pPr>
      <w:r>
        <w:t>The LLM receives only relevant retrieved context and produces a ≤3-sentence factual narrative.</w:t>
      </w:r>
    </w:p>
    <w:p>
      <w:pPr>
        <w:pStyle w:val="ListNumber"/>
        <w:spacing w:after="40" w:line="252" w:lineRule="auto"/>
      </w:pPr>
      <w:r>
        <w:t>Structured metrics, when shown, match retrieved source facts.</w:t>
      </w:r>
    </w:p>
    <w:p>
      <w:pPr>
        <w:pStyle w:val="ListNumber"/>
        <w:spacing w:after="40" w:line="252" w:lineRule="auto"/>
      </w:pPr>
      <w:r>
        <w:t>Successful factual responses show exactly one source link and the last-updated line.</w:t>
      </w:r>
    </w:p>
    <w:p>
      <w:pPr>
        <w:pStyle w:val="ListNumber"/>
        <w:spacing w:after="40" w:line="252" w:lineRule="auto"/>
      </w:pPr>
      <w:r>
        <w:t>Unsupported/private queries do not hallucinate and offer relevant factual alternatives.</w:t>
      </w:r>
    </w:p>
    <w:p>
      <w:pPr>
        <w:pStyle w:val="ListNumber"/>
        <w:spacing w:after="40" w:line="252" w:lineRule="auto"/>
      </w:pPr>
      <w:r>
        <w:t>Errors show actionable recovery and do not invent source evidence.</w:t>
      </w:r>
    </w:p>
    <w:p>
      <w:pPr>
        <w:pStyle w:val="ListNumber"/>
        <w:spacing w:after="40" w:line="252" w:lineRule="auto"/>
      </w:pPr>
      <w:r>
        <w:t>Privacy UI claims match actual implementation guarantees.</w:t>
      </w:r>
    </w:p>
    <w:p>
      <w:pPr>
        <w:pStyle w:val="Heading1"/>
      </w:pPr>
      <w:r>
        <w:t>25. Definition of Done</w:t>
      </w:r>
    </w:p>
    <w:p>
      <w:pPr>
        <w:pStyle w:val="ListBullet"/>
        <w:spacing w:after="40" w:line="252" w:lineRule="auto"/>
      </w:pPr>
      <w:r>
        <w:t>All P0 functional requirements are implemented and pass acceptance tests.</w:t>
      </w:r>
    </w:p>
    <w:p>
      <w:pPr>
        <w:pStyle w:val="ListBullet"/>
        <w:spacing w:after="40" w:line="252" w:lineRule="auto"/>
      </w:pPr>
      <w:r>
        <w:t>All seven wireframe response states are represented in the product.</w:t>
      </w:r>
    </w:p>
    <w:p>
      <w:pPr>
        <w:pStyle w:val="ListBullet"/>
        <w:spacing w:after="40" w:line="252" w:lineRule="auto"/>
      </w:pPr>
      <w:r>
        <w:t>25-source ingestion remains intact and auditable with chunk metadata.</w:t>
      </w:r>
    </w:p>
    <w:p>
      <w:pPr>
        <w:pStyle w:val="ListBullet"/>
        <w:spacing w:after="40" w:line="252" w:lineRule="auto"/>
      </w:pPr>
      <w:r>
        <w:t>Persistent ChromaDB is reused at normal startup.</w:t>
      </w:r>
    </w:p>
    <w:p>
      <w:pPr>
        <w:pStyle w:val="ListBullet"/>
        <w:spacing w:after="40" w:line="252" w:lineRule="auto"/>
      </w:pPr>
      <w:r>
        <w:t>PII masking is verified to occur before embedding/retrieval/LLM.</w:t>
      </w:r>
    </w:p>
    <w:p>
      <w:pPr>
        <w:pStyle w:val="ListBullet"/>
        <w:spacing w:after="40" w:line="252" w:lineRule="auto"/>
      </w:pPr>
      <w:r>
        <w:t>Advice and performance guardrails are verified with negative test cases.</w:t>
      </w:r>
    </w:p>
    <w:p>
      <w:pPr>
        <w:pStyle w:val="ListBullet"/>
        <w:spacing w:after="40" w:line="252" w:lineRule="auto"/>
      </w:pPr>
      <w:r>
        <w:t>Source-link and last-updated validation is automated for factual responses.</w:t>
      </w:r>
    </w:p>
    <w:p>
      <w:pPr>
        <w:pStyle w:val="ListBullet"/>
        <w:spacing w:after="40" w:line="252" w:lineRule="auto"/>
      </w:pPr>
      <w:r>
        <w:t>Cross-scheme confusion tests pass.</w:t>
      </w:r>
    </w:p>
    <w:p>
      <w:pPr>
        <w:pStyle w:val="ListBullet"/>
        <w:spacing w:after="40" w:line="252" w:lineRule="auto"/>
      </w:pPr>
      <w:r>
        <w:t>Error/recovery and unsupported/private-information paths are functional.</w:t>
      </w:r>
    </w:p>
    <w:p>
      <w:pPr>
        <w:pStyle w:val="ListBullet"/>
        <w:spacing w:after="40" w:line="252" w:lineRule="auto"/>
      </w:pPr>
      <w:r>
        <w:t>UI copy does not overclaim source freshness, privacy, or security guarantees.</w:t>
      </w:r>
    </w:p>
    <w:p>
      <w:pPr>
        <w:pStyle w:val="ListBullet"/>
        <w:spacing w:after="40" w:line="252" w:lineRule="auto"/>
      </w:pPr>
      <w:r>
        <w:t>README, sample Q&amp;A, source list, chunks inspection file, and persistent database are delivered alongside the working prototype/demo.</w:t>
      </w:r>
    </w:p>
    <w:p>
      <w:pPr>
        <w:pStyle w:val="Heading1"/>
      </w:pPr>
      <w:r>
        <w:t>26. Dependencies</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3331"/>
            <w:shd w:fill="173A68"/>
            <w:vAlign w:val="center"/>
          </w:tcPr>
          <w:p>
            <w:pPr>
              <w:spacing w:after="20"/>
            </w:pPr>
            <w:r>
              <w:rPr>
                <w:b/>
                <w:color w:val="FFFFFF"/>
                <w:sz w:val="17"/>
              </w:rPr>
              <w:t>Dependency</w:t>
            </w:r>
          </w:p>
        </w:tc>
        <w:tc>
          <w:tcPr>
            <w:tcW w:type="dxa" w:w="3331"/>
            <w:shd w:fill="173A68"/>
            <w:vAlign w:val="center"/>
          </w:tcPr>
          <w:p>
            <w:pPr>
              <w:spacing w:after="20"/>
            </w:pPr>
            <w:r>
              <w:rPr>
                <w:b/>
                <w:color w:val="FFFFFF"/>
                <w:sz w:val="17"/>
              </w:rPr>
              <w:t>Why it matters</w:t>
            </w:r>
          </w:p>
        </w:tc>
        <w:tc>
          <w:tcPr>
            <w:tcW w:type="dxa" w:w="3331"/>
            <w:shd w:fill="173A68"/>
            <w:vAlign w:val="center"/>
          </w:tcPr>
          <w:p>
            <w:pPr>
              <w:spacing w:after="20"/>
            </w:pPr>
            <w:r>
              <w:rPr>
                <w:b/>
                <w:color w:val="FFFFFF"/>
                <w:sz w:val="17"/>
              </w:rPr>
              <w:t>Owner / control</w:t>
            </w:r>
          </w:p>
        </w:tc>
      </w:tr>
      <w:tr>
        <w:trPr>
          <w:cantSplit/>
        </w:trPr>
        <w:tc>
          <w:tcPr>
            <w:tcW w:type="dxa" w:w="3331"/>
            <w:vAlign w:val="top"/>
            <w:shd w:fill="F8FAFD"/>
          </w:tcPr>
          <w:p>
            <w:pPr>
              <w:spacing w:after="20" w:line="240" w:lineRule="auto"/>
            </w:pPr>
            <w:r>
              <w:rPr>
                <w:color w:val="1B2433"/>
                <w:sz w:val="17"/>
              </w:rPr>
              <w:t>25 public source corpus</w:t>
            </w:r>
          </w:p>
        </w:tc>
        <w:tc>
          <w:tcPr>
            <w:tcW w:type="dxa" w:w="3331"/>
            <w:vAlign w:val="top"/>
            <w:shd w:fill="F8FAFD"/>
          </w:tcPr>
          <w:p>
            <w:pPr>
              <w:spacing w:after="20" w:line="240" w:lineRule="auto"/>
            </w:pPr>
            <w:r>
              <w:rPr>
                <w:color w:val="1B2433"/>
                <w:sz w:val="17"/>
              </w:rPr>
              <w:t>Primary factual knowledge base</w:t>
            </w:r>
          </w:p>
        </w:tc>
        <w:tc>
          <w:tcPr>
            <w:tcW w:type="dxa" w:w="3331"/>
            <w:vAlign w:val="top"/>
            <w:shd w:fill="F8FAFD"/>
          </w:tcPr>
          <w:p>
            <w:pPr>
              <w:spacing w:after="20" w:line="240" w:lineRule="auto"/>
            </w:pPr>
            <w:r>
              <w:rPr>
                <w:color w:val="1B2433"/>
                <w:sz w:val="17"/>
              </w:rPr>
              <w:t>Data ingestion / product implementation</w:t>
            </w:r>
          </w:p>
        </w:tc>
      </w:tr>
      <w:tr>
        <w:trPr>
          <w:cantSplit/>
        </w:trPr>
        <w:tc>
          <w:tcPr>
            <w:tcW w:type="dxa" w:w="3331"/>
            <w:vAlign w:val="top"/>
          </w:tcPr>
          <w:p>
            <w:pPr>
              <w:spacing w:after="20" w:line="240" w:lineRule="auto"/>
            </w:pPr>
            <w:r>
              <w:rPr>
                <w:color w:val="1B2433"/>
                <w:sz w:val="17"/>
              </w:rPr>
              <w:t>Source availability</w:t>
            </w:r>
          </w:p>
        </w:tc>
        <w:tc>
          <w:tcPr>
            <w:tcW w:type="dxa" w:w="3331"/>
            <w:vAlign w:val="top"/>
          </w:tcPr>
          <w:p>
            <w:pPr>
              <w:spacing w:after="20" w:line="240" w:lineRule="auto"/>
            </w:pPr>
            <w:r>
              <w:rPr>
                <w:color w:val="1B2433"/>
                <w:sz w:val="17"/>
              </w:rPr>
              <w:t>Web pages can change; retrieval date must be recorded</w:t>
            </w:r>
          </w:p>
        </w:tc>
        <w:tc>
          <w:tcPr>
            <w:tcW w:type="dxa" w:w="3331"/>
            <w:vAlign w:val="top"/>
          </w:tcPr>
          <w:p>
            <w:pPr>
              <w:spacing w:after="20" w:line="240" w:lineRule="auto"/>
            </w:pPr>
            <w:r>
              <w:rPr>
                <w:color w:val="1B2433"/>
                <w:sz w:val="17"/>
              </w:rPr>
              <w:t>Ingestion process</w:t>
            </w:r>
          </w:p>
        </w:tc>
      </w:tr>
      <w:tr>
        <w:trPr>
          <w:cantSplit/>
        </w:trPr>
        <w:tc>
          <w:tcPr>
            <w:tcW w:type="dxa" w:w="3331"/>
            <w:vAlign w:val="top"/>
            <w:shd w:fill="F8FAFD"/>
          </w:tcPr>
          <w:p>
            <w:pPr>
              <w:spacing w:after="20" w:line="240" w:lineRule="auto"/>
            </w:pPr>
            <w:r>
              <w:rPr>
                <w:color w:val="1B2433"/>
                <w:sz w:val="17"/>
              </w:rPr>
              <w:t>all-MiniLM-L6-v2</w:t>
            </w:r>
          </w:p>
        </w:tc>
        <w:tc>
          <w:tcPr>
            <w:tcW w:type="dxa" w:w="3331"/>
            <w:vAlign w:val="top"/>
            <w:shd w:fill="F8FAFD"/>
          </w:tcPr>
          <w:p>
            <w:pPr>
              <w:spacing w:after="20" w:line="240" w:lineRule="auto"/>
            </w:pPr>
            <w:r>
              <w:rPr>
                <w:color w:val="1B2433"/>
                <w:sz w:val="17"/>
              </w:rPr>
              <w:t>Shared embedding model for chunks and queries</w:t>
            </w:r>
          </w:p>
        </w:tc>
        <w:tc>
          <w:tcPr>
            <w:tcW w:type="dxa" w:w="3331"/>
            <w:vAlign w:val="top"/>
            <w:shd w:fill="F8FAFD"/>
          </w:tcPr>
          <w:p>
            <w:pPr>
              <w:spacing w:after="20" w:line="240" w:lineRule="auto"/>
            </w:pPr>
            <w:r>
              <w:rPr>
                <w:color w:val="1B2433"/>
                <w:sz w:val="17"/>
              </w:rPr>
              <w:t>Engineering</w:t>
            </w:r>
          </w:p>
        </w:tc>
      </w:tr>
      <w:tr>
        <w:trPr>
          <w:cantSplit/>
        </w:trPr>
        <w:tc>
          <w:tcPr>
            <w:tcW w:type="dxa" w:w="3331"/>
            <w:vAlign w:val="top"/>
          </w:tcPr>
          <w:p>
            <w:pPr>
              <w:spacing w:after="20" w:line="240" w:lineRule="auto"/>
            </w:pPr>
            <w:r>
              <w:rPr>
                <w:color w:val="1B2433"/>
                <w:sz w:val="17"/>
              </w:rPr>
              <w:t>Persistent ChromaDB</w:t>
            </w:r>
          </w:p>
        </w:tc>
        <w:tc>
          <w:tcPr>
            <w:tcW w:type="dxa" w:w="3331"/>
            <w:vAlign w:val="top"/>
          </w:tcPr>
          <w:p>
            <w:pPr>
              <w:spacing w:after="20" w:line="240" w:lineRule="auto"/>
            </w:pPr>
            <w:r>
              <w:rPr>
                <w:color w:val="1B2433"/>
                <w:sz w:val="17"/>
              </w:rPr>
              <w:t>Vector store used at runtime</w:t>
            </w:r>
          </w:p>
        </w:tc>
        <w:tc>
          <w:tcPr>
            <w:tcW w:type="dxa" w:w="3331"/>
            <w:vAlign w:val="top"/>
          </w:tcPr>
          <w:p>
            <w:pPr>
              <w:spacing w:after="20" w:line="240" w:lineRule="auto"/>
            </w:pPr>
            <w:r>
              <w:rPr>
                <w:color w:val="1B2433"/>
                <w:sz w:val="17"/>
              </w:rPr>
              <w:t>Engineering</w:t>
            </w:r>
          </w:p>
        </w:tc>
      </w:tr>
      <w:tr>
        <w:trPr>
          <w:cantSplit/>
        </w:trPr>
        <w:tc>
          <w:tcPr>
            <w:tcW w:type="dxa" w:w="3331"/>
            <w:vAlign w:val="top"/>
            <w:shd w:fill="F8FAFD"/>
          </w:tcPr>
          <w:p>
            <w:pPr>
              <w:spacing w:after="20" w:line="240" w:lineRule="auto"/>
            </w:pPr>
            <w:r>
              <w:rPr>
                <w:color w:val="1B2433"/>
                <w:sz w:val="17"/>
              </w:rPr>
              <w:t>OpenAI API key / LLM access</w:t>
            </w:r>
          </w:p>
        </w:tc>
        <w:tc>
          <w:tcPr>
            <w:tcW w:type="dxa" w:w="3331"/>
            <w:vAlign w:val="top"/>
            <w:shd w:fill="F8FAFD"/>
          </w:tcPr>
          <w:p>
            <w:pPr>
              <w:spacing w:after="20" w:line="240" w:lineRule="auto"/>
            </w:pPr>
            <w:r>
              <w:rPr>
                <w:color w:val="1B2433"/>
                <w:sz w:val="17"/>
              </w:rPr>
              <w:t>Generation stage</w:t>
            </w:r>
          </w:p>
        </w:tc>
        <w:tc>
          <w:tcPr>
            <w:tcW w:type="dxa" w:w="3331"/>
            <w:vAlign w:val="top"/>
            <w:shd w:fill="F8FAFD"/>
          </w:tcPr>
          <w:p>
            <w:pPr>
              <w:spacing w:after="20" w:line="240" w:lineRule="auto"/>
            </w:pPr>
            <w:r>
              <w:rPr>
                <w:color w:val="1B2433"/>
                <w:sz w:val="17"/>
              </w:rPr>
              <w:t>Engineering / environment config</w:t>
            </w:r>
          </w:p>
        </w:tc>
      </w:tr>
      <w:tr>
        <w:trPr>
          <w:cantSplit/>
        </w:trPr>
        <w:tc>
          <w:tcPr>
            <w:tcW w:type="dxa" w:w="3331"/>
            <w:vAlign w:val="top"/>
          </w:tcPr>
          <w:p>
            <w:pPr>
              <w:spacing w:after="20" w:line="240" w:lineRule="auto"/>
            </w:pPr>
            <w:r>
              <w:rPr>
                <w:color w:val="1B2433"/>
                <w:sz w:val="17"/>
              </w:rPr>
              <w:t>Wireframe-aligned UI</w:t>
            </w:r>
          </w:p>
        </w:tc>
        <w:tc>
          <w:tcPr>
            <w:tcW w:type="dxa" w:w="3331"/>
            <w:vAlign w:val="top"/>
          </w:tcPr>
          <w:p>
            <w:pPr>
              <w:spacing w:after="20" w:line="240" w:lineRule="auto"/>
            </w:pPr>
            <w:r>
              <w:rPr>
                <w:color w:val="1B2433"/>
                <w:sz w:val="17"/>
              </w:rPr>
              <w:t>Visible state/interaction contract</w:t>
            </w:r>
          </w:p>
        </w:tc>
        <w:tc>
          <w:tcPr>
            <w:tcW w:type="dxa" w:w="3331"/>
            <w:vAlign w:val="top"/>
          </w:tcPr>
          <w:p>
            <w:pPr>
              <w:spacing w:after="20" w:line="240" w:lineRule="auto"/>
            </w:pPr>
            <w:r>
              <w:rPr>
                <w:color w:val="1B2433"/>
                <w:sz w:val="17"/>
              </w:rPr>
              <w:t>Product + UI implementation</w:t>
            </w:r>
          </w:p>
        </w:tc>
      </w:tr>
      <w:tr>
        <w:trPr>
          <w:cantSplit/>
        </w:trPr>
        <w:tc>
          <w:tcPr>
            <w:tcW w:type="dxa" w:w="3331"/>
            <w:vAlign w:val="top"/>
            <w:shd w:fill="F8FAFD"/>
          </w:tcPr>
          <w:p>
            <w:pPr>
              <w:spacing w:after="20" w:line="240" w:lineRule="auto"/>
            </w:pPr>
            <w:r>
              <w:rPr>
                <w:color w:val="1B2433"/>
                <w:sz w:val="17"/>
              </w:rPr>
              <w:t>Official self-service destinations</w:t>
            </w:r>
          </w:p>
        </w:tc>
        <w:tc>
          <w:tcPr>
            <w:tcW w:type="dxa" w:w="3331"/>
            <w:vAlign w:val="top"/>
            <w:shd w:fill="F8FAFD"/>
          </w:tcPr>
          <w:p>
            <w:pPr>
              <w:spacing w:after="20" w:line="240" w:lineRule="auto"/>
            </w:pPr>
            <w:r>
              <w:rPr>
                <w:color w:val="1B2433"/>
                <w:sz w:val="17"/>
              </w:rPr>
              <w:t>Privacy-state recovery path</w:t>
            </w:r>
          </w:p>
        </w:tc>
        <w:tc>
          <w:tcPr>
            <w:tcW w:type="dxa" w:w="3331"/>
            <w:vAlign w:val="top"/>
            <w:shd w:fill="F8FAFD"/>
          </w:tcPr>
          <w:p>
            <w:pPr>
              <w:spacing w:after="20" w:line="240" w:lineRule="auto"/>
            </w:pPr>
            <w:r>
              <w:rPr>
                <w:color w:val="1B2433"/>
                <w:sz w:val="17"/>
              </w:rPr>
              <w:t>Product/configuration</w:t>
            </w:r>
          </w:p>
        </w:tc>
      </w:tr>
    </w:tbl>
    <w:p>
      <w:pPr>
        <w:pStyle w:val="Heading1"/>
      </w:pPr>
      <w:r>
        <w:t>27. Risks &amp; Mitigations</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2952"/>
            <w:shd w:fill="173A68"/>
            <w:vAlign w:val="center"/>
          </w:tcPr>
          <w:p>
            <w:pPr>
              <w:spacing w:after="20"/>
            </w:pPr>
            <w:r>
              <w:rPr>
                <w:b/>
                <w:color w:val="FFFFFF"/>
                <w:sz w:val="15"/>
              </w:rPr>
              <w:t>Risk</w:t>
            </w:r>
          </w:p>
        </w:tc>
        <w:tc>
          <w:tcPr>
            <w:tcW w:type="dxa" w:w="2592"/>
            <w:shd w:fill="173A68"/>
            <w:vAlign w:val="center"/>
          </w:tcPr>
          <w:p>
            <w:pPr>
              <w:spacing w:after="20"/>
            </w:pPr>
            <w:r>
              <w:rPr>
                <w:b/>
                <w:color w:val="FFFFFF"/>
                <w:sz w:val="15"/>
              </w:rPr>
              <w:t>Impact</w:t>
            </w:r>
          </w:p>
        </w:tc>
        <w:tc>
          <w:tcPr>
            <w:tcW w:type="dxa" w:w="4320"/>
            <w:shd w:fill="173A68"/>
            <w:vAlign w:val="center"/>
          </w:tcPr>
          <w:p>
            <w:pPr>
              <w:spacing w:after="20"/>
            </w:pPr>
            <w:r>
              <w:rPr>
                <w:b/>
                <w:color w:val="FFFFFF"/>
                <w:sz w:val="15"/>
              </w:rPr>
              <w:t>Mitigation</w:t>
            </w:r>
          </w:p>
        </w:tc>
      </w:tr>
      <w:tr>
        <w:trPr>
          <w:cantSplit/>
        </w:trPr>
        <w:tc>
          <w:tcPr>
            <w:tcW w:type="dxa" w:w="2952"/>
            <w:vAlign w:val="top"/>
            <w:shd w:fill="F8FAFD"/>
          </w:tcPr>
          <w:p>
            <w:pPr>
              <w:spacing w:after="20" w:line="240" w:lineRule="auto"/>
            </w:pPr>
            <w:r>
              <w:rPr>
                <w:color w:val="1B2433"/>
                <w:sz w:val="15"/>
              </w:rPr>
              <w:t>Source values change after ingestion</w:t>
            </w:r>
          </w:p>
        </w:tc>
        <w:tc>
          <w:tcPr>
            <w:tcW w:type="dxa" w:w="2592"/>
            <w:vAlign w:val="top"/>
            <w:shd w:fill="F8FAFD"/>
          </w:tcPr>
          <w:p>
            <w:pPr>
              <w:spacing w:after="20" w:line="240" w:lineRule="auto"/>
            </w:pPr>
            <w:r>
              <w:rPr>
                <w:color w:val="1B2433"/>
                <w:sz w:val="15"/>
              </w:rPr>
              <w:t>Stale answer</w:t>
            </w:r>
          </w:p>
        </w:tc>
        <w:tc>
          <w:tcPr>
            <w:tcW w:type="dxa" w:w="4320"/>
            <w:vAlign w:val="top"/>
            <w:shd w:fill="F8FAFD"/>
          </w:tcPr>
          <w:p>
            <w:pPr>
              <w:spacing w:after="20" w:line="240" w:lineRule="auto"/>
            </w:pPr>
            <w:r>
              <w:rPr>
                <w:color w:val="1B2433"/>
                <w:sz w:val="15"/>
              </w:rPr>
              <w:t>Record retrieval date; explicit refresh process; expose last-updated metadata.</w:t>
            </w:r>
          </w:p>
        </w:tc>
      </w:tr>
      <w:tr>
        <w:trPr>
          <w:cantSplit/>
        </w:trPr>
        <w:tc>
          <w:tcPr>
            <w:tcW w:type="dxa" w:w="2952"/>
            <w:vAlign w:val="top"/>
          </w:tcPr>
          <w:p>
            <w:pPr>
              <w:spacing w:after="20" w:line="240" w:lineRule="auto"/>
            </w:pPr>
            <w:r>
              <w:rPr>
                <w:color w:val="1B2433"/>
                <w:sz w:val="15"/>
              </w:rPr>
              <w:t>Cross-scheme retrieval contamination</w:t>
            </w:r>
          </w:p>
        </w:tc>
        <w:tc>
          <w:tcPr>
            <w:tcW w:type="dxa" w:w="2592"/>
            <w:vAlign w:val="top"/>
          </w:tcPr>
          <w:p>
            <w:pPr>
              <w:spacing w:after="20" w:line="240" w:lineRule="auto"/>
            </w:pPr>
            <w:r>
              <w:rPr>
                <w:color w:val="1B2433"/>
                <w:sz w:val="15"/>
              </w:rPr>
              <w:t>Incorrect scheme facts</w:t>
            </w:r>
          </w:p>
        </w:tc>
        <w:tc>
          <w:tcPr>
            <w:tcW w:type="dxa" w:w="4320"/>
            <w:vAlign w:val="top"/>
          </w:tcPr>
          <w:p>
            <w:pPr>
              <w:spacing w:after="20" w:line="240" w:lineRule="auto"/>
            </w:pPr>
            <w:r>
              <w:rPr>
                <w:color w:val="1B2433"/>
                <w:sz w:val="15"/>
              </w:rPr>
              <w:t>Scheme-aware retrieval preference + cross-scheme tests + source metadata validation.</w:t>
            </w:r>
          </w:p>
        </w:tc>
      </w:tr>
      <w:tr>
        <w:trPr>
          <w:cantSplit/>
        </w:trPr>
        <w:tc>
          <w:tcPr>
            <w:tcW w:type="dxa" w:w="2952"/>
            <w:vAlign w:val="top"/>
            <w:shd w:fill="F8FAFD"/>
          </w:tcPr>
          <w:p>
            <w:pPr>
              <w:spacing w:after="20" w:line="240" w:lineRule="auto"/>
            </w:pPr>
            <w:r>
              <w:rPr>
                <w:color w:val="1B2433"/>
                <w:sz w:val="15"/>
              </w:rPr>
              <w:t>LLM hallucination</w:t>
            </w:r>
          </w:p>
        </w:tc>
        <w:tc>
          <w:tcPr>
            <w:tcW w:type="dxa" w:w="2592"/>
            <w:vAlign w:val="top"/>
            <w:shd w:fill="F8FAFD"/>
          </w:tcPr>
          <w:p>
            <w:pPr>
              <w:spacing w:after="20" w:line="240" w:lineRule="auto"/>
            </w:pPr>
            <w:r>
              <w:rPr>
                <w:color w:val="1B2433"/>
                <w:sz w:val="15"/>
              </w:rPr>
              <w:t>Incorrect factual answer</w:t>
            </w:r>
          </w:p>
        </w:tc>
        <w:tc>
          <w:tcPr>
            <w:tcW w:type="dxa" w:w="4320"/>
            <w:vAlign w:val="top"/>
            <w:shd w:fill="F8FAFD"/>
          </w:tcPr>
          <w:p>
            <w:pPr>
              <w:spacing w:after="20" w:line="240" w:lineRule="auto"/>
            </w:pPr>
            <w:r>
              <w:rPr>
                <w:color w:val="1B2433"/>
                <w:sz w:val="15"/>
              </w:rPr>
              <w:t>Retrieved-context-only generation + validation + unsupported fallback.</w:t>
            </w:r>
          </w:p>
        </w:tc>
      </w:tr>
      <w:tr>
        <w:trPr>
          <w:cantSplit/>
        </w:trPr>
        <w:tc>
          <w:tcPr>
            <w:tcW w:type="dxa" w:w="2952"/>
            <w:vAlign w:val="top"/>
          </w:tcPr>
          <w:p>
            <w:pPr>
              <w:spacing w:after="20" w:line="240" w:lineRule="auto"/>
            </w:pPr>
            <w:r>
              <w:rPr>
                <w:color w:val="1B2433"/>
                <w:sz w:val="15"/>
              </w:rPr>
              <w:t>Privacy claim exceeds actual implementation</w:t>
            </w:r>
          </w:p>
        </w:tc>
        <w:tc>
          <w:tcPr>
            <w:tcW w:type="dxa" w:w="2592"/>
            <w:vAlign w:val="top"/>
          </w:tcPr>
          <w:p>
            <w:pPr>
              <w:spacing w:after="20" w:line="240" w:lineRule="auto"/>
            </w:pPr>
            <w:r>
              <w:rPr>
                <w:color w:val="1B2433"/>
                <w:sz w:val="15"/>
              </w:rPr>
              <w:t>Trust/compliance risk</w:t>
            </w:r>
          </w:p>
        </w:tc>
        <w:tc>
          <w:tcPr>
            <w:tcW w:type="dxa" w:w="4320"/>
            <w:vAlign w:val="top"/>
          </w:tcPr>
          <w:p>
            <w:pPr>
              <w:spacing w:after="20" w:line="240" w:lineRule="auto"/>
            </w:pPr>
            <w:r>
              <w:rPr>
                <w:color w:val="1B2433"/>
                <w:sz w:val="15"/>
              </w:rPr>
              <w:t>Release-gate privacy claims; verify logging/storage/transport/session behavior.</w:t>
            </w:r>
          </w:p>
        </w:tc>
      </w:tr>
      <w:tr>
        <w:trPr>
          <w:cantSplit/>
        </w:trPr>
        <w:tc>
          <w:tcPr>
            <w:tcW w:type="dxa" w:w="2952"/>
            <w:vAlign w:val="top"/>
            <w:shd w:fill="F8FAFD"/>
          </w:tcPr>
          <w:p>
            <w:pPr>
              <w:spacing w:after="20" w:line="240" w:lineRule="auto"/>
            </w:pPr>
            <w:r>
              <w:rPr>
                <w:color w:val="1B2433"/>
                <w:sz w:val="15"/>
              </w:rPr>
              <w:t>Performance query bypasses guardrail</w:t>
            </w:r>
          </w:p>
        </w:tc>
        <w:tc>
          <w:tcPr>
            <w:tcW w:type="dxa" w:w="2592"/>
            <w:vAlign w:val="top"/>
            <w:shd w:fill="F8FAFD"/>
          </w:tcPr>
          <w:p>
            <w:pPr>
              <w:spacing w:after="20" w:line="240" w:lineRule="auto"/>
            </w:pPr>
            <w:r>
              <w:rPr>
                <w:color w:val="1B2433"/>
                <w:sz w:val="15"/>
              </w:rPr>
              <w:t>Unsafe / prohibited response</w:t>
            </w:r>
          </w:p>
        </w:tc>
        <w:tc>
          <w:tcPr>
            <w:tcW w:type="dxa" w:w="4320"/>
            <w:vAlign w:val="top"/>
            <w:shd w:fill="F8FAFD"/>
          </w:tcPr>
          <w:p>
            <w:pPr>
              <w:spacing w:after="20" w:line="240" w:lineRule="auto"/>
            </w:pPr>
            <w:r>
              <w:rPr>
                <w:color w:val="1B2433"/>
                <w:sz w:val="15"/>
              </w:rPr>
              <w:t>Input guardrail before retrieval/generation + dedicated negative tests.</w:t>
            </w:r>
          </w:p>
        </w:tc>
      </w:tr>
      <w:tr>
        <w:trPr>
          <w:cantSplit/>
        </w:trPr>
        <w:tc>
          <w:tcPr>
            <w:tcW w:type="dxa" w:w="2952"/>
            <w:vAlign w:val="top"/>
          </w:tcPr>
          <w:p>
            <w:pPr>
              <w:spacing w:after="20" w:line="240" w:lineRule="auto"/>
            </w:pPr>
            <w:r>
              <w:rPr>
                <w:color w:val="1B2433"/>
                <w:sz w:val="15"/>
              </w:rPr>
              <w:t>Private information inferred from model knowledge</w:t>
            </w:r>
          </w:p>
        </w:tc>
        <w:tc>
          <w:tcPr>
            <w:tcW w:type="dxa" w:w="2592"/>
            <w:vAlign w:val="top"/>
          </w:tcPr>
          <w:p>
            <w:pPr>
              <w:spacing w:after="20" w:line="240" w:lineRule="auto"/>
            </w:pPr>
            <w:r>
              <w:rPr>
                <w:color w:val="1B2433"/>
                <w:sz w:val="15"/>
              </w:rPr>
              <w:t>Privacy breach / hallucination</w:t>
            </w:r>
          </w:p>
        </w:tc>
        <w:tc>
          <w:tcPr>
            <w:tcW w:type="dxa" w:w="4320"/>
            <w:vAlign w:val="top"/>
          </w:tcPr>
          <w:p>
            <w:pPr>
              <w:spacing w:after="20" w:line="240" w:lineRule="auto"/>
            </w:pPr>
            <w:r>
              <w:rPr>
                <w:color w:val="1B2433"/>
                <w:sz w:val="15"/>
              </w:rPr>
              <w:t>Do not use general knowledge for unsupported facts; private-information state.</w:t>
            </w:r>
          </w:p>
        </w:tc>
      </w:tr>
      <w:tr>
        <w:trPr>
          <w:cantSplit/>
        </w:trPr>
        <w:tc>
          <w:tcPr>
            <w:tcW w:type="dxa" w:w="2952"/>
            <w:vAlign w:val="top"/>
            <w:shd w:fill="F8FAFD"/>
          </w:tcPr>
          <w:p>
            <w:pPr>
              <w:spacing w:after="20" w:line="240" w:lineRule="auto"/>
            </w:pPr>
            <w:r>
              <w:rPr>
                <w:color w:val="1B2433"/>
                <w:sz w:val="15"/>
              </w:rPr>
              <w:t>Retrieval outage</w:t>
            </w:r>
          </w:p>
        </w:tc>
        <w:tc>
          <w:tcPr>
            <w:tcW w:type="dxa" w:w="2592"/>
            <w:vAlign w:val="top"/>
            <w:shd w:fill="F8FAFD"/>
          </w:tcPr>
          <w:p>
            <w:pPr>
              <w:spacing w:after="20" w:line="240" w:lineRule="auto"/>
            </w:pPr>
            <w:r>
              <w:rPr>
                <w:color w:val="1B2433"/>
                <w:sz w:val="15"/>
              </w:rPr>
              <w:t>Broken user experience</w:t>
            </w:r>
          </w:p>
        </w:tc>
        <w:tc>
          <w:tcPr>
            <w:tcW w:type="dxa" w:w="4320"/>
            <w:vAlign w:val="top"/>
            <w:shd w:fill="F8FAFD"/>
          </w:tcPr>
          <w:p>
            <w:pPr>
              <w:spacing w:after="20" w:line="240" w:lineRule="auto"/>
            </w:pPr>
            <w:r>
              <w:rPr>
                <w:color w:val="1B2433"/>
                <w:sz w:val="15"/>
              </w:rPr>
              <w:t>Dedicated error state + Retry + alternate factual shortcuts.</w:t>
            </w:r>
          </w:p>
        </w:tc>
      </w:tr>
      <w:tr>
        <w:trPr>
          <w:cantSplit/>
        </w:trPr>
        <w:tc>
          <w:tcPr>
            <w:tcW w:type="dxa" w:w="2952"/>
            <w:vAlign w:val="top"/>
          </w:tcPr>
          <w:p>
            <w:pPr>
              <w:spacing w:after="20" w:line="240" w:lineRule="auto"/>
            </w:pPr>
            <w:r>
              <w:rPr>
                <w:color w:val="1B2433"/>
                <w:sz w:val="15"/>
              </w:rPr>
              <w:t>Corpus policy conflict over “official” sources</w:t>
            </w:r>
          </w:p>
        </w:tc>
        <w:tc>
          <w:tcPr>
            <w:tcW w:type="dxa" w:w="2592"/>
            <w:vAlign w:val="top"/>
          </w:tcPr>
          <w:p>
            <w:pPr>
              <w:spacing w:after="20" w:line="240" w:lineRule="auto"/>
            </w:pPr>
            <w:r>
              <w:rPr>
                <w:color w:val="1B2433"/>
                <w:sz w:val="15"/>
              </w:rPr>
              <w:t>Evaluation mismatch</w:t>
            </w:r>
          </w:p>
        </w:tc>
        <w:tc>
          <w:tcPr>
            <w:tcW w:type="dxa" w:w="4320"/>
            <w:vAlign w:val="top"/>
          </w:tcPr>
          <w:p>
            <w:pPr>
              <w:spacing w:after="20" w:line="240" w:lineRule="auto"/>
            </w:pPr>
            <w:r>
              <w:rPr>
                <w:color w:val="1B2433"/>
                <w:sz w:val="15"/>
              </w:rPr>
              <w:t>Keep source-policy note explicit; replace supporting sources only through an approved corpus change.</w:t>
            </w:r>
          </w:p>
        </w:tc>
      </w:tr>
    </w:tbl>
    <w:p>
      <w:pPr>
        <w:pStyle w:val="Heading1"/>
      </w:pPr>
      <w:r>
        <w:t>28. Release Readiness Checklist</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1800"/>
            <w:shd w:fill="173A68"/>
            <w:vAlign w:val="center"/>
          </w:tcPr>
          <w:p>
            <w:pPr>
              <w:spacing w:after="20"/>
            </w:pPr>
            <w:r>
              <w:rPr>
                <w:b/>
                <w:color w:val="FFFFFF"/>
                <w:sz w:val="16"/>
              </w:rPr>
              <w:t>Area</w:t>
            </w:r>
          </w:p>
        </w:tc>
        <w:tc>
          <w:tcPr>
            <w:tcW w:type="dxa" w:w="7992"/>
            <w:shd w:fill="173A68"/>
            <w:vAlign w:val="center"/>
          </w:tcPr>
          <w:p>
            <w:pPr>
              <w:spacing w:after="20"/>
            </w:pPr>
            <w:r>
              <w:rPr>
                <w:b/>
                <w:color w:val="FFFFFF"/>
                <w:sz w:val="16"/>
              </w:rPr>
              <w:t>Release gate</w:t>
            </w:r>
          </w:p>
        </w:tc>
      </w:tr>
      <w:tr>
        <w:trPr>
          <w:cantSplit/>
        </w:trPr>
        <w:tc>
          <w:tcPr>
            <w:tcW w:type="dxa" w:w="1800"/>
            <w:vAlign w:val="top"/>
            <w:shd w:fill="F8FAFD"/>
          </w:tcPr>
          <w:p>
            <w:pPr>
              <w:spacing w:after="20" w:line="240" w:lineRule="auto"/>
            </w:pPr>
            <w:r>
              <w:rPr>
                <w:color w:val="1B2433"/>
                <w:sz w:val="16"/>
              </w:rPr>
              <w:t>Architecture</w:t>
            </w:r>
          </w:p>
        </w:tc>
        <w:tc>
          <w:tcPr>
            <w:tcW w:type="dxa" w:w="7992"/>
            <w:vAlign w:val="top"/>
            <w:shd w:fill="F8FAFD"/>
          </w:tcPr>
          <w:p>
            <w:pPr>
              <w:spacing w:after="20" w:line="240" w:lineRule="auto"/>
            </w:pPr>
            <w:r>
              <w:rPr>
                <w:color w:val="1B2433"/>
                <w:sz w:val="16"/>
              </w:rPr>
              <w:t>Original ingestion/query architecture remains unchanged; UI additions are presentation/orchestration only.</w:t>
            </w:r>
          </w:p>
        </w:tc>
      </w:tr>
      <w:tr>
        <w:trPr>
          <w:cantSplit/>
        </w:trPr>
        <w:tc>
          <w:tcPr>
            <w:tcW w:type="dxa" w:w="1800"/>
            <w:vAlign w:val="top"/>
          </w:tcPr>
          <w:p>
            <w:pPr>
              <w:spacing w:after="20" w:line="240" w:lineRule="auto"/>
            </w:pPr>
            <w:r>
              <w:rPr>
                <w:color w:val="1B2433"/>
                <w:sz w:val="16"/>
              </w:rPr>
              <w:t>Corpus</w:t>
            </w:r>
          </w:p>
        </w:tc>
        <w:tc>
          <w:tcPr>
            <w:tcW w:type="dxa" w:w="7992"/>
            <w:vAlign w:val="top"/>
          </w:tcPr>
          <w:p>
            <w:pPr>
              <w:spacing w:after="20" w:line="240" w:lineRule="auto"/>
            </w:pPr>
            <w:r>
              <w:rPr>
                <w:color w:val="1B2433"/>
                <w:sz w:val="16"/>
              </w:rPr>
              <w:t>25-source corpus loaded, source metadata preserved, retrieval date recorded.</w:t>
            </w:r>
          </w:p>
        </w:tc>
      </w:tr>
      <w:tr>
        <w:trPr>
          <w:cantSplit/>
        </w:trPr>
        <w:tc>
          <w:tcPr>
            <w:tcW w:type="dxa" w:w="1800"/>
            <w:vAlign w:val="top"/>
            <w:shd w:fill="F8FAFD"/>
          </w:tcPr>
          <w:p>
            <w:pPr>
              <w:spacing w:after="20" w:line="240" w:lineRule="auto"/>
            </w:pPr>
            <w:r>
              <w:rPr>
                <w:color w:val="1B2433"/>
                <w:sz w:val="16"/>
              </w:rPr>
              <w:t>Guardrails</w:t>
            </w:r>
          </w:p>
        </w:tc>
        <w:tc>
          <w:tcPr>
            <w:tcW w:type="dxa" w:w="7992"/>
            <w:vAlign w:val="top"/>
            <w:shd w:fill="F8FAFD"/>
          </w:tcPr>
          <w:p>
            <w:pPr>
              <w:spacing w:after="20" w:line="240" w:lineRule="auto"/>
            </w:pPr>
            <w:r>
              <w:rPr>
                <w:color w:val="1B2433"/>
                <w:sz w:val="16"/>
              </w:rPr>
              <w:t>PII, advice, performance, unsupported, and private-information paths tested.</w:t>
            </w:r>
          </w:p>
        </w:tc>
      </w:tr>
      <w:tr>
        <w:trPr>
          <w:cantSplit/>
        </w:trPr>
        <w:tc>
          <w:tcPr>
            <w:tcW w:type="dxa" w:w="1800"/>
            <w:vAlign w:val="top"/>
          </w:tcPr>
          <w:p>
            <w:pPr>
              <w:spacing w:after="20" w:line="240" w:lineRule="auto"/>
            </w:pPr>
            <w:r>
              <w:rPr>
                <w:color w:val="1B2433"/>
                <w:sz w:val="16"/>
              </w:rPr>
              <w:t>Answer contract</w:t>
            </w:r>
          </w:p>
        </w:tc>
        <w:tc>
          <w:tcPr>
            <w:tcW w:type="dxa" w:w="7992"/>
            <w:vAlign w:val="top"/>
          </w:tcPr>
          <w:p>
            <w:pPr>
              <w:spacing w:after="20" w:line="240" w:lineRule="auto"/>
            </w:pPr>
            <w:r>
              <w:rPr>
                <w:color w:val="1B2433"/>
                <w:sz w:val="16"/>
              </w:rPr>
              <w:t>≤3 narrative sentences, exactly one supporting source link, last-updated line.</w:t>
            </w:r>
          </w:p>
        </w:tc>
      </w:tr>
      <w:tr>
        <w:trPr>
          <w:cantSplit/>
        </w:trPr>
        <w:tc>
          <w:tcPr>
            <w:tcW w:type="dxa" w:w="1800"/>
            <w:vAlign w:val="top"/>
            <w:shd w:fill="F8FAFD"/>
          </w:tcPr>
          <w:p>
            <w:pPr>
              <w:spacing w:after="20" w:line="240" w:lineRule="auto"/>
            </w:pPr>
            <w:r>
              <w:rPr>
                <w:color w:val="1B2433"/>
                <w:sz w:val="16"/>
              </w:rPr>
              <w:t>Wireframes</w:t>
            </w:r>
          </w:p>
        </w:tc>
        <w:tc>
          <w:tcPr>
            <w:tcW w:type="dxa" w:w="7992"/>
            <w:vAlign w:val="top"/>
            <w:shd w:fill="F8FAFD"/>
          </w:tcPr>
          <w:p>
            <w:pPr>
              <w:spacing w:after="20" w:line="240" w:lineRule="auto"/>
            </w:pPr>
            <w:r>
              <w:rPr>
                <w:color w:val="1B2433"/>
                <w:sz w:val="16"/>
              </w:rPr>
              <w:t>Home, loading, factual, refusal, unsupported/private, privacy, error/recovery states implemented.</w:t>
            </w:r>
          </w:p>
        </w:tc>
      </w:tr>
      <w:tr>
        <w:trPr>
          <w:cantSplit/>
        </w:trPr>
        <w:tc>
          <w:tcPr>
            <w:tcW w:type="dxa" w:w="1800"/>
            <w:vAlign w:val="top"/>
          </w:tcPr>
          <w:p>
            <w:pPr>
              <w:spacing w:after="20" w:line="240" w:lineRule="auto"/>
            </w:pPr>
            <w:r>
              <w:rPr>
                <w:color w:val="1B2433"/>
                <w:sz w:val="16"/>
              </w:rPr>
              <w:t>Error handling</w:t>
            </w:r>
          </w:p>
        </w:tc>
        <w:tc>
          <w:tcPr>
            <w:tcW w:type="dxa" w:w="7992"/>
            <w:vAlign w:val="top"/>
          </w:tcPr>
          <w:p>
            <w:pPr>
              <w:spacing w:after="20" w:line="240" w:lineRule="auto"/>
            </w:pPr>
            <w:r>
              <w:rPr>
                <w:color w:val="1B2433"/>
                <w:sz w:val="16"/>
              </w:rPr>
              <w:t>Retry and different-question paths work without hallucinated source data.</w:t>
            </w:r>
          </w:p>
        </w:tc>
      </w:tr>
      <w:tr>
        <w:trPr>
          <w:cantSplit/>
        </w:trPr>
        <w:tc>
          <w:tcPr>
            <w:tcW w:type="dxa" w:w="1800"/>
            <w:vAlign w:val="top"/>
            <w:shd w:fill="F8FAFD"/>
          </w:tcPr>
          <w:p>
            <w:pPr>
              <w:spacing w:after="20" w:line="240" w:lineRule="auto"/>
            </w:pPr>
            <w:r>
              <w:rPr>
                <w:color w:val="1B2433"/>
                <w:sz w:val="16"/>
              </w:rPr>
              <w:t>Privacy</w:t>
            </w:r>
          </w:p>
        </w:tc>
        <w:tc>
          <w:tcPr>
            <w:tcW w:type="dxa" w:w="7992"/>
            <w:vAlign w:val="top"/>
            <w:shd w:fill="F8FAFD"/>
          </w:tcPr>
          <w:p>
            <w:pPr>
              <w:spacing w:after="20" w:line="240" w:lineRule="auto"/>
            </w:pPr>
            <w:r>
              <w:rPr>
                <w:color w:val="1B2433"/>
                <w:sz w:val="16"/>
              </w:rPr>
              <w:t>Raw PII does not reach embedding/retrieval/LLM; logging/storage reviewed.</w:t>
            </w:r>
          </w:p>
        </w:tc>
      </w:tr>
      <w:tr>
        <w:trPr>
          <w:cantSplit/>
        </w:trPr>
        <w:tc>
          <w:tcPr>
            <w:tcW w:type="dxa" w:w="1800"/>
            <w:vAlign w:val="top"/>
          </w:tcPr>
          <w:p>
            <w:pPr>
              <w:spacing w:after="20" w:line="240" w:lineRule="auto"/>
            </w:pPr>
            <w:r>
              <w:rPr>
                <w:color w:val="1B2433"/>
                <w:sz w:val="16"/>
              </w:rPr>
              <w:t>Navigation</w:t>
            </w:r>
          </w:p>
        </w:tc>
        <w:tc>
          <w:tcPr>
            <w:tcW w:type="dxa" w:w="7992"/>
            <w:vAlign w:val="top"/>
          </w:tcPr>
          <w:p>
            <w:pPr>
              <w:spacing w:after="20" w:line="240" w:lineRule="auto"/>
            </w:pPr>
            <w:r>
              <w:rPr>
                <w:color w:val="1B2433"/>
                <w:sz w:val="16"/>
              </w:rPr>
              <w:t>Assistant, Schemes, Help, About operate as scoped product destinations.</w:t>
            </w:r>
          </w:p>
        </w:tc>
      </w:tr>
      <w:tr>
        <w:trPr>
          <w:cantSplit/>
        </w:trPr>
        <w:tc>
          <w:tcPr>
            <w:tcW w:type="dxa" w:w="1800"/>
            <w:vAlign w:val="top"/>
            <w:shd w:fill="F8FAFD"/>
          </w:tcPr>
          <w:p>
            <w:pPr>
              <w:spacing w:after="20" w:line="240" w:lineRule="auto"/>
            </w:pPr>
            <w:r>
              <w:rPr>
                <w:color w:val="1B2433"/>
                <w:sz w:val="16"/>
              </w:rPr>
              <w:t>Content claims</w:t>
            </w:r>
          </w:p>
        </w:tc>
        <w:tc>
          <w:tcPr>
            <w:tcW w:type="dxa" w:w="7992"/>
            <w:vAlign w:val="top"/>
            <w:shd w:fill="F8FAFD"/>
          </w:tcPr>
          <w:p>
            <w:pPr>
              <w:spacing w:after="20" w:line="240" w:lineRule="auto"/>
            </w:pPr>
            <w:r>
              <w:rPr>
                <w:color w:val="1B2433"/>
                <w:sz w:val="16"/>
              </w:rPr>
              <w:t>Strong privacy/source/freshness claims appear only when technically verified.</w:t>
            </w:r>
          </w:p>
        </w:tc>
      </w:tr>
      <w:tr>
        <w:trPr>
          <w:cantSplit/>
        </w:trPr>
        <w:tc>
          <w:tcPr>
            <w:tcW w:type="dxa" w:w="1800"/>
            <w:vAlign w:val="top"/>
          </w:tcPr>
          <w:p>
            <w:pPr>
              <w:spacing w:after="20" w:line="240" w:lineRule="auto"/>
            </w:pPr>
            <w:r>
              <w:rPr>
                <w:color w:val="1B2433"/>
                <w:sz w:val="16"/>
              </w:rPr>
              <w:t>Deliverables</w:t>
            </w:r>
          </w:p>
        </w:tc>
        <w:tc>
          <w:tcPr>
            <w:tcW w:type="dxa" w:w="7992"/>
            <w:vAlign w:val="top"/>
          </w:tcPr>
          <w:p>
            <w:pPr>
              <w:spacing w:after="20" w:line="240" w:lineRule="auto"/>
            </w:pPr>
            <w:r>
              <w:rPr>
                <w:color w:val="1B2433"/>
                <w:sz w:val="16"/>
              </w:rPr>
              <w:t>Prototype/demo, source list, README, Q&amp;A, disclaimer, chunks inspection, ChromaDB present.</w:t>
            </w:r>
          </w:p>
        </w:tc>
      </w:tr>
    </w:tbl>
    <w:p>
      <w:pPr>
        <w:pStyle w:val="Heading1"/>
      </w:pPr>
      <w:r>
        <w:t>29. Requirement Traceability: Wireframes → PRD</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3331"/>
            <w:shd w:fill="173A68"/>
            <w:vAlign w:val="center"/>
          </w:tcPr>
          <w:p>
            <w:pPr>
              <w:spacing w:after="20"/>
            </w:pPr>
            <w:r>
              <w:rPr>
                <w:b/>
                <w:color w:val="FFFFFF"/>
                <w:sz w:val="17"/>
              </w:rPr>
              <w:t>Wireframe state / element</w:t>
            </w:r>
          </w:p>
        </w:tc>
        <w:tc>
          <w:tcPr>
            <w:tcW w:type="dxa" w:w="3331"/>
            <w:shd w:fill="173A68"/>
            <w:vAlign w:val="center"/>
          </w:tcPr>
          <w:p>
            <w:pPr>
              <w:spacing w:after="20"/>
            </w:pPr>
            <w:r>
              <w:rPr>
                <w:b/>
                <w:color w:val="FFFFFF"/>
                <w:sz w:val="17"/>
              </w:rPr>
              <w:t>PRD coverage</w:t>
            </w:r>
          </w:p>
        </w:tc>
        <w:tc>
          <w:tcPr>
            <w:tcW w:type="dxa" w:w="3331"/>
            <w:shd w:fill="173A68"/>
            <w:vAlign w:val="center"/>
          </w:tcPr>
          <w:p>
            <w:pPr>
              <w:spacing w:after="20"/>
            </w:pPr>
            <w:r>
              <w:rPr>
                <w:b/>
                <w:color w:val="FFFFFF"/>
                <w:sz w:val="17"/>
              </w:rPr>
              <w:t>Key requirement IDs</w:t>
            </w:r>
          </w:p>
        </w:tc>
      </w:tr>
      <w:tr>
        <w:trPr>
          <w:cantSplit/>
        </w:trPr>
        <w:tc>
          <w:tcPr>
            <w:tcW w:type="dxa" w:w="3331"/>
            <w:vAlign w:val="top"/>
            <w:shd w:fill="F8FAFD"/>
          </w:tcPr>
          <w:p>
            <w:pPr>
              <w:spacing w:after="20" w:line="240" w:lineRule="auto"/>
            </w:pPr>
            <w:r>
              <w:rPr>
                <w:color w:val="1B2433"/>
                <w:sz w:val="17"/>
              </w:rPr>
              <w:t>Assistant home</w:t>
            </w:r>
          </w:p>
        </w:tc>
        <w:tc>
          <w:tcPr>
            <w:tcW w:type="dxa" w:w="3331"/>
            <w:vAlign w:val="top"/>
            <w:shd w:fill="F8FAFD"/>
          </w:tcPr>
          <w:p>
            <w:pPr>
              <w:spacing w:after="20" w:line="240" w:lineRule="auto"/>
            </w:pPr>
            <w:r>
              <w:rPr>
                <w:color w:val="1B2433"/>
                <w:sz w:val="17"/>
              </w:rPr>
              <w:t>Home layout, examples, topics, disclaimer, composer</w:t>
            </w:r>
          </w:p>
        </w:tc>
        <w:tc>
          <w:tcPr>
            <w:tcW w:type="dxa" w:w="3331"/>
            <w:vAlign w:val="top"/>
            <w:shd w:fill="F8FAFD"/>
          </w:tcPr>
          <w:p>
            <w:pPr>
              <w:spacing w:after="20" w:line="240" w:lineRule="auto"/>
            </w:pPr>
            <w:r>
              <w:rPr>
                <w:color w:val="1B2433"/>
                <w:sz w:val="17"/>
              </w:rPr>
              <w:t>FR-HOME-01 to FR-HOME-07</w:t>
            </w:r>
          </w:p>
        </w:tc>
      </w:tr>
      <w:tr>
        <w:trPr>
          <w:cantSplit/>
        </w:trPr>
        <w:tc>
          <w:tcPr>
            <w:tcW w:type="dxa" w:w="3331"/>
            <w:vAlign w:val="top"/>
          </w:tcPr>
          <w:p>
            <w:pPr>
              <w:spacing w:after="20" w:line="240" w:lineRule="auto"/>
            </w:pPr>
            <w:r>
              <w:rPr>
                <w:color w:val="1B2433"/>
                <w:sz w:val="17"/>
              </w:rPr>
              <w:t>Searching / loading</w:t>
            </w:r>
          </w:p>
        </w:tc>
        <w:tc>
          <w:tcPr>
            <w:tcW w:type="dxa" w:w="3331"/>
            <w:vAlign w:val="top"/>
          </w:tcPr>
          <w:p>
            <w:pPr>
              <w:spacing w:after="20" w:line="240" w:lineRule="auto"/>
            </w:pPr>
            <w:r>
              <w:rPr>
                <w:color w:val="1B2433"/>
                <w:sz w:val="17"/>
              </w:rPr>
              <w:t>Question bubble, loading indicator, context chips</w:t>
            </w:r>
          </w:p>
        </w:tc>
        <w:tc>
          <w:tcPr>
            <w:tcW w:type="dxa" w:w="3331"/>
            <w:vAlign w:val="top"/>
          </w:tcPr>
          <w:p>
            <w:pPr>
              <w:spacing w:after="20" w:line="240" w:lineRule="auto"/>
            </w:pPr>
            <w:r>
              <w:rPr>
                <w:color w:val="1B2433"/>
                <w:sz w:val="17"/>
              </w:rPr>
              <w:t>FR-LOAD-01 to FR-LOAD-05</w:t>
            </w:r>
          </w:p>
        </w:tc>
      </w:tr>
      <w:tr>
        <w:trPr>
          <w:cantSplit/>
        </w:trPr>
        <w:tc>
          <w:tcPr>
            <w:tcW w:type="dxa" w:w="3331"/>
            <w:vAlign w:val="top"/>
            <w:shd w:fill="F8FAFD"/>
          </w:tcPr>
          <w:p>
            <w:pPr>
              <w:spacing w:after="20" w:line="240" w:lineRule="auto"/>
            </w:pPr>
            <w:r>
              <w:rPr>
                <w:color w:val="1B2433"/>
                <w:sz w:val="17"/>
              </w:rPr>
              <w:t>Factual answer</w:t>
            </w:r>
          </w:p>
        </w:tc>
        <w:tc>
          <w:tcPr>
            <w:tcW w:type="dxa" w:w="3331"/>
            <w:vAlign w:val="top"/>
            <w:shd w:fill="F8FAFD"/>
          </w:tcPr>
          <w:p>
            <w:pPr>
              <w:spacing w:after="20" w:line="240" w:lineRule="auto"/>
            </w:pPr>
            <w:r>
              <w:rPr>
                <w:color w:val="1B2433"/>
                <w:sz w:val="17"/>
              </w:rPr>
              <w:t>Answer card, metrics, source, date, feedback, suggestions</w:t>
            </w:r>
          </w:p>
        </w:tc>
        <w:tc>
          <w:tcPr>
            <w:tcW w:type="dxa" w:w="3331"/>
            <w:vAlign w:val="top"/>
            <w:shd w:fill="F8FAFD"/>
          </w:tcPr>
          <w:p>
            <w:pPr>
              <w:spacing w:after="20" w:line="240" w:lineRule="auto"/>
            </w:pPr>
            <w:r>
              <w:rPr>
                <w:color w:val="1B2433"/>
                <w:sz w:val="17"/>
              </w:rPr>
              <w:t>FR-ANS-01 to FR-ANS-07</w:t>
            </w:r>
          </w:p>
        </w:tc>
      </w:tr>
      <w:tr>
        <w:trPr>
          <w:cantSplit/>
        </w:trPr>
        <w:tc>
          <w:tcPr>
            <w:tcW w:type="dxa" w:w="3331"/>
            <w:vAlign w:val="top"/>
          </w:tcPr>
          <w:p>
            <w:pPr>
              <w:spacing w:after="20" w:line="240" w:lineRule="auto"/>
            </w:pPr>
            <w:r>
              <w:rPr>
                <w:color w:val="1B2433"/>
                <w:sz w:val="17"/>
              </w:rPr>
              <w:t>Advice refusal</w:t>
            </w:r>
          </w:p>
        </w:tc>
        <w:tc>
          <w:tcPr>
            <w:tcW w:type="dxa" w:w="3331"/>
            <w:vAlign w:val="top"/>
          </w:tcPr>
          <w:p>
            <w:pPr>
              <w:spacing w:after="20" w:line="240" w:lineRule="auto"/>
            </w:pPr>
            <w:r>
              <w:rPr>
                <w:color w:val="1B2433"/>
                <w:sz w:val="17"/>
              </w:rPr>
              <w:t>Refusal + factual fund overview + permitted inquiries</w:t>
            </w:r>
          </w:p>
        </w:tc>
        <w:tc>
          <w:tcPr>
            <w:tcW w:type="dxa" w:w="3331"/>
            <w:vAlign w:val="top"/>
          </w:tcPr>
          <w:p>
            <w:pPr>
              <w:spacing w:after="20" w:line="240" w:lineRule="auto"/>
            </w:pPr>
            <w:r>
              <w:rPr>
                <w:color w:val="1B2433"/>
                <w:sz w:val="17"/>
              </w:rPr>
              <w:t>FR-REF-01 to FR-REF-05</w:t>
            </w:r>
          </w:p>
        </w:tc>
      </w:tr>
      <w:tr>
        <w:trPr>
          <w:cantSplit/>
        </w:trPr>
        <w:tc>
          <w:tcPr>
            <w:tcW w:type="dxa" w:w="3331"/>
            <w:vAlign w:val="top"/>
            <w:shd w:fill="F8FAFD"/>
          </w:tcPr>
          <w:p>
            <w:pPr>
              <w:spacing w:after="20" w:line="240" w:lineRule="auto"/>
            </w:pPr>
            <w:r>
              <w:rPr>
                <w:color w:val="1B2433"/>
                <w:sz w:val="17"/>
              </w:rPr>
              <w:t>Unsupported/private information</w:t>
            </w:r>
          </w:p>
        </w:tc>
        <w:tc>
          <w:tcPr>
            <w:tcW w:type="dxa" w:w="3331"/>
            <w:vAlign w:val="top"/>
            <w:shd w:fill="F8FAFD"/>
          </w:tcPr>
          <w:p>
            <w:pPr>
              <w:spacing w:after="20" w:line="240" w:lineRule="auto"/>
            </w:pPr>
            <w:r>
              <w:rPr>
                <w:color w:val="1B2433"/>
                <w:sz w:val="17"/>
              </w:rPr>
              <w:t>Not-found language + confidentiality + alternatives</w:t>
            </w:r>
          </w:p>
        </w:tc>
        <w:tc>
          <w:tcPr>
            <w:tcW w:type="dxa" w:w="3331"/>
            <w:vAlign w:val="top"/>
            <w:shd w:fill="F8FAFD"/>
          </w:tcPr>
          <w:p>
            <w:pPr>
              <w:spacing w:after="20" w:line="240" w:lineRule="auto"/>
            </w:pPr>
            <w:r>
              <w:rPr>
                <w:color w:val="1B2433"/>
                <w:sz w:val="17"/>
              </w:rPr>
              <w:t>FR-UNSUP-01 to FR-UNSUP-04</w:t>
            </w:r>
          </w:p>
        </w:tc>
      </w:tr>
      <w:tr>
        <w:trPr>
          <w:cantSplit/>
        </w:trPr>
        <w:tc>
          <w:tcPr>
            <w:tcW w:type="dxa" w:w="3331"/>
            <w:vAlign w:val="top"/>
          </w:tcPr>
          <w:p>
            <w:pPr>
              <w:spacing w:after="20" w:line="240" w:lineRule="auto"/>
            </w:pPr>
            <w:r>
              <w:rPr>
                <w:color w:val="1B2433"/>
                <w:sz w:val="17"/>
              </w:rPr>
              <w:t>PII/privacy safeguard</w:t>
            </w:r>
          </w:p>
        </w:tc>
        <w:tc>
          <w:tcPr>
            <w:tcW w:type="dxa" w:w="3331"/>
            <w:vAlign w:val="top"/>
          </w:tcPr>
          <w:p>
            <w:pPr>
              <w:spacing w:after="20" w:line="240" w:lineRule="auto"/>
            </w:pPr>
            <w:r>
              <w:rPr>
                <w:color w:val="1B2433"/>
                <w:sz w:val="17"/>
              </w:rPr>
              <w:t>Masking, capability limits, self-service, privacy claims</w:t>
            </w:r>
          </w:p>
        </w:tc>
        <w:tc>
          <w:tcPr>
            <w:tcW w:type="dxa" w:w="3331"/>
            <w:vAlign w:val="top"/>
          </w:tcPr>
          <w:p>
            <w:pPr>
              <w:spacing w:after="20" w:line="240" w:lineRule="auto"/>
            </w:pPr>
            <w:r>
              <w:rPr>
                <w:color w:val="1B2433"/>
                <w:sz w:val="17"/>
              </w:rPr>
              <w:t>FR-PII-01 to FR-PII-06; SEC-01 to SEC-07</w:t>
            </w:r>
          </w:p>
        </w:tc>
      </w:tr>
      <w:tr>
        <w:trPr>
          <w:cantSplit/>
        </w:trPr>
        <w:tc>
          <w:tcPr>
            <w:tcW w:type="dxa" w:w="3331"/>
            <w:vAlign w:val="top"/>
            <w:shd w:fill="F8FAFD"/>
          </w:tcPr>
          <w:p>
            <w:pPr>
              <w:spacing w:after="20" w:line="240" w:lineRule="auto"/>
            </w:pPr>
            <w:r>
              <w:rPr>
                <w:color w:val="1B2433"/>
                <w:sz w:val="17"/>
              </w:rPr>
              <w:t>Retrieval/system error</w:t>
            </w:r>
          </w:p>
        </w:tc>
        <w:tc>
          <w:tcPr>
            <w:tcW w:type="dxa" w:w="3331"/>
            <w:vAlign w:val="top"/>
            <w:shd w:fill="F8FAFD"/>
          </w:tcPr>
          <w:p>
            <w:pPr>
              <w:spacing w:after="20" w:line="240" w:lineRule="auto"/>
            </w:pPr>
            <w:r>
              <w:rPr>
                <w:color w:val="1B2433"/>
                <w:sz w:val="17"/>
              </w:rPr>
              <w:t>Error card, retry, different question, standard facts</w:t>
            </w:r>
          </w:p>
        </w:tc>
        <w:tc>
          <w:tcPr>
            <w:tcW w:type="dxa" w:w="3331"/>
            <w:vAlign w:val="top"/>
            <w:shd w:fill="F8FAFD"/>
          </w:tcPr>
          <w:p>
            <w:pPr>
              <w:spacing w:after="20" w:line="240" w:lineRule="auto"/>
            </w:pPr>
            <w:r>
              <w:rPr>
                <w:color w:val="1B2433"/>
                <w:sz w:val="17"/>
              </w:rPr>
              <w:t>FR-ERR-01 to FR-ERR-05</w:t>
            </w:r>
          </w:p>
        </w:tc>
      </w:tr>
      <w:tr>
        <w:trPr>
          <w:cantSplit/>
        </w:trPr>
        <w:tc>
          <w:tcPr>
            <w:tcW w:type="dxa" w:w="3331"/>
            <w:vAlign w:val="top"/>
          </w:tcPr>
          <w:p>
            <w:pPr>
              <w:spacing w:after="20" w:line="240" w:lineRule="auto"/>
            </w:pPr>
            <w:r>
              <w:rPr>
                <w:color w:val="1B2433"/>
                <w:sz w:val="17"/>
              </w:rPr>
              <w:t>End-to-end RAG flow</w:t>
            </w:r>
          </w:p>
        </w:tc>
        <w:tc>
          <w:tcPr>
            <w:tcW w:type="dxa" w:w="3331"/>
            <w:vAlign w:val="top"/>
          </w:tcPr>
          <w:p>
            <w:pPr>
              <w:spacing w:after="20" w:line="240" w:lineRule="auto"/>
            </w:pPr>
            <w:r>
              <w:rPr>
                <w:color w:val="1B2433"/>
                <w:sz w:val="17"/>
              </w:rPr>
              <w:t>Guardrails → embedding → ChromaDB → LLM → validation → rendering</w:t>
            </w:r>
          </w:p>
        </w:tc>
        <w:tc>
          <w:tcPr>
            <w:tcW w:type="dxa" w:w="3331"/>
            <w:vAlign w:val="top"/>
          </w:tcPr>
          <w:p>
            <w:pPr>
              <w:spacing w:after="20" w:line="240" w:lineRule="auto"/>
            </w:pPr>
            <w:r>
              <w:rPr>
                <w:color w:val="1B2433"/>
                <w:sz w:val="17"/>
              </w:rPr>
              <w:t>Sections 10, 14, 15, 16</w:t>
            </w:r>
          </w:p>
        </w:tc>
      </w:tr>
    </w:tbl>
    <w:p>
      <w:pPr>
        <w:pStyle w:val="Heading1"/>
      </w:pPr>
      <w:r>
        <w:t>30. Appendix A — Supported Question Taxonomy</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2232"/>
            <w:shd w:fill="173A68"/>
            <w:vAlign w:val="center"/>
          </w:tcPr>
          <w:p>
            <w:pPr>
              <w:spacing w:after="20"/>
            </w:pPr>
            <w:r>
              <w:rPr>
                <w:b/>
                <w:color w:val="FFFFFF"/>
                <w:sz w:val="16"/>
              </w:rPr>
              <w:t>Intent class</w:t>
            </w:r>
          </w:p>
        </w:tc>
        <w:tc>
          <w:tcPr>
            <w:tcW w:type="dxa" w:w="4896"/>
            <w:shd w:fill="173A68"/>
            <w:vAlign w:val="center"/>
          </w:tcPr>
          <w:p>
            <w:pPr>
              <w:spacing w:after="20"/>
            </w:pPr>
            <w:r>
              <w:rPr>
                <w:b/>
                <w:color w:val="FFFFFF"/>
                <w:sz w:val="16"/>
              </w:rPr>
              <w:t>Examples</w:t>
            </w:r>
          </w:p>
        </w:tc>
        <w:tc>
          <w:tcPr>
            <w:tcW w:type="dxa" w:w="2664"/>
            <w:shd w:fill="173A68"/>
            <w:vAlign w:val="center"/>
          </w:tcPr>
          <w:p>
            <w:pPr>
              <w:spacing w:after="20"/>
            </w:pPr>
            <w:r>
              <w:rPr>
                <w:b/>
                <w:color w:val="FFFFFF"/>
                <w:sz w:val="16"/>
              </w:rPr>
              <w:t>Route</w:t>
            </w:r>
          </w:p>
        </w:tc>
      </w:tr>
      <w:tr>
        <w:trPr>
          <w:cantSplit/>
        </w:trPr>
        <w:tc>
          <w:tcPr>
            <w:tcW w:type="dxa" w:w="2232"/>
            <w:vAlign w:val="top"/>
            <w:shd w:fill="F8FAFD"/>
          </w:tcPr>
          <w:p>
            <w:pPr>
              <w:spacing w:after="20" w:line="240" w:lineRule="auto"/>
            </w:pPr>
            <w:r>
              <w:rPr>
                <w:color w:val="1B2433"/>
                <w:sz w:val="16"/>
              </w:rPr>
              <w:t>Expense ratio</w:t>
            </w:r>
          </w:p>
        </w:tc>
        <w:tc>
          <w:tcPr>
            <w:tcW w:type="dxa" w:w="4896"/>
            <w:vAlign w:val="top"/>
            <w:shd w:fill="F8FAFD"/>
          </w:tcPr>
          <w:p>
            <w:pPr>
              <w:spacing w:after="20" w:line="240" w:lineRule="auto"/>
            </w:pPr>
            <w:r>
              <w:rPr>
                <w:color w:val="1B2433"/>
                <w:sz w:val="16"/>
              </w:rPr>
              <w:t>“What is the expense ratio of SBI Flexicap Fund?”</w:t>
            </w:r>
          </w:p>
        </w:tc>
        <w:tc>
          <w:tcPr>
            <w:tcW w:type="dxa" w:w="2664"/>
            <w:vAlign w:val="top"/>
            <w:shd w:fill="F8FAFD"/>
          </w:tcPr>
          <w:p>
            <w:pPr>
              <w:spacing w:after="20" w:line="240" w:lineRule="auto"/>
            </w:pPr>
            <w:r>
              <w:rPr>
                <w:color w:val="1B2433"/>
                <w:sz w:val="16"/>
              </w:rPr>
              <w:t>Normal factual retrieval</w:t>
            </w:r>
          </w:p>
        </w:tc>
      </w:tr>
      <w:tr>
        <w:trPr>
          <w:cantSplit/>
        </w:trPr>
        <w:tc>
          <w:tcPr>
            <w:tcW w:type="dxa" w:w="2232"/>
            <w:vAlign w:val="top"/>
          </w:tcPr>
          <w:p>
            <w:pPr>
              <w:spacing w:after="20" w:line="240" w:lineRule="auto"/>
            </w:pPr>
            <w:r>
              <w:rPr>
                <w:color w:val="1B2433"/>
                <w:sz w:val="16"/>
              </w:rPr>
              <w:t>Minimum SIP</w:t>
            </w:r>
          </w:p>
        </w:tc>
        <w:tc>
          <w:tcPr>
            <w:tcW w:type="dxa" w:w="4896"/>
            <w:vAlign w:val="top"/>
          </w:tcPr>
          <w:p>
            <w:pPr>
              <w:spacing w:after="20" w:line="240" w:lineRule="auto"/>
            </w:pPr>
            <w:r>
              <w:rPr>
                <w:color w:val="1B2433"/>
                <w:sz w:val="16"/>
              </w:rPr>
              <w:t>“What is the minimum SIP amount?”</w:t>
            </w:r>
          </w:p>
        </w:tc>
        <w:tc>
          <w:tcPr>
            <w:tcW w:type="dxa" w:w="2664"/>
            <w:vAlign w:val="top"/>
          </w:tcPr>
          <w:p>
            <w:pPr>
              <w:spacing w:after="20" w:line="240" w:lineRule="auto"/>
            </w:pPr>
            <w:r>
              <w:rPr>
                <w:color w:val="1B2433"/>
                <w:sz w:val="16"/>
              </w:rPr>
              <w:t>Normal factual retrieval</w:t>
            </w:r>
          </w:p>
        </w:tc>
      </w:tr>
      <w:tr>
        <w:trPr>
          <w:cantSplit/>
        </w:trPr>
        <w:tc>
          <w:tcPr>
            <w:tcW w:type="dxa" w:w="2232"/>
            <w:vAlign w:val="top"/>
            <w:shd w:fill="F8FAFD"/>
          </w:tcPr>
          <w:p>
            <w:pPr>
              <w:spacing w:after="20" w:line="240" w:lineRule="auto"/>
            </w:pPr>
            <w:r>
              <w:rPr>
                <w:color w:val="1B2433"/>
                <w:sz w:val="16"/>
              </w:rPr>
              <w:t>Exit load</w:t>
            </w:r>
          </w:p>
        </w:tc>
        <w:tc>
          <w:tcPr>
            <w:tcW w:type="dxa" w:w="4896"/>
            <w:vAlign w:val="top"/>
            <w:shd w:fill="F8FAFD"/>
          </w:tcPr>
          <w:p>
            <w:pPr>
              <w:spacing w:after="20" w:line="240" w:lineRule="auto"/>
            </w:pPr>
            <w:r>
              <w:rPr>
                <w:color w:val="1B2433"/>
                <w:sz w:val="16"/>
              </w:rPr>
              <w:t>“What is the exit load of SBI Small Cap Fund?”</w:t>
            </w:r>
          </w:p>
        </w:tc>
        <w:tc>
          <w:tcPr>
            <w:tcW w:type="dxa" w:w="2664"/>
            <w:vAlign w:val="top"/>
            <w:shd w:fill="F8FAFD"/>
          </w:tcPr>
          <w:p>
            <w:pPr>
              <w:spacing w:after="20" w:line="240" w:lineRule="auto"/>
            </w:pPr>
            <w:r>
              <w:rPr>
                <w:color w:val="1B2433"/>
                <w:sz w:val="16"/>
              </w:rPr>
              <w:t>Normal factual retrieval</w:t>
            </w:r>
          </w:p>
        </w:tc>
      </w:tr>
      <w:tr>
        <w:trPr>
          <w:cantSplit/>
        </w:trPr>
        <w:tc>
          <w:tcPr>
            <w:tcW w:type="dxa" w:w="2232"/>
            <w:vAlign w:val="top"/>
          </w:tcPr>
          <w:p>
            <w:pPr>
              <w:spacing w:after="20" w:line="240" w:lineRule="auto"/>
            </w:pPr>
            <w:r>
              <w:rPr>
                <w:color w:val="1B2433"/>
                <w:sz w:val="16"/>
              </w:rPr>
              <w:t>Riskometer</w:t>
            </w:r>
          </w:p>
        </w:tc>
        <w:tc>
          <w:tcPr>
            <w:tcW w:type="dxa" w:w="4896"/>
            <w:vAlign w:val="top"/>
          </w:tcPr>
          <w:p>
            <w:pPr>
              <w:spacing w:after="20" w:line="240" w:lineRule="auto"/>
            </w:pPr>
            <w:r>
              <w:rPr>
                <w:color w:val="1B2433"/>
                <w:sz w:val="16"/>
              </w:rPr>
              <w:t>“What is the riskometer level?”</w:t>
            </w:r>
          </w:p>
        </w:tc>
        <w:tc>
          <w:tcPr>
            <w:tcW w:type="dxa" w:w="2664"/>
            <w:vAlign w:val="top"/>
          </w:tcPr>
          <w:p>
            <w:pPr>
              <w:spacing w:after="20" w:line="240" w:lineRule="auto"/>
            </w:pPr>
            <w:r>
              <w:rPr>
                <w:color w:val="1B2433"/>
                <w:sz w:val="16"/>
              </w:rPr>
              <w:t>Normal factual retrieval</w:t>
            </w:r>
          </w:p>
        </w:tc>
      </w:tr>
      <w:tr>
        <w:trPr>
          <w:cantSplit/>
        </w:trPr>
        <w:tc>
          <w:tcPr>
            <w:tcW w:type="dxa" w:w="2232"/>
            <w:vAlign w:val="top"/>
            <w:shd w:fill="F8FAFD"/>
          </w:tcPr>
          <w:p>
            <w:pPr>
              <w:spacing w:after="20" w:line="240" w:lineRule="auto"/>
            </w:pPr>
            <w:r>
              <w:rPr>
                <w:color w:val="1B2433"/>
                <w:sz w:val="16"/>
              </w:rPr>
              <w:t>Fund category</w:t>
            </w:r>
          </w:p>
        </w:tc>
        <w:tc>
          <w:tcPr>
            <w:tcW w:type="dxa" w:w="4896"/>
            <w:vAlign w:val="top"/>
            <w:shd w:fill="F8FAFD"/>
          </w:tcPr>
          <w:p>
            <w:pPr>
              <w:spacing w:after="20" w:line="240" w:lineRule="auto"/>
            </w:pPr>
            <w:r>
              <w:rPr>
                <w:color w:val="1B2433"/>
                <w:sz w:val="16"/>
              </w:rPr>
              <w:t>“What category is SBI Balanced Advantage Fund?”</w:t>
            </w:r>
          </w:p>
        </w:tc>
        <w:tc>
          <w:tcPr>
            <w:tcW w:type="dxa" w:w="2664"/>
            <w:vAlign w:val="top"/>
            <w:shd w:fill="F8FAFD"/>
          </w:tcPr>
          <w:p>
            <w:pPr>
              <w:spacing w:after="20" w:line="240" w:lineRule="auto"/>
            </w:pPr>
            <w:r>
              <w:rPr>
                <w:color w:val="1B2433"/>
                <w:sz w:val="16"/>
              </w:rPr>
              <w:t>Normal factual retrieval</w:t>
            </w:r>
          </w:p>
        </w:tc>
      </w:tr>
      <w:tr>
        <w:trPr>
          <w:cantSplit/>
        </w:trPr>
        <w:tc>
          <w:tcPr>
            <w:tcW w:type="dxa" w:w="2232"/>
            <w:vAlign w:val="top"/>
          </w:tcPr>
          <w:p>
            <w:pPr>
              <w:spacing w:after="20" w:line="240" w:lineRule="auto"/>
            </w:pPr>
            <w:r>
              <w:rPr>
                <w:color w:val="1B2433"/>
                <w:sz w:val="16"/>
              </w:rPr>
              <w:t>ELSS lock-in</w:t>
            </w:r>
          </w:p>
        </w:tc>
        <w:tc>
          <w:tcPr>
            <w:tcW w:type="dxa" w:w="4896"/>
            <w:vAlign w:val="top"/>
          </w:tcPr>
          <w:p>
            <w:pPr>
              <w:spacing w:after="20" w:line="240" w:lineRule="auto"/>
            </w:pPr>
            <w:r>
              <w:rPr>
                <w:color w:val="1B2433"/>
                <w:sz w:val="16"/>
              </w:rPr>
              <w:t>“What is the lock-in period?”</w:t>
            </w:r>
          </w:p>
        </w:tc>
        <w:tc>
          <w:tcPr>
            <w:tcW w:type="dxa" w:w="2664"/>
            <w:vAlign w:val="top"/>
          </w:tcPr>
          <w:p>
            <w:pPr>
              <w:spacing w:after="20" w:line="240" w:lineRule="auto"/>
            </w:pPr>
            <w:r>
              <w:rPr>
                <w:color w:val="1B2433"/>
                <w:sz w:val="16"/>
              </w:rPr>
              <w:t>Normal factual retrieval</w:t>
            </w:r>
          </w:p>
        </w:tc>
      </w:tr>
      <w:tr>
        <w:trPr>
          <w:cantSplit/>
        </w:trPr>
        <w:tc>
          <w:tcPr>
            <w:tcW w:type="dxa" w:w="2232"/>
            <w:vAlign w:val="top"/>
            <w:shd w:fill="F8FAFD"/>
          </w:tcPr>
          <w:p>
            <w:pPr>
              <w:spacing w:after="20" w:line="240" w:lineRule="auto"/>
            </w:pPr>
            <w:r>
              <w:rPr>
                <w:color w:val="1B2433"/>
                <w:sz w:val="16"/>
              </w:rPr>
              <w:t>Statement procedure</w:t>
            </w:r>
          </w:p>
        </w:tc>
        <w:tc>
          <w:tcPr>
            <w:tcW w:type="dxa" w:w="4896"/>
            <w:vAlign w:val="top"/>
            <w:shd w:fill="F8FAFD"/>
          </w:tcPr>
          <w:p>
            <w:pPr>
              <w:spacing w:after="20" w:line="240" w:lineRule="auto"/>
            </w:pPr>
            <w:r>
              <w:rPr>
                <w:color w:val="1B2433"/>
                <w:sz w:val="16"/>
              </w:rPr>
              <w:t>“How do I download my capital-gains statement?”</w:t>
            </w:r>
          </w:p>
        </w:tc>
        <w:tc>
          <w:tcPr>
            <w:tcW w:type="dxa" w:w="2664"/>
            <w:vAlign w:val="top"/>
            <w:shd w:fill="F8FAFD"/>
          </w:tcPr>
          <w:p>
            <w:pPr>
              <w:spacing w:after="20" w:line="240" w:lineRule="auto"/>
            </w:pPr>
            <w:r>
              <w:rPr>
                <w:color w:val="1B2433"/>
                <w:sz w:val="16"/>
              </w:rPr>
              <w:t>Procedure retrieval</w:t>
            </w:r>
          </w:p>
        </w:tc>
      </w:tr>
      <w:tr>
        <w:trPr>
          <w:cantSplit/>
        </w:trPr>
        <w:tc>
          <w:tcPr>
            <w:tcW w:type="dxa" w:w="2232"/>
            <w:vAlign w:val="top"/>
          </w:tcPr>
          <w:p>
            <w:pPr>
              <w:spacing w:after="20" w:line="240" w:lineRule="auto"/>
            </w:pPr>
            <w:r>
              <w:rPr>
                <w:color w:val="1B2433"/>
                <w:sz w:val="16"/>
              </w:rPr>
              <w:t>Benchmark identity</w:t>
            </w:r>
          </w:p>
        </w:tc>
        <w:tc>
          <w:tcPr>
            <w:tcW w:type="dxa" w:w="4896"/>
            <w:vAlign w:val="top"/>
          </w:tcPr>
          <w:p>
            <w:pPr>
              <w:spacing w:after="20" w:line="240" w:lineRule="auto"/>
            </w:pPr>
            <w:r>
              <w:rPr>
                <w:color w:val="1B2433"/>
                <w:sz w:val="16"/>
              </w:rPr>
              <w:t>“What is the benchmark for SBI Focused Equity Fund?”</w:t>
            </w:r>
          </w:p>
        </w:tc>
        <w:tc>
          <w:tcPr>
            <w:tcW w:type="dxa" w:w="2664"/>
            <w:vAlign w:val="top"/>
          </w:tcPr>
          <w:p>
            <w:pPr>
              <w:spacing w:after="20" w:line="240" w:lineRule="auto"/>
            </w:pPr>
            <w:r>
              <w:rPr>
                <w:color w:val="1B2433"/>
                <w:sz w:val="16"/>
              </w:rPr>
              <w:t>Normal factual retrieval when supported</w:t>
            </w:r>
          </w:p>
        </w:tc>
      </w:tr>
      <w:tr>
        <w:trPr>
          <w:cantSplit/>
        </w:trPr>
        <w:tc>
          <w:tcPr>
            <w:tcW w:type="dxa" w:w="2232"/>
            <w:vAlign w:val="top"/>
            <w:shd w:fill="F8FAFD"/>
          </w:tcPr>
          <w:p>
            <w:pPr>
              <w:spacing w:after="20" w:line="240" w:lineRule="auto"/>
            </w:pPr>
            <w:r>
              <w:rPr>
                <w:color w:val="1B2433"/>
                <w:sz w:val="16"/>
              </w:rPr>
              <w:t>Advice</w:t>
            </w:r>
          </w:p>
        </w:tc>
        <w:tc>
          <w:tcPr>
            <w:tcW w:type="dxa" w:w="4896"/>
            <w:vAlign w:val="top"/>
            <w:shd w:fill="F8FAFD"/>
          </w:tcPr>
          <w:p>
            <w:pPr>
              <w:spacing w:after="20" w:line="240" w:lineRule="auto"/>
            </w:pPr>
            <w:r>
              <w:rPr>
                <w:color w:val="1B2433"/>
                <w:sz w:val="16"/>
              </w:rPr>
              <w:t>“Should I invest in SBI Small Cap Fund?”</w:t>
            </w:r>
          </w:p>
        </w:tc>
        <w:tc>
          <w:tcPr>
            <w:tcW w:type="dxa" w:w="2664"/>
            <w:vAlign w:val="top"/>
            <w:shd w:fill="F8FAFD"/>
          </w:tcPr>
          <w:p>
            <w:pPr>
              <w:spacing w:after="20" w:line="240" w:lineRule="auto"/>
            </w:pPr>
            <w:r>
              <w:rPr>
                <w:color w:val="1B2433"/>
                <w:sz w:val="16"/>
              </w:rPr>
              <w:t>Advice refusal</w:t>
            </w:r>
          </w:p>
        </w:tc>
      </w:tr>
      <w:tr>
        <w:trPr>
          <w:cantSplit/>
        </w:trPr>
        <w:tc>
          <w:tcPr>
            <w:tcW w:type="dxa" w:w="2232"/>
            <w:vAlign w:val="top"/>
          </w:tcPr>
          <w:p>
            <w:pPr>
              <w:spacing w:after="20" w:line="240" w:lineRule="auto"/>
            </w:pPr>
            <w:r>
              <w:rPr>
                <w:color w:val="1B2433"/>
                <w:sz w:val="16"/>
              </w:rPr>
              <w:t>Performance ranking</w:t>
            </w:r>
          </w:p>
        </w:tc>
        <w:tc>
          <w:tcPr>
            <w:tcW w:type="dxa" w:w="4896"/>
            <w:vAlign w:val="top"/>
          </w:tcPr>
          <w:p>
            <w:pPr>
              <w:spacing w:after="20" w:line="240" w:lineRule="auto"/>
            </w:pPr>
            <w:r>
              <w:rPr>
                <w:color w:val="1B2433"/>
                <w:sz w:val="16"/>
              </w:rPr>
              <w:t>“Which fund has the highest return?”</w:t>
            </w:r>
          </w:p>
        </w:tc>
        <w:tc>
          <w:tcPr>
            <w:tcW w:type="dxa" w:w="2664"/>
            <w:vAlign w:val="top"/>
          </w:tcPr>
          <w:p>
            <w:pPr>
              <w:spacing w:after="20" w:line="240" w:lineRule="auto"/>
            </w:pPr>
            <w:r>
              <w:rPr>
                <w:color w:val="1B2433"/>
                <w:sz w:val="16"/>
              </w:rPr>
              <w:t>Performance restriction</w:t>
            </w:r>
          </w:p>
        </w:tc>
      </w:tr>
      <w:tr>
        <w:trPr>
          <w:cantSplit/>
        </w:trPr>
        <w:tc>
          <w:tcPr>
            <w:tcW w:type="dxa" w:w="2232"/>
            <w:vAlign w:val="top"/>
            <w:shd w:fill="F8FAFD"/>
          </w:tcPr>
          <w:p>
            <w:pPr>
              <w:spacing w:after="20" w:line="240" w:lineRule="auto"/>
            </w:pPr>
            <w:r>
              <w:rPr>
                <w:color w:val="1B2433"/>
                <w:sz w:val="16"/>
              </w:rPr>
              <w:t>Private contact</w:t>
            </w:r>
          </w:p>
        </w:tc>
        <w:tc>
          <w:tcPr>
            <w:tcW w:type="dxa" w:w="4896"/>
            <w:vAlign w:val="top"/>
            <w:shd w:fill="F8FAFD"/>
          </w:tcPr>
          <w:p>
            <w:pPr>
              <w:spacing w:after="20" w:line="240" w:lineRule="auto"/>
            </w:pPr>
            <w:r>
              <w:rPr>
                <w:color w:val="1B2433"/>
                <w:sz w:val="16"/>
              </w:rPr>
              <w:t>“What is the fund manager’s personal phone number?”</w:t>
            </w:r>
          </w:p>
        </w:tc>
        <w:tc>
          <w:tcPr>
            <w:tcW w:type="dxa" w:w="2664"/>
            <w:vAlign w:val="top"/>
            <w:shd w:fill="F8FAFD"/>
          </w:tcPr>
          <w:p>
            <w:pPr>
              <w:spacing w:after="20" w:line="240" w:lineRule="auto"/>
            </w:pPr>
            <w:r>
              <w:rPr>
                <w:color w:val="1B2433"/>
                <w:sz w:val="16"/>
              </w:rPr>
              <w:t>Unsupported/private</w:t>
            </w:r>
          </w:p>
        </w:tc>
      </w:tr>
      <w:tr>
        <w:trPr>
          <w:cantSplit/>
        </w:trPr>
        <w:tc>
          <w:tcPr>
            <w:tcW w:type="dxa" w:w="2232"/>
            <w:vAlign w:val="top"/>
          </w:tcPr>
          <w:p>
            <w:pPr>
              <w:spacing w:after="20" w:line="240" w:lineRule="auto"/>
            </w:pPr>
            <w:r>
              <w:rPr>
                <w:color w:val="1B2433"/>
                <w:sz w:val="16"/>
              </w:rPr>
              <w:t>Account / PII</w:t>
            </w:r>
          </w:p>
        </w:tc>
        <w:tc>
          <w:tcPr>
            <w:tcW w:type="dxa" w:w="4896"/>
            <w:vAlign w:val="top"/>
          </w:tcPr>
          <w:p>
            <w:pPr>
              <w:spacing w:after="20" w:line="240" w:lineRule="auto"/>
            </w:pPr>
            <w:r>
              <w:rPr>
                <w:color w:val="1B2433"/>
                <w:sz w:val="16"/>
              </w:rPr>
              <w:t>“My PAN is …, check my folio.”</w:t>
            </w:r>
          </w:p>
        </w:tc>
        <w:tc>
          <w:tcPr>
            <w:tcW w:type="dxa" w:w="2664"/>
            <w:vAlign w:val="top"/>
          </w:tcPr>
          <w:p>
            <w:pPr>
              <w:spacing w:after="20" w:line="240" w:lineRule="auto"/>
            </w:pPr>
            <w:r>
              <w:rPr>
                <w:color w:val="1B2433"/>
                <w:sz w:val="16"/>
              </w:rPr>
              <w:t>PII/privacy safeguard</w:t>
            </w:r>
          </w:p>
        </w:tc>
      </w:tr>
      <w:tr>
        <w:trPr>
          <w:cantSplit/>
        </w:trPr>
        <w:tc>
          <w:tcPr>
            <w:tcW w:type="dxa" w:w="2232"/>
            <w:vAlign w:val="top"/>
            <w:shd w:fill="F8FAFD"/>
          </w:tcPr>
          <w:p>
            <w:pPr>
              <w:spacing w:after="20" w:line="240" w:lineRule="auto"/>
            </w:pPr>
            <w:r>
              <w:rPr>
                <w:color w:val="1B2433"/>
                <w:sz w:val="16"/>
              </w:rPr>
              <w:t>Unknown</w:t>
            </w:r>
          </w:p>
        </w:tc>
        <w:tc>
          <w:tcPr>
            <w:tcW w:type="dxa" w:w="4896"/>
            <w:vAlign w:val="top"/>
            <w:shd w:fill="F8FAFD"/>
          </w:tcPr>
          <w:p>
            <w:pPr>
              <w:spacing w:after="20" w:line="240" w:lineRule="auto"/>
            </w:pPr>
            <w:r>
              <w:rPr>
                <w:color w:val="1B2433"/>
                <w:sz w:val="16"/>
              </w:rPr>
              <w:t>“What value is not present in the corpus?”</w:t>
            </w:r>
          </w:p>
        </w:tc>
        <w:tc>
          <w:tcPr>
            <w:tcW w:type="dxa" w:w="2664"/>
            <w:vAlign w:val="top"/>
            <w:shd w:fill="F8FAFD"/>
          </w:tcPr>
          <w:p>
            <w:pPr>
              <w:spacing w:after="20" w:line="240" w:lineRule="auto"/>
            </w:pPr>
            <w:r>
              <w:rPr>
                <w:color w:val="1B2433"/>
                <w:sz w:val="16"/>
              </w:rPr>
              <w:t>Unsupported / not found</w:t>
            </w:r>
          </w:p>
        </w:tc>
      </w:tr>
      <w:tr>
        <w:trPr>
          <w:cantSplit/>
        </w:trPr>
        <w:tc>
          <w:tcPr>
            <w:tcW w:type="dxa" w:w="2232"/>
            <w:vAlign w:val="top"/>
          </w:tcPr>
          <w:p>
            <w:pPr>
              <w:spacing w:after="20" w:line="240" w:lineRule="auto"/>
            </w:pPr>
            <w:r>
              <w:rPr>
                <w:color w:val="1B2433"/>
                <w:sz w:val="16"/>
              </w:rPr>
              <w:t>Transient system issue</w:t>
            </w:r>
          </w:p>
        </w:tc>
        <w:tc>
          <w:tcPr>
            <w:tcW w:type="dxa" w:w="4896"/>
            <w:vAlign w:val="top"/>
          </w:tcPr>
          <w:p>
            <w:pPr>
              <w:spacing w:after="20" w:line="240" w:lineRule="auto"/>
            </w:pPr>
            <w:r>
              <w:rPr>
                <w:color w:val="1B2433"/>
                <w:sz w:val="16"/>
              </w:rPr>
              <w:t>Any supported question during retrieval failure</w:t>
            </w:r>
          </w:p>
        </w:tc>
        <w:tc>
          <w:tcPr>
            <w:tcW w:type="dxa" w:w="2664"/>
            <w:vAlign w:val="top"/>
          </w:tcPr>
          <w:p>
            <w:pPr>
              <w:spacing w:after="20" w:line="240" w:lineRule="auto"/>
            </w:pPr>
            <w:r>
              <w:rPr>
                <w:color w:val="1B2433"/>
                <w:sz w:val="16"/>
              </w:rPr>
              <w:t>Error/recovery</w:t>
            </w:r>
          </w:p>
        </w:tc>
      </w:tr>
    </w:tbl>
    <w:p>
      <w:pPr>
        <w:pStyle w:val="Heading1"/>
      </w:pPr>
      <w:r>
        <w:t>31. Appendix B — Original Core Architecture (Unchanged)</w:t>
      </w:r>
    </w:p>
    <w:p>
      <w:pPr>
        <w:spacing w:after="100" w:line="259" w:lineRule="auto"/>
      </w:pPr>
      <w:r>
        <w:rPr>
          <w:i w:val="0"/>
        </w:rPr>
        <w:t>The PRD preserves the existing technical architecture:</w:t>
      </w:r>
    </w:p>
    <w:p>
      <w:pPr>
        <w:pStyle w:val="ListNumber"/>
        <w:spacing w:after="40" w:line="252" w:lineRule="auto"/>
      </w:pPr>
      <w:r>
        <w:t>Ingestion: Load → Inspect → Decide chunking strategy → Chunk → Embed → Store in persistent ChromaDB.</w:t>
      </w:r>
    </w:p>
    <w:p>
      <w:pPr>
        <w:pStyle w:val="ListNumber"/>
        <w:spacing w:after="40" w:line="252" w:lineRule="auto"/>
      </w:pPr>
      <w:r>
        <w:t>Query: Question Input → Guardrails → Embed → Retrieve top-K chunks → LLM → Validate output → Answer.</w:t>
      </w:r>
    </w:p>
    <w:p>
      <w:pPr>
        <w:pStyle w:val="ListNumber"/>
        <w:spacing w:after="40" w:line="252" w:lineRule="auto"/>
      </w:pPr>
      <w:r>
        <w:t>Embedding model: sentence-transformers/all-MiniLM-L6-v2, loaded locally, 384-dimensional output.</w:t>
      </w:r>
    </w:p>
    <w:p>
      <w:pPr>
        <w:pStyle w:val="ListNumber"/>
        <w:spacing w:after="40" w:line="252" w:lineRule="auto"/>
      </w:pPr>
      <w:r>
        <w:t>Vector store: persistent ChromaDB on disk; do not rebuild on every application start.</w:t>
      </w:r>
    </w:p>
    <w:p>
      <w:pPr>
        <w:pStyle w:val="ListNumber"/>
        <w:spacing w:after="40" w:line="252" w:lineRule="auto"/>
      </w:pPr>
      <w:r>
        <w:t>Generation: OpenAI LLM grounded only in retrieved context.</w:t>
      </w:r>
    </w:p>
    <w:p>
      <w:pPr>
        <w:pStyle w:val="ListNumber"/>
        <w:spacing w:after="40" w:line="252" w:lineRule="auto"/>
      </w:pPr>
      <w:r>
        <w:t>Citation/source handling: source metadata is retained programmatically and rendered by the presentation layer.</w:t>
      </w:r>
    </w:p>
    <w:tbl>
      <w:tblPr>
        <w:tblW w:type="auto" w:w="0"/>
        <w:jc w:val="center"/>
        <w:tblLayout w:type="fixed"/>
        <w:tblLook w:firstColumn="1" w:firstRow="1" w:lastColumn="0" w:lastRow="0" w:noHBand="0" w:noVBand="1" w:val="04A0"/>
      </w:tblPr>
      <w:tblGrid>
        <w:gridCol w:w="9994"/>
      </w:tblGrid>
      <w:tr>
        <w:trPr>
          <w:cantSplit/>
        </w:trPr>
        <w:tc>
          <w:tcPr>
            <w:tcW w:type="dxa" w:w="10008"/>
            <w:shd w:fill="EAF2FF"/>
            <w:tcBorders>
              <w:top w:val="single" w:sz="6" w:color="1257B8"/>
              <w:left w:val="single" w:sz="18" w:color="1257B8"/>
              <w:bottom w:val="single" w:sz="6" w:color="1257B8"/>
              <w:right w:val="single" w:sz="6" w:color="D9E0EA"/>
            </w:tcBorders>
          </w:tcPr>
          <w:p>
            <w:pPr>
              <w:spacing w:after="40"/>
            </w:pPr>
            <w:r>
              <w:rPr>
                <w:b/>
                <w:color w:val="1257B8"/>
              </w:rPr>
              <w:t>Architecture decision</w:t>
            </w:r>
          </w:p>
          <w:p>
            <w:pPr>
              <w:spacing w:after="20"/>
            </w:pPr>
            <w:r>
              <w:t>The product surface is richer than the original “Tiny UI”, but the underlying RAG system remains the same. The wireframes specify state orchestration and presentation, not a new backend architecture.</w:t>
            </w:r>
          </w:p>
        </w:tc>
      </w:tr>
    </w:tbl>
    <w:p>
      <w:pPr>
        <w:spacing w:after="20"/>
      </w:pPr>
    </w:p>
    <w:p>
      <w:pPr>
        <w:pStyle w:val="Heading1"/>
      </w:pPr>
      <w:r>
        <w:t>32. Appendix C — Deliverables</w:t>
      </w:r>
    </w:p>
    <w:p>
      <w:pPr>
        <w:pStyle w:val="ListBullet"/>
        <w:spacing w:after="40" w:line="252" w:lineRule="auto"/>
      </w:pPr>
      <w:r>
        <w:t>Working RAG prototype or 3-minute demo video.</w:t>
      </w:r>
    </w:p>
    <w:p>
      <w:pPr>
        <w:pStyle w:val="ListBullet"/>
        <w:spacing w:after="40" w:line="252" w:lineRule="auto"/>
      </w:pPr>
      <w:r>
        <w:t>Source list CSV/MD containing the five core scheme URLs and documentation of the full 25-source corpus.</w:t>
      </w:r>
    </w:p>
    <w:p>
      <w:pPr>
        <w:pStyle w:val="ListBullet"/>
        <w:spacing w:after="40" w:line="252" w:lineRule="auto"/>
      </w:pPr>
      <w:r>
        <w:t>README with setup, architecture, corpus scope, ingestion command, query command, UI states, and known limitations.</w:t>
      </w:r>
    </w:p>
    <w:p>
      <w:pPr>
        <w:pStyle w:val="ListBullet"/>
        <w:spacing w:after="40" w:line="252" w:lineRule="auto"/>
      </w:pPr>
      <w:r>
        <w:t>Sample Q&amp;A file with 5–10 questions, answers, and source links.</w:t>
      </w:r>
    </w:p>
    <w:p>
      <w:pPr>
        <w:pStyle w:val="ListBullet"/>
        <w:spacing w:after="40" w:line="252" w:lineRule="auto"/>
      </w:pPr>
      <w:r>
        <w:t>Disclaimer snippet: “Facts-only. No investment advice.”</w:t>
      </w:r>
    </w:p>
    <w:p>
      <w:pPr>
        <w:pStyle w:val="ListBullet"/>
        <w:spacing w:after="40" w:line="252" w:lineRule="auto"/>
      </w:pPr>
      <w:r>
        <w:t>chunks_inspection.txt with all generated chunks.</w:t>
      </w:r>
    </w:p>
    <w:p>
      <w:pPr>
        <w:pStyle w:val="ListBullet"/>
        <w:spacing w:after="40" w:line="252" w:lineRule="auto"/>
      </w:pPr>
      <w:r>
        <w:t>Persistent ChromaDB directory/database.</w:t>
      </w:r>
    </w:p>
    <w:p>
      <w:pPr>
        <w:pStyle w:val="ListBullet"/>
        <w:spacing w:after="40" w:line="252" w:lineRule="auto"/>
      </w:pPr>
      <w:r>
        <w:t>Wireframe-aligned UI implementation for loading, factual answer, refusal, unsupported/private, privacy, and error/recovery states.</w:t>
      </w:r>
    </w:p>
    <w:p>
      <w:pPr>
        <w:pStyle w:val="Heading1"/>
      </w:pPr>
      <w:r>
        <w:t>33. Source Basis &amp; Change Boundary</w:t>
      </w:r>
    </w:p>
    <w:p>
      <w:pPr>
        <w:spacing w:after="100" w:line="259" w:lineRule="auto"/>
      </w:pPr>
      <w:r>
        <w:rPr>
          <w:i w:val="0"/>
        </w:rPr>
        <w:t>This PRD is based on the provided SBI Mutual Fund Product Brief and the seven supplied wireframes. The Product Brief defines the core public-source corpus, constraints, RAG architecture, persistent ChromaDB, local embedding model, query pipeline, and deliverables. The wireframes define the concrete UI states, navigation, answer-card structures, safety states, loading state, privacy state, and retrieval-error recovery experience.</w:t>
      </w:r>
    </w:p>
    <w:p>
      <w:pPr>
        <w:spacing w:after="100" w:line="259" w:lineRule="auto"/>
      </w:pPr>
      <w:r>
        <w:rPr>
          <w:i w:val="0"/>
        </w:rPr>
        <w:t>The PRD changes product requirements and interaction behavior where the wireframes add specificity; it does not authorize a change to the core ingestion, embedding, retrieval, ChromaDB, or LLM architecture.</w:t>
      </w:r>
      <w:r>
        <w:br w:type="page"/>
      </w:r>
    </w:p>
    <w:sectPr w:rsidR="00FC693F" w:rsidRPr="0006063C" w:rsidSect="00034616">
      <w:headerReference w:type="default" r:id="rId9"/>
      <w:footerReference w:type="default" r:id="rId10"/>
      <w:pgSz w:w="12240" w:h="15840"/>
      <w:pgMar w:top="1037"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87083"/>
        <w:sz w:val="16"/>
      </w:rPr>
      <w:t xml:space="preserve">PRD v1.0  |  Page </w:t>
    </w:r>
    <w:r>
      <w:fldChar w:fldCharType="begin"/>
      <w:instrText xml:space="preserve"> PAGE </w:instrText>
      <w:fldChar w:fldCharType="end"/>
    </w:r>
    <w:r>
      <w:rPr>
        <w:color w:val="687083"/>
        <w:sz w:val="16"/>
      </w:rPr>
      <w:t xml:space="preserve">  |  2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87083"/>
        <w:sz w:val="16"/>
      </w:rPr>
      <w:t>SBI Mutual Fund Facts-Only FAQ Assistant  |  Product Requirements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173A68"/>
      <w:sz w:val="34"/>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ptos Display" w:hAnsi="Aptos Display"/>
      <w:b/>
      <w:bCs/>
      <w:color w:val="1257B8"/>
      <w:sz w:val="26"/>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ptos Display" w:hAnsi="Aptos Display"/>
      <w:b/>
      <w:bCs/>
      <w:color w:val="007A6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