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 xml:space="preserve">undefined</w:t>
      </w:r>
      <w:r w:rsidRPr="39D3B45B" w:rsidR="7B473912">
        <w:rPr>
          <w:rFonts w:ascii="Arial" w:hAnsi="Arial"/>
          <w:i w:val="1"/>
          <w:iCs w:val="1"/>
          <w:color w:val="0000FF"/>
          <w:sz w:val="20"/>
          <w:szCs w:val="20"/>
          <w:lang w:val="en-GB"/>
        </w:rPr>
        <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 xml:space="preserve">undefined_</w:t>
      </w:r>
      <w:r w:rsidRPr="39D3B45B" w:rsidR="27435614">
        <w:rPr>
          <w:rFonts w:ascii="Arial" w:hAnsi="Arial"/>
          <w:i w:val="1"/>
          <w:iCs w:val="1"/>
          <w:color w:val="0000FF"/>
          <w:sz w:val="20"/>
          <w:szCs w:val="20"/>
          <w:lang w:val="en-GB"/>
        </w:rPr>
        <w:t xml:space="preserve">undefined</w:t>
      </w:r>
      <w:r w:rsidRPr="39D3B45B" w:rsidR="120F3EB0">
        <w:rPr>
          <w:rFonts w:ascii="Arial" w:hAnsi="Arial"/>
          <w:i w:val="1"/>
          <w:iCs w:val="1"/>
          <w:color w:val="0000FF"/>
          <w:sz w:val="20"/>
          <w:szCs w:val="20"/>
          <w:lang w:val="en-GB"/>
        </w:rPr>
        <w:t/>
      </w:r>
      <w:r w:rsidRPr="39D3B45B" w:rsidR="27435614">
        <w:rPr>
          <w:rFonts w:ascii="Arial" w:hAnsi="Arial"/>
          <w:i w:val="1"/>
          <w:iCs w:val="1"/>
          <w:color w:val="0000FF"/>
          <w:sz w:val="20"/>
          <w:szCs w:val="20"/>
          <w:lang w:val="en-GB"/>
        </w:rPr>
        <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 xml:space="preserve">undefined</w:t>
      </w:r>
      <w:r w:rsidRPr="4C24FB70" w:rsidR="61E21CF9">
        <w:rPr>
          <w:color w:val="0000FF"/>
          <w:szCs w:val="24"/>
          <w:lang w:val="en-GB"/>
        </w:rPr>
        <w:t/>
      </w:r>
      <w:r w:rsidRPr="4C24FB70" w:rsidR="55E9D0E4">
        <w:rPr>
          <w:color w:val="0000FF"/>
          <w:szCs w:val="24"/>
          <w:lang w:val="en-GB"/>
        </w:rPr>
        <w:t/>
      </w:r>
      <w:r w:rsidRPr="4C24FB70" w:rsidR="74CE8983">
        <w:rPr>
          <w:color w:val="0000FF"/>
          <w:szCs w:val="24"/>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 xml:space="preserve">undefined</w:t>
            </w:r>
            <w:r w:rsidRPr="4C24FB70" w:rsidR="7D520E7C">
              <w:rPr>
                <w:rFonts w:ascii="Helvetica" w:hAnsi="Helvetica" w:eastAsia="Helvetica" w:cs="Helvetica"/>
                <w:sz w:val="18"/>
                <w:szCs w:val="18"/>
                <w:lang w:val="en-GB"/>
              </w:rPr>
              <w:t/>
            </w:r>
            <w:r w:rsidRPr="4C24FB70" w:rsidR="271C5A20">
              <w:rPr>
                <w:rFonts w:ascii="Helvetica" w:hAnsi="Helvetica" w:eastAsia="Helvetica" w:cs="Helvetica"/>
                <w:sz w:val="18"/>
                <w:szCs w:val="18"/>
                <w:lang w:val="en-GB"/>
              </w:rPr>
              <w:t/>
            </w:r>
            <w:r w:rsidRPr="4C24FB70">
              <w:rPr>
                <w:i/>
                <w:iCs/>
                <w:color w:val="000000" w:themeColor="text1"/>
                <w:lang w:val="en-GB"/>
              </w:rPr>
              <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undefined</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 xml:space="preserve">undefined</w:t>
            </w:r>
            <w:r w:rsidRPr="4C24FB70" w:rsidR="2EA06983">
              <w:rPr>
                <w:i/>
                <w:iCs/>
                <w:color w:val="000000" w:themeColor="text1"/>
                <w:lang w:val="en-GB"/>
              </w:rPr>
              <w:t/>
            </w:r>
            <w:r w:rsidRPr="4C24FB70">
              <w:rPr>
                <w:i/>
                <w:iCs/>
                <w:color w:val="000000" w:themeColor="text1"/>
                <w:lang w:val="en-GB"/>
              </w:rPr>
              <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undefined</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undefined</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9D3B45B"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9D3B45B"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 xml:space="preserve">undefined</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 xml:space="preserve">undefined</w:t>
            </w:r>
            <w:r w:rsidRPr="39D3B45B" w:rsidR="65BD14F6">
              <w:rPr>
                <w:rFonts w:ascii="Arial" w:hAnsi="Arial"/>
                <w:i w:val="1"/>
                <w:iCs w:val="1"/>
                <w:color w:val="000000" w:themeColor="text1" w:themeTint="FF" w:themeShade="FF"/>
                <w:sz w:val="20"/>
                <w:szCs w:val="20"/>
              </w:rPr>
              <w:t/>
            </w:r>
          </w:p>
        </w:tc>
      </w:tr>
      <w:tr w:rsidR="009446D8" w:rsidTr="39D3B45B"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 xml:space="preserve">This iFlow retrieves travel expenses data from an SFTP server (SCF) and transmits it to SAP S/4HANA using the SOAP protocol.</w:t>
            </w:r>
            <w:r w:rsidR="2C3892AA">
              <w:t/>
            </w:r>
            <w:r>
              <w:t/>
            </w:r>
          </w:p>
          <w:p w:rsidR="4C24FB70" w:rsidP="4C24FB70" w:rsidRDefault="4C24FB70" w14:paraId="5FB6DF52" w14:textId="51527D91">
            <w:pPr>
              <w:pStyle w:val="TableText"/>
              <w:ind w:left="0"/>
            </w:pPr>
          </w:p>
          <w:p w:rsidRPr="00261298" w:rsidR="00261298" w:rsidP="4C24FB70" w:rsidRDefault="2E25B5CC" w14:paraId="55EC17C3" w14:textId="2F7EFE8A">
            <w:pPr>
              <w:pStyle w:val="TableText"/>
              <w:ind w:left="0"/>
              <w:rPr>
                <w:i/>
                <w:iCs/>
                <w:color w:val="0000FF"/>
                <w:lang w:val="en-GB"/>
              </w:rPr>
            </w:pPr>
            <w:r>
              <w:t xml:space="preserve">Package </w:t>
            </w:r>
            <w:proofErr w:type="gramStart"/>
            <w:r>
              <w:t>Name :</w:t>
            </w:r>
            <w:proofErr w:type="gramEnd"/>
            <w:r w:rsidR="350CEEDF">
              <w:t xml:space="preserve"> </w:t>
            </w:r>
            <w:r w:rsidRPr="4C24FB70" w:rsidR="3A2E05B9">
              <w:rPr>
                <w:i/>
                <w:iCs/>
                <w:color w:val="0000FF"/>
                <w:lang w:val="en-GB"/>
              </w:rPr>
              <w:t xml:space="preserve">undefined</w:t>
            </w:r>
            <w:r w:rsidRPr="4C24FB70" w:rsidR="15812BB5">
              <w:rPr>
                <w:i/>
                <w:iCs/>
                <w:color w:val="0000FF"/>
                <w:lang w:val="en-GB"/>
              </w:rPr>
              <w:t/>
            </w:r>
            <w:r w:rsidRPr="4C24FB70" w:rsidR="3A2E05B9">
              <w:rPr>
                <w:i/>
                <w:iCs/>
                <w:color w:val="0000FF"/>
                <w:lang w:val="en-GB"/>
              </w:rPr>
              <w:t/>
            </w:r>
          </w:p>
          <w:p w:rsidR="00EB2416" w:rsidP="007B1786" w:rsidRDefault="00EB2416" w14:paraId="2668A762" w14:textId="2B064924">
            <w:pPr>
              <w:pStyle w:val="TableText"/>
              <w:ind w:left="0"/>
            </w:pPr>
          </w:p>
          <w:p w:rsidRPr="00261298" w:rsidR="00261298" w:rsidP="4C24FB70" w:rsidRDefault="2E25B5CC" w14:paraId="17EA1978" w14:textId="6703B093">
            <w:pPr>
              <w:pStyle w:val="TableText"/>
              <w:ind w:left="0"/>
              <w:rPr>
                <w:i/>
                <w:iCs/>
                <w:color w:val="0000FF"/>
                <w:lang w:val="en-GB"/>
              </w:rPr>
            </w:pPr>
            <w:proofErr w:type="spellStart"/>
            <w:r>
              <w:t>Iflow</w:t>
            </w:r>
            <w:proofErr w:type="spellEnd"/>
            <w:r>
              <w:t xml:space="preserve"> </w:t>
            </w:r>
            <w:proofErr w:type="gramStart"/>
            <w:r>
              <w:t>Name :</w:t>
            </w:r>
            <w:proofErr w:type="gramEnd"/>
            <w:r>
              <w:t xml:space="preserve"> </w:t>
            </w:r>
            <w:r w:rsidRPr="4C24FB70" w:rsidR="6B19F924">
              <w:rPr>
                <w:i/>
                <w:iCs/>
                <w:color w:val="0000FF"/>
                <w:lang w:val="en-GB"/>
              </w:rPr>
              <w:t xml:space="preserve">undefined</w:t>
            </w:r>
            <w:r w:rsidRPr="4C24FB70" w:rsidR="7872231C">
              <w:rPr>
                <w:i/>
                <w:iCs/>
                <w:color w:val="0000FF"/>
                <w:lang w:val="en-GB"/>
              </w:rPr>
              <w:t/>
            </w:r>
            <w:r w:rsidRPr="4C24FB70" w:rsidR="6B19F924">
              <w:rPr>
                <w:i/>
                <w:iCs/>
                <w:color w:val="0000FF"/>
                <w:lang w:val="en-GB"/>
              </w:rPr>
              <w:t/>
            </w:r>
          </w:p>
          <w:p w:rsidR="00EB2416" w:rsidP="007B1786" w:rsidRDefault="00EB2416" w14:paraId="0ADFD349" w14:textId="77777777">
            <w:pPr>
              <w:pStyle w:val="TableText"/>
              <w:ind w:left="0"/>
            </w:pPr>
          </w:p>
        </w:tc>
      </w:tr>
      <w:tr w:rsidR="009446D8" w:rsidTr="39D3B45B"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9D3B45B"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undefined</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undefined</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undefined</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9D3B45B"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 xml:space="preserve">undefined</w:t>
            </w:r>
            <w:r w:rsidRPr="39D3B45B" w:rsidR="71D77040">
              <w:rPr>
                <w:rFonts w:ascii="Arial" w:hAnsi="Arial"/>
                <w:i w:val="1"/>
                <w:iCs w:val="1"/>
                <w:color w:val="0000FF"/>
                <w:sz w:val="20"/>
                <w:szCs w:val="20"/>
                <w:lang w:val="en-GB"/>
              </w:rPr>
              <w:t/>
            </w:r>
            <w:r w:rsidRPr="39D3B45B" w:rsidR="24BC6560">
              <w:rPr>
                <w:rFonts w:ascii="Arial" w:hAnsi="Arial"/>
                <w:i w:val="1"/>
                <w:iCs w:val="1"/>
                <w:color w:val="0000FF"/>
                <w:sz w:val="20"/>
                <w:szCs w:val="20"/>
                <w:lang w:val="en-GB"/>
              </w:rPr>
              <w:t/>
            </w:r>
            <w:r w:rsidRPr="39D3B45B" w:rsidR="56D3B1B2">
              <w:rPr>
                <w:rFonts w:ascii="Arial" w:hAnsi="Arial"/>
                <w:i w:val="1"/>
                <w:iCs w:val="1"/>
                <w:color w:val="0000FF"/>
                <w:sz w:val="20"/>
                <w:szCs w:val="20"/>
                <w:lang w:val="en-GB"/>
              </w:rPr>
              <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 xml:space="preserve">(undefined</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 xml:space="preserve">undefined</w:t>
            </w:r>
            <w:r w:rsidRPr="39D3B45B" w:rsidR="6338C57E">
              <w:rPr>
                <w:rFonts w:ascii="Arial" w:hAnsi="Arial"/>
                <w:i w:val="1"/>
                <w:iCs w:val="1"/>
                <w:color w:val="0000FF"/>
                <w:sz w:val="20"/>
                <w:szCs w:val="20"/>
                <w:lang w:val="en-GB"/>
              </w:rPr>
              <w:t/>
            </w:r>
            <w:r w:rsidRPr="39D3B45B" w:rsidR="16AD7A80">
              <w:rPr>
                <w:rFonts w:ascii="Arial" w:hAnsi="Arial"/>
                <w:i w:val="1"/>
                <w:iCs w:val="1"/>
                <w:color w:val="0000FF"/>
                <w:sz w:val="20"/>
                <w:szCs w:val="20"/>
                <w:lang w:val="en-GB"/>
              </w:rPr>
              <w:t/>
            </w:r>
            <w:r w:rsidRPr="39D3B45B" w:rsidR="0032D8B4">
              <w:rPr>
                <w:rFonts w:ascii="Arial" w:hAnsi="Arial"/>
                <w:i w:val="1"/>
                <w:iCs w:val="1"/>
                <w:color w:val="0000FF"/>
                <w:sz w:val="20"/>
                <w:szCs w:val="20"/>
                <w:lang w:val="en-GB"/>
              </w:rPr>
              <w:t xml:space="preserve"> (undefined)</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9D3B45B"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9D3B45B"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 xml:space="preserve">undefined</w:t>
            </w:r>
            <w:r w:rsidRPr="4C24FB70">
              <w:rPr>
                <w:rFonts w:ascii="Helvetica" w:hAnsi="Helvetica" w:eastAsia="Helvetica" w:cs="Helvetica"/>
                <w:sz w:val="18"/>
                <w:szCs w:val="18"/>
                <w:lang w:val="en-GB"/>
              </w:rPr>
              <w:t/>
            </w:r>
            <w:r w:rsidRPr="4C24FB70" w:rsidR="53C9E939">
              <w:rPr>
                <w:rFonts w:ascii="Helvetica" w:hAnsi="Helvetica" w:eastAsia="Helvetica" w:cs="Helvetica"/>
                <w:sz w:val="18"/>
                <w:szCs w:val="18"/>
                <w:lang w:val="en-GB"/>
              </w:rPr>
              <w:t/>
            </w:r>
            <w:r w:rsidRPr="4C24FB70">
              <w:rPr>
                <w:i/>
                <w:iCs/>
                <w:color w:val="000000" w:themeColor="text1"/>
                <w:lang w:val="en-GB"/>
              </w:rPr>
              <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undefined</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undefined</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4240B241"/>
    <w:rsid w:val="44642AFE"/>
    <w:rsid w:val="46144B11"/>
    <w:rsid w:val="46B32C5F"/>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3</revision>
  <dcterms:created xsi:type="dcterms:W3CDTF">2025-06-09T09:29:00.0000000Z</dcterms:created>
  <dcterms:modified xsi:type="dcterms:W3CDTF">2025-06-09T11:04:59.6007509Z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