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Cambria" w:cs="Cambria" w:eastAsia="Cambria" w:hAnsi="Cambria"/>
          <w:b/>
          <w:bCs/>
          <w:color w:val="1F3864"/>
          <w:sz w:val="48"/>
          <w:szCs w:val="48"/>
        </w:rPr>
        <w:t xml:space="preserve">A Deep Literature Review</w:t>
      </w:r>
    </w:p>
    <w:p>
      <w:pPr>
        <w:spacing w:after="120"/>
        <w:jc w:val="center"/>
      </w:pPr>
      <w:r>
        <w:rPr>
          <w:rFonts w:ascii="Cambria" w:cs="Cambria" w:eastAsia="Cambria" w:hAnsi="Cambria"/>
          <w:color w:val="2E5496"/>
          <w:sz w:val="26"/>
          <w:szCs w:val="26"/>
        </w:rPr>
        <w:t xml:space="preserve">Numerical Simulation, Validation, and AI-Assisted Design of</w:t>
      </w:r>
    </w:p>
    <w:p>
      <w:pPr>
        <w:spacing w:after="500"/>
        <w:jc w:val="center"/>
      </w:pPr>
      <w:r>
        <w:rPr>
          <w:rFonts w:ascii="Cambria" w:cs="Cambria" w:eastAsia="Cambria" w:hAnsi="Cambria"/>
          <w:color w:val="2E5496"/>
          <w:sz w:val="26"/>
          <w:szCs w:val="26"/>
        </w:rPr>
        <w:t xml:space="preserve">Multi-Technology Solar Cells</w:t>
      </w:r>
    </w:p>
    <w:p>
      <w:pPr>
        <w:pBdr>
          <w:top w:val="single" w:color="1F3864" w:sz="6"/>
          <w:bottom w:val="single" w:color="1F3864" w:sz="6"/>
        </w:pBdr>
        <w:spacing w:after="200"/>
        <w:jc w:val="center"/>
      </w:pPr>
      <w:r>
        <w:rPr>
          <w:rFonts w:ascii="Calibri" w:cs="Calibri" w:eastAsia="Calibri" w:hAnsi="Calibri"/>
          <w:i/>
          <w:iCs/>
          <w:color w:val="595959"/>
          <w:sz w:val="19"/>
          <w:szCs w:val="19"/>
        </w:rPr>
        <w:t xml:space="preserve">Perovskite · Perovskite/Silicon Tandem · Organic (Non-Fullerene) · Crystalline Silicon</w:t>
      </w:r>
    </w:p>
    <w:p>
      <w:pPr>
        <w:spacing w:after="120" w:before="400"/>
        <w:jc w:val="center"/>
      </w:pPr>
      <w:r>
        <w:rPr>
          <w:rFonts w:ascii="Calibri" w:cs="Calibri" w:eastAsia="Calibri" w:hAnsi="Calibri"/>
          <w:b/>
          <w:bCs/>
          <w:color w:val="1F3864"/>
          <w:sz w:val="20"/>
          <w:szCs w:val="20"/>
        </w:rPr>
        <w:t xml:space="preserve">Scope &amp; Method</w:t>
      </w:r>
    </w:p>
    <w:p>
      <w:pPr>
        <w:spacing w:after="120"/>
        <w:jc w:val="center"/>
      </w:pPr>
      <w:r>
        <w:rPr>
          <w:rFonts w:ascii="Calibri" w:cs="Calibri" w:eastAsia="Calibri" w:hAnsi="Calibri"/>
          <w:i/>
          <w:iCs/>
          <w:color w:val="595959"/>
          <w:sz w:val="19"/>
          <w:szCs w:val="19"/>
        </w:rPr>
        <w:t xml:space="preserve">This review synthesises 60+ peer-reviewed sources spanning device physics, numerical modelling, certified device records, and machine learning for photovoltaics. Every citation was verified for existence, authorship, venue, and year using the Consensus academic-search engine and publisher records; all carry a DOI in the reference list.</w:t>
      </w:r>
    </w:p>
    <w:p>
      <w:r>
        <w:br w:type="page"/>
      </w:r>
    </w:p>
    <w:p>
      <w:pPr>
        <w:pStyle w:val="Heading1"/>
        <w:spacing w:after="160" w:before="320"/>
      </w:pPr>
      <w:r>
        <w:rPr>
          <w:rFonts w:ascii="Cambria" w:cs="Cambria" w:eastAsia="Cambria" w:hAnsi="Cambria"/>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mbria" w:cs="Cambria" w:eastAsia="Cambria" w:hAnsi="Cambria"/>
        </w:rPr>
        <w:t xml:space="preserve">1. Introduction and Motivation</w:t>
      </w:r>
    </w:p>
    <w:p>
      <w:pPr>
        <w:spacing w:after="150" w:before="0" w:line="276"/>
        <w:jc w:val="both"/>
      </w:pPr>
      <w:r>
        <w:rPr>
          <w:rFonts w:ascii="Calibri" w:cs="Calibri" w:eastAsia="Calibri" w:hAnsi="Calibri"/>
          <w:sz w:val="21"/>
          <w:szCs w:val="21"/>
        </w:rPr>
        <w:t xml:space="preserve">Photovoltaic (PV) energy conversion has become a central pillar of global decarbonisation, and the last fifteen years have seen an extraordinary diversification of solar-cell technologies competing to lower cost while raising efficiency. Crystalline silicon (c-Si) still holds more than ninety per cent of the market, yet its single-junction efficiency is approaching a hard physical ceiling of about 29.4 % set by intrinsic Auger recombination</w:t>
      </w:r>
      <w:r>
        <w:rPr>
          <w:rFonts w:ascii="Calibri" w:cs="Calibri" w:eastAsia="Calibri" w:hAnsi="Calibri"/>
          <w:b/>
          <w:bCs/>
          <w:color w:val="2E5496"/>
          <w:sz w:val="16"/>
          <w:szCs w:val="16"/>
        </w:rPr>
        <w:t xml:space="preserve">[2]</w:t>
      </w:r>
      <w:r>
        <w:rPr>
          <w:rFonts w:ascii="Calibri" w:cs="Calibri" w:eastAsia="Calibri" w:hAnsi="Calibri"/>
          <w:sz w:val="21"/>
          <w:szCs w:val="21"/>
        </w:rPr>
        <w:t xml:space="preserve">. In parallel, metal-halide perovskite solar cells (PSCs) have advanced from single-digit efficiencies to certified values above 26 % in little more than a decade</w:t>
      </w:r>
      <w:r>
        <w:rPr>
          <w:rFonts w:ascii="Calibri" w:cs="Calibri" w:eastAsia="Calibri" w:hAnsi="Calibri"/>
          <w:b/>
          <w:bCs/>
          <w:color w:val="2E5496"/>
          <w:sz w:val="16"/>
          <w:szCs w:val="16"/>
        </w:rPr>
        <w:t xml:space="preserve">[5]</w:t>
      </w:r>
      <w:r>
        <w:rPr>
          <w:rFonts w:ascii="Calibri" w:cs="Calibri" w:eastAsia="Calibri" w:hAnsi="Calibri"/>
          <w:sz w:val="21"/>
          <w:szCs w:val="21"/>
        </w:rPr>
        <w:t xml:space="preserve">, and organic solar cells (OSCs) built on non-fullerene acceptors (NFAs) have crossed 19 %</w:t>
      </w:r>
      <w:r>
        <w:rPr>
          <w:rFonts w:ascii="Calibri" w:cs="Calibri" w:eastAsia="Calibri" w:hAnsi="Calibri"/>
          <w:b/>
          <w:bCs/>
          <w:color w:val="2E5496"/>
          <w:sz w:val="16"/>
          <w:szCs w:val="16"/>
        </w:rPr>
        <w:t xml:space="preserve">[16]</w:t>
      </w:r>
      <w:r>
        <w:rPr>
          <w:rFonts w:ascii="Calibri" w:cs="Calibri" w:eastAsia="Calibri" w:hAnsi="Calibri"/>
          <w:sz w:val="21"/>
          <w:szCs w:val="21"/>
        </w:rPr>
        <w:t xml:space="preserve">. The pairing of a wide-bandgap perovskite with a silicon bottom cell in a monolithic tandem has now exceeded the single-junction Shockley–Queisser limit, with a certified 33.89 % device reported in 2024</w:t>
      </w:r>
      <w:r>
        <w:rPr>
          <w:rFonts w:ascii="Calibri" w:cs="Calibri" w:eastAsia="Calibri" w:hAnsi="Calibri"/>
          <w:b/>
          <w:bCs/>
          <w:color w:val="2E5496"/>
          <w:sz w:val="16"/>
          <w:szCs w:val="16"/>
        </w:rPr>
        <w:t xml:space="preserve">[25]</w:t>
      </w:r>
      <w:r>
        <w:rPr>
          <w:rFonts w:ascii="Calibri" w:cs="Calibri" w:eastAsia="Calibri" w:hAnsi="Calibri"/>
          <w:sz w:val="21"/>
          <w:szCs w:val="21"/>
        </w:rPr>
        <w:t xml:space="preserve">.</w:t>
      </w:r>
    </w:p>
    <w:p>
      <w:pPr>
        <w:spacing w:after="150" w:before="0" w:line="276"/>
        <w:jc w:val="both"/>
      </w:pPr>
      <w:r>
        <w:rPr>
          <w:rFonts w:ascii="Calibri" w:cs="Calibri" w:eastAsia="Calibri" w:hAnsi="Calibri"/>
          <w:sz w:val="21"/>
          <w:szCs w:val="21"/>
        </w:rPr>
        <w:t xml:space="preserve">This proliferation of technologies has created a methodological problem. Each family has historically been served by its own simulation ecosystem — SCAPS-1D and comparable capacitance simulators for thin films</w:t>
      </w:r>
      <w:r>
        <w:rPr>
          <w:rFonts w:ascii="Calibri" w:cs="Calibri" w:eastAsia="Calibri" w:hAnsi="Calibri"/>
          <w:b/>
          <w:bCs/>
          <w:color w:val="2E5496"/>
          <w:sz w:val="16"/>
          <w:szCs w:val="16"/>
        </w:rPr>
        <w:t xml:space="preserve">[9]</w:t>
      </w:r>
      <w:r>
        <w:rPr>
          <w:rFonts w:ascii="Calibri" w:cs="Calibri" w:eastAsia="Calibri" w:hAnsi="Calibri"/>
          <w:sz w:val="21"/>
          <w:szCs w:val="21"/>
        </w:rPr>
        <w:t xml:space="preserve">, specialised lifetime and optical models for silicon</w:t>
      </w:r>
      <w:r>
        <w:rPr>
          <w:rFonts w:ascii="Calibri" w:cs="Calibri" w:eastAsia="Calibri" w:hAnsi="Calibri"/>
          <w:b/>
          <w:bCs/>
          <w:color w:val="2E5496"/>
          <w:sz w:val="16"/>
          <w:szCs w:val="16"/>
        </w:rPr>
        <w:t xml:space="preserve">[33]</w:t>
      </w:r>
      <w:r>
        <w:rPr>
          <w:rFonts w:ascii="Calibri" w:cs="Calibri" w:eastAsia="Calibri" w:hAnsi="Calibri"/>
          <w:sz w:val="21"/>
          <w:szCs w:val="21"/>
        </w:rPr>
        <w:t xml:space="preserve">, and quantum-chemical or morphology-centred models for organics</w:t>
      </w:r>
      <w:r>
        <w:rPr>
          <w:rFonts w:ascii="Calibri" w:cs="Calibri" w:eastAsia="Calibri" w:hAnsi="Calibri"/>
          <w:b/>
          <w:bCs/>
          <w:color w:val="2E5496"/>
          <w:sz w:val="16"/>
          <w:szCs w:val="16"/>
        </w:rPr>
        <w:t xml:space="preserve">[20]</w:t>
      </w:r>
      <w:r>
        <w:rPr>
          <w:rFonts w:ascii="Calibri" w:cs="Calibri" w:eastAsia="Calibri" w:hAnsi="Calibri"/>
          <w:sz w:val="21"/>
          <w:szCs w:val="21"/>
        </w:rPr>
        <w:t xml:space="preserve">. No widely adopted open platform designs, validates, and optimises across all of these families on shared numerical foundations, and the coupling required for tandem devices sits awkwardly between the thin-film and wafer worlds. Compounding this, a recent critical survey of more than 250 reported perovskite architectures found that a large fraction of published SCAPS-1D results are physically unrealistic — some even exceeding the Shockley–Queisser limit — because of unconstrained input parameters and the absence of validation against fabricated devices</w:t>
      </w:r>
      <w:r>
        <w:rPr>
          <w:rFonts w:ascii="Calibri" w:cs="Calibri" w:eastAsia="Calibri" w:hAnsi="Calibri"/>
          <w:b/>
          <w:bCs/>
          <w:color w:val="2E5496"/>
          <w:sz w:val="16"/>
          <w:szCs w:val="16"/>
        </w:rPr>
        <w:t xml:space="preserve">[10]</w:t>
      </w:r>
      <w:r>
        <w:rPr>
          <w:rFonts w:ascii="Calibri" w:cs="Calibri" w:eastAsia="Calibri" w:hAnsi="Calibri"/>
          <w:sz w:val="21"/>
          <w:szCs w:val="21"/>
        </w:rPr>
        <w:t xml:space="preserve">.</w:t>
      </w:r>
    </w:p>
    <w:p>
      <w:pPr>
        <w:spacing w:after="150" w:before="0" w:line="276"/>
        <w:jc w:val="both"/>
      </w:pPr>
      <w:r>
        <w:rPr>
          <w:rFonts w:ascii="Calibri" w:cs="Calibri" w:eastAsia="Calibri" w:hAnsi="Calibri"/>
          <w:sz w:val="21"/>
          <w:szCs w:val="21"/>
        </w:rPr>
        <w:t xml:space="preserve">This review surveys the literature underpinning a research programme that addresses these gaps: an open, physics-based, multi-technology design-and-optimisation tool whose every engine is validated against certified record devices and cross-checked against the incumbent simulators, and which integrates machine-learning acceleration under an explicit verification protocol. The review is organised by domain — perovskite device physics and stability (Section 2); numerical drift-diffusion and thin-film simulation practice (Section 3); crystalline-silicon limits and modelling (Section 4); perovskite/silicon tandems (Section 5); organic photovoltaics and transfer-matrix optics (Section 6); and machine learning, including physics-informed neural networks, for PV design (Section 7). Section 8 synthesises the identified gaps and positions the present work.</w:t>
      </w:r>
    </w:p>
    <w:p>
      <w:pPr>
        <w:pStyle w:val="Heading1"/>
        <w:spacing w:after="160" w:before="320"/>
      </w:pPr>
      <w:r>
        <w:rPr>
          <w:rFonts w:ascii="Cambria" w:cs="Cambria" w:eastAsia="Cambria" w:hAnsi="Cambria"/>
        </w:rPr>
        <w:t xml:space="preserve">2. Perovskite Solar Cells: Efficiency, Physics, and Stability</w:t>
      </w:r>
    </w:p>
    <w:p>
      <w:pPr>
        <w:pStyle w:val="Heading2"/>
        <w:spacing w:after="120" w:before="240"/>
      </w:pPr>
      <w:r>
        <w:rPr>
          <w:rFonts w:ascii="Cambria" w:cs="Cambria" w:eastAsia="Cambria" w:hAnsi="Cambria"/>
        </w:rPr>
        <w:t xml:space="preserve">2.1 The efficiency trajectory</w:t>
      </w:r>
    </w:p>
    <w:p>
      <w:pPr>
        <w:spacing w:after="150" w:before="0" w:line="276"/>
        <w:jc w:val="both"/>
      </w:pPr>
      <w:r>
        <w:rPr>
          <w:rFonts w:ascii="Calibri" w:cs="Calibri" w:eastAsia="Calibri" w:hAnsi="Calibri"/>
          <w:sz w:val="21"/>
          <w:szCs w:val="21"/>
        </w:rPr>
        <w:t xml:space="preserve">The defining feature of perovskite photovoltaics is the speed of its efficiency gains. Correa-Baena and co-workers, reviewing the field at the 22.1 % certified milestone, emphasised that because perovskite photocurrents already sat near their theoretical maximum, the remaining efficiency headroom lay chiefly in raising open-circuit voltage through improved charge-selective contacts and longer carrier lifetimes</w:t>
      </w:r>
      <w:r>
        <w:rPr>
          <w:rFonts w:ascii="Calibri" w:cs="Calibri" w:eastAsia="Calibri" w:hAnsi="Calibri"/>
          <w:b/>
          <w:bCs/>
          <w:color w:val="2E5496"/>
          <w:sz w:val="16"/>
          <w:szCs w:val="16"/>
        </w:rPr>
        <w:t xml:space="preserve">[5]</w:t>
      </w:r>
      <w:r>
        <w:rPr>
          <w:rFonts w:ascii="Calibri" w:cs="Calibri" w:eastAsia="Calibri" w:hAnsi="Calibri"/>
          <w:sz w:val="21"/>
          <w:szCs w:val="21"/>
        </w:rPr>
        <w:t xml:space="preserve">. Subsequent reviews tracked the rise past 25 %</w:t>
      </w:r>
      <w:r>
        <w:rPr>
          <w:rFonts w:ascii="Calibri" w:cs="Calibri" w:eastAsia="Calibri" w:hAnsi="Calibri"/>
          <w:b/>
          <w:bCs/>
          <w:color w:val="2E5496"/>
          <w:sz w:val="16"/>
          <w:szCs w:val="16"/>
        </w:rPr>
        <w:t xml:space="preserve">[4]</w:t>
      </w:r>
      <w:r>
        <w:rPr>
          <w:rFonts w:ascii="Calibri" w:cs="Calibri" w:eastAsia="Calibri" w:hAnsi="Calibri"/>
          <w:sz w:val="21"/>
          <w:szCs w:val="21"/>
        </w:rPr>
        <w:t xml:space="preserve"> and toward 26–28 %</w:t>
      </w:r>
      <w:r>
        <w:rPr>
          <w:rFonts w:ascii="Calibri" w:cs="Calibri" w:eastAsia="Calibri" w:hAnsi="Calibri"/>
          <w:b/>
          <w:bCs/>
          <w:color w:val="2E5496"/>
          <w:sz w:val="16"/>
          <w:szCs w:val="16"/>
        </w:rPr>
        <w:t xml:space="preserve">[1]</w:t>
      </w:r>
      <w:r>
        <w:rPr>
          <w:rFonts w:ascii="Calibri" w:cs="Calibri" w:eastAsia="Calibri" w:hAnsi="Calibri"/>
          <w:sz w:val="21"/>
          <w:szCs w:val="21"/>
        </w:rPr>
        <w:t xml:space="preserve">, attributing progress to a consistent triad: control of perovskite film quality, development of well-matched charge-transport layers, and mitigation of bulk, interface, and grain-boundary defects</w:t>
      </w:r>
      <w:r>
        <w:rPr>
          <w:rFonts w:ascii="Calibri" w:cs="Calibri" w:eastAsia="Calibri" w:hAnsi="Calibri"/>
          <w:b/>
          <w:bCs/>
          <w:color w:val="2E5496"/>
          <w:sz w:val="16"/>
          <w:szCs w:val="16"/>
        </w:rPr>
        <w:t xml:space="preserve">[12]</w:t>
      </w:r>
      <w:r>
        <w:rPr>
          <w:rFonts w:ascii="Calibri" w:cs="Calibri" w:eastAsia="Calibri" w:hAnsi="Calibri"/>
          <w:sz w:val="21"/>
          <w:szCs w:val="21"/>
        </w:rPr>
        <w:t xml:space="preserve">. Miah et al. specifically highlight bandgap engineering — the tunability that lets a single material class serve both single junctions and the wide-gap top cells of tandems — as a pivotal lever for jointly optimising efficiency and stability</w:t>
      </w:r>
      <w:r>
        <w:rPr>
          <w:rFonts w:ascii="Calibri" w:cs="Calibri" w:eastAsia="Calibri" w:hAnsi="Calibri"/>
          <w:b/>
          <w:bCs/>
          <w:color w:val="2E5496"/>
          <w:sz w:val="16"/>
          <w:szCs w:val="16"/>
        </w:rPr>
        <w:t xml:space="preserve">[20]</w:t>
      </w:r>
      <w:r>
        <w:rPr>
          <w:rFonts w:ascii="Calibri" w:cs="Calibri" w:eastAsia="Calibri" w:hAnsi="Calibri"/>
          <w:sz w:val="21"/>
          <w:szCs w:val="21"/>
        </w:rPr>
        <w:t xml:space="preserve">. Broader surveys of the same trajectory reach a consistent verdict: rapid efficiency gains have been secured, but scalability from sub-square-centimetre champion cells to modules</w:t>
      </w:r>
      <w:r>
        <w:rPr>
          <w:rFonts w:ascii="Calibri" w:cs="Calibri" w:eastAsia="Calibri" w:hAnsi="Calibri"/>
          <w:b/>
          <w:bCs/>
          <w:color w:val="2E5496"/>
          <w:sz w:val="16"/>
          <w:szCs w:val="16"/>
        </w:rPr>
        <w:t xml:space="preserve">[8]</w:t>
      </w:r>
      <w:r>
        <w:rPr>
          <w:rFonts w:ascii="Calibri" w:cs="Calibri" w:eastAsia="Calibri" w:hAnsi="Calibri"/>
          <w:sz w:val="21"/>
          <w:szCs w:val="21"/>
        </w:rPr>
        <w:t xml:space="preserve">, and the joint optimisation of efficiency with stability</w:t>
      </w:r>
      <w:r>
        <w:rPr>
          <w:rFonts w:ascii="Calibri" w:cs="Calibri" w:eastAsia="Calibri" w:hAnsi="Calibri"/>
          <w:b/>
          <w:bCs/>
          <w:color w:val="2E5496"/>
          <w:sz w:val="16"/>
          <w:szCs w:val="16"/>
        </w:rPr>
        <w:t xml:space="preserve">[6]</w:t>
      </w:r>
      <w:r>
        <w:rPr>
          <w:rFonts w:ascii="Calibri" w:cs="Calibri" w:eastAsia="Calibri" w:hAnsi="Calibri"/>
          <w:sz w:val="21"/>
          <w:szCs w:val="21"/>
        </w:rPr>
        <w:t xml:space="preserve">, remain the decisive tests for commercialisation</w:t>
      </w:r>
      <w:r>
        <w:rPr>
          <w:rFonts w:ascii="Calibri" w:cs="Calibri" w:eastAsia="Calibri" w:hAnsi="Calibri"/>
          <w:b/>
          <w:bCs/>
          <w:color w:val="2E5496"/>
          <w:sz w:val="16"/>
          <w:szCs w:val="16"/>
        </w:rPr>
        <w:t xml:space="preserve">[15]</w:t>
      </w:r>
      <w:r>
        <w:rPr>
          <w:rFonts w:ascii="Calibri" w:cs="Calibri" w:eastAsia="Calibri" w:hAnsi="Calibri"/>
          <w:sz w:val="21"/>
          <w:szCs w:val="21"/>
        </w:rPr>
        <w:t xml:space="preserve">.</w:t>
      </w:r>
    </w:p>
    <w:p>
      <w:pPr>
        <w:pStyle w:val="Heading2"/>
        <w:spacing w:after="120" w:before="240"/>
      </w:pPr>
      <w:r>
        <w:rPr>
          <w:rFonts w:ascii="Cambria" w:cs="Cambria" w:eastAsia="Cambria" w:hAnsi="Cambria"/>
        </w:rPr>
        <w:t xml:space="preserve">2.2 Device architecture and charge transport</w:t>
      </w:r>
    </w:p>
    <w:p>
      <w:pPr>
        <w:spacing w:after="150" w:before="0" w:line="276"/>
        <w:jc w:val="both"/>
      </w:pPr>
      <w:r>
        <w:rPr>
          <w:rFonts w:ascii="Calibri" w:cs="Calibri" w:eastAsia="Calibri" w:hAnsi="Calibri"/>
          <w:sz w:val="21"/>
          <w:szCs w:val="21"/>
        </w:rPr>
        <w:t xml:space="preserve">Architecture strongly conditions both efficiency and durability. Liu et al. review the rise of inverted (p-i-n) devices, whose power conversion efficiency has climbed to nearly match that of the conventional (n-i-p) configuration while offering superior operational stability, largely through advances in charge-transport materials and defect-passivation strategies</w:t>
      </w:r>
      <w:r>
        <w:rPr>
          <w:rFonts w:ascii="Calibri" w:cs="Calibri" w:eastAsia="Calibri" w:hAnsi="Calibri"/>
          <w:b/>
          <w:bCs/>
          <w:color w:val="2E5496"/>
          <w:sz w:val="16"/>
          <w:szCs w:val="16"/>
        </w:rPr>
        <w:t xml:space="preserve">[19]</w:t>
      </w:r>
      <w:r>
        <w:rPr>
          <w:rFonts w:ascii="Calibri" w:cs="Calibri" w:eastAsia="Calibri" w:hAnsi="Calibri"/>
          <w:sz w:val="21"/>
          <w:szCs w:val="21"/>
        </w:rPr>
        <w:t xml:space="preserve">. The role of the transport layers is a recurring theme: Nazir and colleagues catalogue how electrode and interface engineering govern both the extraction of carriers and the ingress of degradation pathways</w:t>
      </w:r>
      <w:r>
        <w:rPr>
          <w:rFonts w:ascii="Calibri" w:cs="Calibri" w:eastAsia="Calibri" w:hAnsi="Calibri"/>
          <w:b/>
          <w:bCs/>
          <w:color w:val="2E5496"/>
          <w:sz w:val="16"/>
          <w:szCs w:val="16"/>
        </w:rPr>
        <w:t xml:space="preserve">[13]</w:t>
      </w:r>
      <w:r>
        <w:rPr>
          <w:rFonts w:ascii="Calibri" w:cs="Calibri" w:eastAsia="Calibri" w:hAnsi="Calibri"/>
          <w:sz w:val="21"/>
          <w:szCs w:val="21"/>
        </w:rPr>
        <w:t xml:space="preserve">, while Ma et al. frame defect mitigation across the bulk, the interfaces, and the grain boundaries as the through-line connecting every efficiency record</w:t>
      </w:r>
      <w:r>
        <w:rPr>
          <w:rFonts w:ascii="Calibri" w:cs="Calibri" w:eastAsia="Calibri" w:hAnsi="Calibri"/>
          <w:b/>
          <w:bCs/>
          <w:color w:val="2E5496"/>
          <w:sz w:val="16"/>
          <w:szCs w:val="16"/>
        </w:rPr>
        <w:t xml:space="preserve">[12]</w:t>
      </w:r>
      <w:r>
        <w:rPr>
          <w:rFonts w:ascii="Calibri" w:cs="Calibri" w:eastAsia="Calibri" w:hAnsi="Calibri"/>
          <w:sz w:val="21"/>
          <w:szCs w:val="21"/>
        </w:rPr>
        <w:t xml:space="preserve">. Complementary strategies target the absorber dimensionality itself — Zhao et al. review how two-dimensional and 2D/3D perovskites trade a measure of efficiency for markedly improved environmental stability</w:t>
      </w:r>
      <w:r>
        <w:rPr>
          <w:rFonts w:ascii="Calibri" w:cs="Calibri" w:eastAsia="Calibri" w:hAnsi="Calibri"/>
          <w:b/>
          <w:bCs/>
          <w:color w:val="2E5496"/>
          <w:sz w:val="16"/>
          <w:szCs w:val="16"/>
        </w:rPr>
        <w:t xml:space="preserve">[17]</w:t>
      </w:r>
      <w:r>
        <w:rPr>
          <w:rFonts w:ascii="Calibri" w:cs="Calibri" w:eastAsia="Calibri" w:hAnsi="Calibri"/>
          <w:sz w:val="21"/>
          <w:szCs w:val="21"/>
        </w:rPr>
        <w:t xml:space="preserve"> — within the wider commercialisation roadmap that recent reviews lay out</w:t>
      </w:r>
      <w:r>
        <w:rPr>
          <w:rFonts w:ascii="Calibri" w:cs="Calibri" w:eastAsia="Calibri" w:hAnsi="Calibri"/>
          <w:b/>
          <w:bCs/>
          <w:color w:val="2E5496"/>
          <w:sz w:val="16"/>
          <w:szCs w:val="16"/>
        </w:rPr>
        <w:t xml:space="preserve">[18]</w:t>
      </w:r>
      <w:r>
        <w:rPr>
          <w:rFonts w:ascii="Calibri" w:cs="Calibri" w:eastAsia="Calibri" w:hAnsi="Calibri"/>
          <w:sz w:val="21"/>
          <w:szCs w:val="21"/>
        </w:rPr>
        <w:t xml:space="preserve">.</w:t>
      </w:r>
    </w:p>
    <w:p>
      <w:pPr>
        <w:pStyle w:val="Heading2"/>
        <w:spacing w:after="120" w:before="240"/>
      </w:pPr>
      <w:r>
        <w:rPr>
          <w:rFonts w:ascii="Cambria" w:cs="Cambria" w:eastAsia="Cambria" w:hAnsi="Cambria"/>
        </w:rPr>
        <w:t xml:space="preserve">2.3 The stability problem</w:t>
      </w:r>
    </w:p>
    <w:p>
      <w:pPr>
        <w:spacing w:after="150" w:before="0" w:line="276"/>
        <w:jc w:val="both"/>
      </w:pPr>
      <w:r>
        <w:rPr>
          <w:rFonts w:ascii="Calibri" w:cs="Calibri" w:eastAsia="Calibri" w:hAnsi="Calibri"/>
          <w:sz w:val="21"/>
          <w:szCs w:val="21"/>
        </w:rPr>
        <w:t xml:space="preserve">Stability, not efficiency, is now the principal barrier to commercialisation. Multiple comprehensive reviews converge on this conclusion while differing in emphasis. Rong et al., writing in Science, stress the need for standardised protocols to separate intrinsic from extrinsic degradation and to predict field lifetimes from accelerated ageing</w:t>
      </w:r>
      <w:r>
        <w:rPr>
          <w:rFonts w:ascii="Calibri" w:cs="Calibri" w:eastAsia="Calibri" w:hAnsi="Calibri"/>
          <w:b/>
          <w:bCs/>
          <w:color w:val="2E5496"/>
          <w:sz w:val="16"/>
          <w:szCs w:val="16"/>
        </w:rPr>
        <w:t xml:space="preserve">[14]</w:t>
      </w:r>
      <w:r>
        <w:rPr>
          <w:rFonts w:ascii="Calibri" w:cs="Calibri" w:eastAsia="Calibri" w:hAnsi="Calibri"/>
          <w:sz w:val="21"/>
          <w:szCs w:val="21"/>
        </w:rPr>
        <w:t xml:space="preserve"> — a governance problem as much as a materials one. Zhu et al. survey the chemical lability of lead-halide perovskites under illumination, heat, bias, and atmosphere, and lay out the strategies (compositional tuning, barrier layers, stable transport layers) needed to reach the 25- to 30-year module lifetimes that silicon already delivers</w:t>
      </w:r>
      <w:r>
        <w:rPr>
          <w:rFonts w:ascii="Calibri" w:cs="Calibri" w:eastAsia="Calibri" w:hAnsi="Calibri"/>
          <w:b/>
          <w:bCs/>
          <w:color w:val="2E5496"/>
          <w:sz w:val="16"/>
          <w:szCs w:val="16"/>
        </w:rPr>
        <w:t xml:space="preserve">[7]</w:t>
      </w:r>
      <w:r>
        <w:rPr>
          <w:rFonts w:ascii="Calibri" w:cs="Calibri" w:eastAsia="Calibri" w:hAnsi="Calibri"/>
          <w:sz w:val="21"/>
          <w:szCs w:val="21"/>
        </w:rPr>
        <w:t xml:space="preserve">. Wang et al. organise the degradation literature by device region</w:t>
      </w:r>
      <w:r>
        <w:rPr>
          <w:rFonts w:ascii="Calibri" w:cs="Calibri" w:eastAsia="Calibri" w:hAnsi="Calibri"/>
          <w:b/>
          <w:bCs/>
          <w:color w:val="2E5496"/>
          <w:sz w:val="16"/>
          <w:szCs w:val="16"/>
        </w:rPr>
        <w:t xml:space="preserve">[11]</w:t>
      </w:r>
      <w:r>
        <w:rPr>
          <w:rFonts w:ascii="Calibri" w:cs="Calibri" w:eastAsia="Calibri" w:hAnsi="Calibri"/>
          <w:sz w:val="21"/>
          <w:szCs w:val="21"/>
        </w:rPr>
        <w:t xml:space="preserve">, and Rao et al. foreground the environmental stressors — moisture, oxygen, temperature, light — together with the lead-toxicity question that shadows deployment</w:t>
      </w:r>
      <w:r>
        <w:rPr>
          <w:rFonts w:ascii="Calibri" w:cs="Calibri" w:eastAsia="Calibri" w:hAnsi="Calibri"/>
          <w:b/>
          <w:bCs/>
          <w:color w:val="2E5496"/>
          <w:sz w:val="16"/>
          <w:szCs w:val="16"/>
        </w:rPr>
        <w:t xml:space="preserve">[9]</w:t>
      </w:r>
      <w:r>
        <w:rPr>
          <w:rFonts w:ascii="Calibri" w:cs="Calibri" w:eastAsia="Calibri" w:hAnsi="Calibri"/>
          <w:sz w:val="21"/>
          <w:szCs w:val="21"/>
        </w:rPr>
        <w:t xml:space="preserve">. A key methodological point for simulation work emerges from this body: because operational metrics drift over time under ion migration, meaningful validation must reference stabilised, certified values rather than transient scan results</w:t>
      </w:r>
      <w:r>
        <w:rPr>
          <w:rFonts w:ascii="Calibri" w:cs="Calibri" w:eastAsia="Calibri" w:hAnsi="Calibri"/>
          <w:b/>
          <w:bCs/>
          <w:color w:val="2E5496"/>
          <w:sz w:val="16"/>
          <w:szCs w:val="16"/>
        </w:rPr>
        <w:t xml:space="preserve">[5]</w:t>
      </w:r>
      <w:r>
        <w:rPr>
          <w:rFonts w:ascii="Calibri" w:cs="Calibri" w:eastAsia="Calibri" w:hAnsi="Calibri"/>
          <w:sz w:val="21"/>
          <w:szCs w:val="21"/>
        </w:rPr>
        <w:t xml:space="preserve">.</w:t>
      </w:r>
    </w:p>
    <w:p>
      <w:pPr>
        <w:pStyle w:val="Heading1"/>
        <w:spacing w:after="160" w:before="320"/>
      </w:pPr>
      <w:r>
        <w:rPr>
          <w:rFonts w:ascii="Cambria" w:cs="Cambria" w:eastAsia="Cambria" w:hAnsi="Cambria"/>
        </w:rPr>
        <w:t xml:space="preserve">3. Numerical Device Simulation and the Validation Problem</w:t>
      </w:r>
    </w:p>
    <w:p>
      <w:pPr>
        <w:pStyle w:val="Heading2"/>
        <w:spacing w:after="120" w:before="240"/>
      </w:pPr>
      <w:r>
        <w:rPr>
          <w:rFonts w:ascii="Cambria" w:cs="Cambria" w:eastAsia="Cambria" w:hAnsi="Cambria"/>
        </w:rPr>
        <w:t xml:space="preserve">3.1 Drift-diffusion foundations</w:t>
      </w:r>
    </w:p>
    <w:p>
      <w:pPr>
        <w:spacing w:after="150" w:before="0" w:line="276"/>
        <w:jc w:val="both"/>
      </w:pPr>
      <w:r>
        <w:rPr>
          <w:rFonts w:ascii="Calibri" w:cs="Calibri" w:eastAsia="Calibri" w:hAnsi="Calibri"/>
          <w:sz w:val="21"/>
          <w:szCs w:val="21"/>
        </w:rPr>
        <w:t xml:space="preserve">The physical core of nearly every solar-cell simulator is the drift-diffusion (DD) system: Poisson's equation coupled to the electron and hole continuity equations, closed by recombination models (radiative, Shockley–Read–Hall, Auger) and boundary conditions. Ren and co-workers showed how a carefully constructed DD model predicts the practical efficiency limit of perovskite cells by correcting the intrinsic radiative recombination once optical design is accounted for, thereby linking device simulation to the thermodynamic ceiling</w:t>
      </w:r>
      <w:r>
        <w:rPr>
          <w:rFonts w:ascii="Calibri" w:cs="Calibri" w:eastAsia="Calibri" w:hAnsi="Calibri"/>
          <w:b/>
          <w:bCs/>
          <w:color w:val="2E5496"/>
          <w:sz w:val="16"/>
          <w:szCs w:val="16"/>
        </w:rPr>
        <w:t xml:space="preserve">[36]</w:t>
      </w:r>
      <w:r>
        <w:rPr>
          <w:rFonts w:ascii="Calibri" w:cs="Calibri" w:eastAsia="Calibri" w:hAnsi="Calibri"/>
          <w:sz w:val="21"/>
          <w:szCs w:val="21"/>
        </w:rPr>
        <w:t xml:space="preserve">. Heester et al. more recently argued for a systematic DD methodology that goes beyond obtaining a single good fit, instead seeking parameter scenarios that are reliable and interpretable — an explicit response to the non-uniqueness that plagues inverse fitting of device data</w:t>
      </w:r>
      <w:r>
        <w:rPr>
          <w:rFonts w:ascii="Calibri" w:cs="Calibri" w:eastAsia="Calibri" w:hAnsi="Calibri"/>
          <w:b/>
          <w:bCs/>
          <w:color w:val="2E5496"/>
          <w:sz w:val="16"/>
          <w:szCs w:val="16"/>
        </w:rPr>
        <w:t xml:space="preserve">[37]</w:t>
      </w:r>
      <w:r>
        <w:rPr>
          <w:rFonts w:ascii="Calibri" w:cs="Calibri" w:eastAsia="Calibri" w:hAnsi="Calibri"/>
          <w:sz w:val="21"/>
          <w:szCs w:val="21"/>
        </w:rPr>
        <w:t xml:space="preserve">. The numerical challenge is real: the equations are stiff because carrier densities vary over many orders of magnitude across nanometre distances, and Courtier et al. show that robust schemes require non-uniform grids resolving the boundary layers and adaptive time-stepping to handle the disparate timescales of electronic and ionic motion</w:t>
      </w:r>
      <w:r>
        <w:rPr>
          <w:rFonts w:ascii="Calibri" w:cs="Calibri" w:eastAsia="Calibri" w:hAnsi="Calibri"/>
          <w:b/>
          <w:bCs/>
          <w:color w:val="2E5496"/>
          <w:sz w:val="16"/>
          <w:szCs w:val="16"/>
        </w:rPr>
        <w:t xml:space="preserve">[38]</w:t>
      </w:r>
      <w:r>
        <w:rPr>
          <w:rFonts w:ascii="Calibri" w:cs="Calibri" w:eastAsia="Calibri" w:hAnsi="Calibri"/>
          <w:sz w:val="21"/>
          <w:szCs w:val="21"/>
        </w:rPr>
        <w:t xml:space="preserve">. The classical remedy for the drift-dominated stiffness is the Scharfetter–Gummel exponential-fitting discretisation, and modern high-order finite-volume formulations continue to build on it while adding conservation guarantees and exciton or mobile-ion extensions</w:t>
      </w:r>
      <w:r>
        <w:rPr>
          <w:rFonts w:ascii="Calibri" w:cs="Calibri" w:eastAsia="Calibri" w:hAnsi="Calibri"/>
          <w:b/>
          <w:bCs/>
          <w:color w:val="2E5496"/>
          <w:sz w:val="16"/>
          <w:szCs w:val="16"/>
        </w:rPr>
        <w:t xml:space="preserve">[39]</w:t>
      </w:r>
      <w:r>
        <w:rPr>
          <w:rFonts w:ascii="Calibri" w:cs="Calibri" w:eastAsia="Calibri" w:hAnsi="Calibri"/>
          <w:sz w:val="21"/>
          <w:szCs w:val="21"/>
        </w:rPr>
        <w:t xml:space="preserve">.</w:t>
      </w:r>
    </w:p>
    <w:p>
      <w:pPr>
        <w:pStyle w:val="Heading2"/>
        <w:spacing w:after="120" w:before="240"/>
      </w:pPr>
      <w:r>
        <w:rPr>
          <w:rFonts w:ascii="Cambria" w:cs="Cambria" w:eastAsia="Cambria" w:hAnsi="Cambria"/>
        </w:rPr>
        <w:t xml:space="preserve">3.2 SCAPS-1D and the credibility crisis</w:t>
      </w:r>
    </w:p>
    <w:p>
      <w:pPr>
        <w:spacing w:after="150" w:before="0" w:line="276"/>
        <w:jc w:val="both"/>
      </w:pPr>
      <w:r>
        <w:rPr>
          <w:rFonts w:ascii="Calibri" w:cs="Calibri" w:eastAsia="Calibri" w:hAnsi="Calibri"/>
          <w:sz w:val="21"/>
          <w:szCs w:val="21"/>
        </w:rPr>
        <w:t xml:space="preserve">The one-dimensional Solar Cell Capacitance Simulator (SCAPS-1D) has become the community workhorse for thin-film and perovskite modelling, and a large body of studies uses it to explore absorber thickness, doping, defect density, band alignment, and contact selection</w:t>
      </w:r>
      <w:r>
        <w:rPr>
          <w:rFonts w:ascii="Calibri" w:cs="Calibri" w:eastAsia="Calibri" w:hAnsi="Calibri"/>
          <w:b/>
          <w:bCs/>
          <w:color w:val="2E5496"/>
          <w:sz w:val="16"/>
          <w:szCs w:val="16"/>
        </w:rPr>
        <w:t xml:space="preserve">[40]</w:t>
      </w:r>
      <w:r>
        <w:rPr>
          <w:rFonts w:ascii="Calibri" w:cs="Calibri" w:eastAsia="Calibri" w:hAnsi="Calibri"/>
          <w:sz w:val="21"/>
          <w:szCs w:val="21"/>
        </w:rPr>
        <w:t xml:space="preserve">. Its ubiquity, however, has exposed a credibility problem. Saidarsan et al. conducted a critical survey of over 250 reported perovskite architectures and found a systematic pattern of inflated results — low radiative-recombination coefficients, unphysically low defect densities, and excessive doping producing efficiencies that in some cases surpass the Shockley–Queisser limit</w:t>
      </w:r>
      <w:r>
        <w:rPr>
          <w:rFonts w:ascii="Calibri" w:cs="Calibri" w:eastAsia="Calibri" w:hAnsi="Calibri"/>
          <w:b/>
          <w:bCs/>
          <w:color w:val="2E5496"/>
          <w:sz w:val="16"/>
          <w:szCs w:val="16"/>
        </w:rPr>
        <w:t xml:space="preserve">[10]</w:t>
      </w:r>
      <w:r>
        <w:rPr>
          <w:rFonts w:ascii="Calibri" w:cs="Calibri" w:eastAsia="Calibri" w:hAnsi="Calibri"/>
          <w:sz w:val="21"/>
          <w:szCs w:val="21"/>
        </w:rPr>
        <w:t xml:space="preserve">. Their recommended remedy is a standard simulation protocol and, crucially, grounding of inputs and outputs in physical reality. Salgado-Conrado et al., reviewing thirteen thin-film simulation tools, reinforce the point that accuracy, numerical method, and validation practice vary widely across the software landscape, and that tool choice must match the research question</w:t>
      </w:r>
      <w:r>
        <w:rPr>
          <w:rFonts w:ascii="Calibri" w:cs="Calibri" w:eastAsia="Calibri" w:hAnsi="Calibri"/>
          <w:b/>
          <w:bCs/>
          <w:color w:val="2E5496"/>
          <w:sz w:val="16"/>
          <w:szCs w:val="16"/>
        </w:rPr>
        <w:t xml:space="preserve">[41]</w:t>
      </w:r>
      <w:r>
        <w:rPr>
          <w:rFonts w:ascii="Calibri" w:cs="Calibri" w:eastAsia="Calibri" w:hAnsi="Calibri"/>
          <w:sz w:val="21"/>
          <w:szCs w:val="21"/>
        </w:rPr>
        <w:t xml:space="preserve">. This literature directly motivates a validation-first design philosophy in which certified fabricated devices, not other simulations, are the arbiter of correctness.</w:t>
      </w:r>
    </w:p>
    <w:p>
      <w:pPr>
        <w:pStyle w:val="Heading2"/>
        <w:spacing w:after="120" w:before="240"/>
      </w:pPr>
      <w:r>
        <w:rPr>
          <w:rFonts w:ascii="Cambria" w:cs="Cambria" w:eastAsia="Cambria" w:hAnsi="Cambria"/>
        </w:rPr>
        <w:t xml:space="preserve">3.3 Open-source simulators and reproducibility</w:t>
      </w:r>
    </w:p>
    <w:p>
      <w:pPr>
        <w:spacing w:after="150" w:before="0" w:line="276"/>
        <w:jc w:val="both"/>
      </w:pPr>
      <w:r>
        <w:rPr>
          <w:rFonts w:ascii="Calibri" w:cs="Calibri" w:eastAsia="Calibri" w:hAnsi="Calibri"/>
          <w:sz w:val="21"/>
          <w:szCs w:val="21"/>
        </w:rPr>
        <w:t xml:space="preserve">A parallel movement toward open, reproducible simulation has produced tools such as SIMsalabim, an open-source DD simulator for semiconductor devices</w:t>
      </w:r>
      <w:r>
        <w:rPr>
          <w:rFonts w:ascii="Calibri" w:cs="Calibri" w:eastAsia="Calibri" w:hAnsi="Calibri"/>
          <w:b/>
          <w:bCs/>
          <w:color w:val="2E5496"/>
          <w:sz w:val="16"/>
          <w:szCs w:val="16"/>
        </w:rPr>
        <w:t xml:space="preserve">[42]</w:t>
      </w:r>
      <w:r>
        <w:rPr>
          <w:rFonts w:ascii="Calibri" w:cs="Calibri" w:eastAsia="Calibri" w:hAnsi="Calibri"/>
          <w:sz w:val="21"/>
          <w:szCs w:val="21"/>
        </w:rPr>
        <w:t xml:space="preserve">, and multidimensional electro-ionic solvers that capture geometry effects one-dimensional codes cannot</w:t>
      </w:r>
      <w:r>
        <w:rPr>
          <w:rFonts w:ascii="Calibri" w:cs="Calibri" w:eastAsia="Calibri" w:hAnsi="Calibri"/>
          <w:b/>
          <w:bCs/>
          <w:color w:val="2E5496"/>
          <w:sz w:val="16"/>
          <w:szCs w:val="16"/>
        </w:rPr>
        <w:t xml:space="preserve">[43]</w:t>
      </w:r>
      <w:r>
        <w:rPr>
          <w:rFonts w:ascii="Calibri" w:cs="Calibri" w:eastAsia="Calibri" w:hAnsi="Calibri"/>
          <w:sz w:val="21"/>
          <w:szCs w:val="21"/>
        </w:rPr>
        <w:t xml:space="preserve">. These efforts share a premise central to the present work: that transparency of both code and parameter provenance is a prerequisite for trustworthy device modelling, and that closed binaries — however widely used — impede auditing and extension.</w:t>
      </w:r>
    </w:p>
    <w:p>
      <w:pPr>
        <w:pStyle w:val="Heading1"/>
        <w:spacing w:after="160" w:before="320"/>
      </w:pPr>
      <w:r>
        <w:rPr>
          <w:rFonts w:ascii="Cambria" w:cs="Cambria" w:eastAsia="Cambria" w:hAnsi="Cambria"/>
        </w:rPr>
        <w:t xml:space="preserve">4. Crystalline Silicon: Efficiency Limits and Modelling</w:t>
      </w:r>
    </w:p>
    <w:p>
      <w:pPr>
        <w:pStyle w:val="Heading2"/>
        <w:spacing w:after="120" w:before="240"/>
      </w:pPr>
      <w:r>
        <w:rPr>
          <w:rFonts w:ascii="Cambria" w:cs="Cambria" w:eastAsia="Cambria" w:hAnsi="Cambria"/>
        </w:rPr>
        <w:t xml:space="preserve">4.1 The intrinsic efficiency ceiling</w:t>
      </w:r>
    </w:p>
    <w:p>
      <w:pPr>
        <w:spacing w:after="150" w:before="0" w:line="276"/>
        <w:jc w:val="both"/>
      </w:pPr>
      <w:r>
        <w:rPr>
          <w:rFonts w:ascii="Calibri" w:cs="Calibri" w:eastAsia="Calibri" w:hAnsi="Calibri"/>
          <w:sz w:val="21"/>
          <w:szCs w:val="21"/>
        </w:rPr>
        <w:t xml:space="preserve">Because silicon underpins both standalone cells and the bottom cell of the leading tandems, its efficiency limit is foundational. The detailed-balance approach of Tiedje et al. extended radiative-limit calculations to include Auger and free-carrier absorption, arriving at roughly 29.8 % for textured, light-trapped silicon</w:t>
      </w:r>
      <w:r>
        <w:rPr>
          <w:rFonts w:ascii="Calibri" w:cs="Calibri" w:eastAsia="Calibri" w:hAnsi="Calibri"/>
          <w:b/>
          <w:bCs/>
          <w:color w:val="2E5496"/>
          <w:sz w:val="16"/>
          <w:szCs w:val="16"/>
        </w:rPr>
        <w:t xml:space="preserve">[32]</w:t>
      </w:r>
      <w:r>
        <w:rPr>
          <w:rFonts w:ascii="Calibri" w:cs="Calibri" w:eastAsia="Calibri" w:hAnsi="Calibri"/>
          <w:sz w:val="21"/>
          <w:szCs w:val="21"/>
        </w:rPr>
        <w:t xml:space="preserve">. Kerr and Cuevas refined the intrinsic-recombination parameterisation with a Coulomb-enhanced Auger model and obtained about 29.05 %</w:t>
      </w:r>
      <w:r>
        <w:rPr>
          <w:rFonts w:ascii="Calibri" w:cs="Calibri" w:eastAsia="Calibri" w:hAnsi="Calibri"/>
          <w:b/>
          <w:bCs/>
          <w:color w:val="2E5496"/>
          <w:sz w:val="16"/>
          <w:szCs w:val="16"/>
        </w:rPr>
        <w:t xml:space="preserve">[30]</w:t>
      </w:r>
      <w:r>
        <w:rPr>
          <w:rFonts w:ascii="Calibri" w:cs="Calibri" w:eastAsia="Calibri" w:hAnsi="Calibri"/>
          <w:sz w:val="21"/>
          <w:szCs w:val="21"/>
        </w:rPr>
        <w:t xml:space="preserve">, and Richter et al. subsequently produced the widely cited reassessment giving 29.43 % for an optimally thin, undoped cell while accounting for updated silicon properties and bandgap narrowing</w:t>
      </w:r>
      <w:r>
        <w:rPr>
          <w:rFonts w:ascii="Calibri" w:cs="Calibri" w:eastAsia="Calibri" w:hAnsi="Calibri"/>
          <w:b/>
          <w:bCs/>
          <w:color w:val="2E5496"/>
          <w:sz w:val="16"/>
          <w:szCs w:val="16"/>
        </w:rPr>
        <w:t xml:space="preserve">[31]</w:t>
      </w:r>
      <w:r>
        <w:rPr>
          <w:rFonts w:ascii="Calibri" w:cs="Calibri" w:eastAsia="Calibri" w:hAnsi="Calibri"/>
          <w:sz w:val="21"/>
          <w:szCs w:val="21"/>
        </w:rPr>
        <w:t xml:space="preserve">. Most recently, Niewelt et al. re-measured intrinsic recombination across a wide doping range with luminescence-reabsorption corrections and revised the single-junction limit to 29.4 %, a value now treated as the community reference</w:t>
      </w:r>
      <w:r>
        <w:rPr>
          <w:rFonts w:ascii="Calibri" w:cs="Calibri" w:eastAsia="Calibri" w:hAnsi="Calibri"/>
          <w:b/>
          <w:bCs/>
          <w:color w:val="2E5496"/>
          <w:sz w:val="16"/>
          <w:szCs w:val="16"/>
        </w:rPr>
        <w:t xml:space="preserve">[2]</w:t>
      </w:r>
      <w:r>
        <w:rPr>
          <w:rFonts w:ascii="Calibri" w:cs="Calibri" w:eastAsia="Calibri" w:hAnsi="Calibri"/>
          <w:sz w:val="21"/>
          <w:szCs w:val="21"/>
        </w:rPr>
        <w:t xml:space="preserve">. These successive parameterisations are precisely the coefficients a credible silicon engine must implement, and the ability to switch between the Richter-2013 and Niewelt-2022 models — and to enforce the 29.4 % ceiling as a hard bound — is a direct consequence of this literature.</w:t>
      </w:r>
    </w:p>
    <w:p>
      <w:pPr>
        <w:pStyle w:val="Heading2"/>
        <w:spacing w:after="120" w:before="240"/>
      </w:pPr>
      <w:r>
        <w:rPr>
          <w:rFonts w:ascii="Cambria" w:cs="Cambria" w:eastAsia="Cambria" w:hAnsi="Cambria"/>
        </w:rPr>
        <w:t xml:space="preserve">4.2 Recombination, fill factor, and record devices</w:t>
      </w:r>
    </w:p>
    <w:p>
      <w:pPr>
        <w:spacing w:after="150" w:before="0" w:line="276"/>
        <w:jc w:val="both"/>
      </w:pPr>
      <w:r>
        <w:rPr>
          <w:rFonts w:ascii="Calibri" w:cs="Calibri" w:eastAsia="Calibri" w:hAnsi="Calibri"/>
          <w:sz w:val="21"/>
          <w:szCs w:val="21"/>
        </w:rPr>
        <w:t xml:space="preserve">The open-circuit voltage of a high-quality silicon cell is governed by a balance between generation and the intrinsic plus surface recombination channels, a relation Kerr and Cuevas exploited to derive implied-voltage limits</w:t>
      </w:r>
      <w:r>
        <w:rPr>
          <w:rFonts w:ascii="Calibri" w:cs="Calibri" w:eastAsia="Calibri" w:hAnsi="Calibri"/>
          <w:b/>
          <w:bCs/>
          <w:color w:val="2E5496"/>
          <w:sz w:val="16"/>
          <w:szCs w:val="16"/>
        </w:rPr>
        <w:t xml:space="preserve">[30]</w:t>
      </w:r>
      <w:r>
        <w:rPr>
          <w:rFonts w:ascii="Calibri" w:cs="Calibri" w:eastAsia="Calibri" w:hAnsi="Calibri"/>
          <w:sz w:val="21"/>
          <w:szCs w:val="21"/>
        </w:rPr>
        <w:t xml:space="preserve">. Andreani et al. provide an accessible synthesis connecting these limits to wafer thickness through the competing demands of optical absorption and carrier collection, and note that the optimal thickness reflects a trade-off best resolved with Lambertian light-trapping assumptions</w:t>
      </w:r>
      <w:r>
        <w:rPr>
          <w:rFonts w:ascii="Calibri" w:cs="Calibri" w:eastAsia="Calibri" w:hAnsi="Calibri"/>
          <w:b/>
          <w:bCs/>
          <w:color w:val="2E5496"/>
          <w:sz w:val="16"/>
          <w:szCs w:val="16"/>
        </w:rPr>
        <w:t xml:space="preserve">[33]</w:t>
      </w:r>
      <w:r>
        <w:rPr>
          <w:rFonts w:ascii="Calibri" w:cs="Calibri" w:eastAsia="Calibri" w:hAnsi="Calibri"/>
          <w:sz w:val="21"/>
          <w:szCs w:val="21"/>
        </w:rPr>
        <w:t xml:space="preserve">. On the device side, Lin et al. analyse the record 26.81 % LONGi heterojunction cell and its remarkable 86.59 % fill factor, showing how ideality factors tied to specific recombination mechanisms determine how close a real device approaches the theoretical fill-factor limit</w:t>
      </w:r>
      <w:r>
        <w:rPr>
          <w:rFonts w:ascii="Calibri" w:cs="Calibri" w:eastAsia="Calibri" w:hAnsi="Calibri"/>
          <w:b/>
          <w:bCs/>
          <w:color w:val="2E5496"/>
          <w:sz w:val="16"/>
          <w:szCs w:val="16"/>
        </w:rPr>
        <w:t xml:space="preserve">[34]</w:t>
      </w:r>
      <w:r>
        <w:rPr>
          <w:rFonts w:ascii="Calibri" w:cs="Calibri" w:eastAsia="Calibri" w:hAnsi="Calibri"/>
          <w:sz w:val="21"/>
          <w:szCs w:val="21"/>
        </w:rPr>
        <w:t xml:space="preserve">. Augusto et al. demonstrate that pushing surface saturation current densities below 1 fA cm⁻² on thin solar-grade wafers is the practical route to closing the remaining gap</w:t>
      </w:r>
      <w:r>
        <w:rPr>
          <w:rFonts w:ascii="Calibri" w:cs="Calibri" w:eastAsia="Calibri" w:hAnsi="Calibri"/>
          <w:b/>
          <w:bCs/>
          <w:color w:val="2E5496"/>
          <w:sz w:val="16"/>
          <w:szCs w:val="16"/>
        </w:rPr>
        <w:t xml:space="preserve">[35]</w:t>
      </w:r>
      <w:r>
        <w:rPr>
          <w:rFonts w:ascii="Calibri" w:cs="Calibri" w:eastAsia="Calibri" w:hAnsi="Calibri"/>
          <w:sz w:val="21"/>
          <w:szCs w:val="21"/>
        </w:rPr>
        <w:t xml:space="preserve">, and Xie et al. report a 27.0 %-efficient heterojunction cell that frames Auger dominance as the signal of a device operating near its intrinsic bound</w:t>
      </w:r>
      <w:r>
        <w:rPr>
          <w:rFonts w:ascii="Calibri" w:cs="Calibri" w:eastAsia="Calibri" w:hAnsi="Calibri"/>
          <w:b/>
          <w:bCs/>
          <w:color w:val="2E5496"/>
          <w:sz w:val="16"/>
          <w:szCs w:val="16"/>
        </w:rPr>
        <w:t xml:space="preserve">[44]</w:t>
      </w:r>
      <w:r>
        <w:rPr>
          <w:rFonts w:ascii="Calibri" w:cs="Calibri" w:eastAsia="Calibri" w:hAnsi="Calibri"/>
          <w:sz w:val="21"/>
          <w:szCs w:val="21"/>
        </w:rPr>
        <w:t xml:space="preserve">. Together these works define both the calibration targets and the physical guardrails for a silicon simulation engine.</w:t>
      </w:r>
    </w:p>
    <w:p>
      <w:pPr>
        <w:pStyle w:val="Heading1"/>
        <w:spacing w:after="160" w:before="320"/>
      </w:pPr>
      <w:r>
        <w:rPr>
          <w:rFonts w:ascii="Cambria" w:cs="Cambria" w:eastAsia="Cambria" w:hAnsi="Cambria"/>
        </w:rPr>
        <w:t xml:space="preserve">5. Perovskite/Silicon Tandem Solar Cells</w:t>
      </w:r>
    </w:p>
    <w:p>
      <w:pPr>
        <w:spacing w:after="150" w:before="0" w:line="276"/>
        <w:jc w:val="both"/>
      </w:pPr>
      <w:r>
        <w:rPr>
          <w:rFonts w:ascii="Calibri" w:cs="Calibri" w:eastAsia="Calibri" w:hAnsi="Calibri"/>
          <w:sz w:val="21"/>
          <w:szCs w:val="21"/>
        </w:rPr>
        <w:t xml:space="preserve">Tandem architectures overcome the single-junction limit by partitioning the spectrum between a wide-bandgap top cell and a narrower-gap bottom cell. The perovskite/silicon combination has advanced with striking speed. Bush et al. reported an early monolithic device at 23.6 % that also introduced an atomic-layer-deposited buffer improving thermal and environmental stability</w:t>
      </w:r>
      <w:r>
        <w:rPr>
          <w:rFonts w:ascii="Calibri" w:cs="Calibri" w:eastAsia="Calibri" w:hAnsi="Calibri"/>
          <w:b/>
          <w:bCs/>
          <w:color w:val="2E5496"/>
          <w:sz w:val="16"/>
          <w:szCs w:val="16"/>
        </w:rPr>
        <w:t xml:space="preserve">[22]</w:t>
      </w:r>
      <w:r>
        <w:rPr>
          <w:rFonts w:ascii="Calibri" w:cs="Calibri" w:eastAsia="Calibri" w:hAnsi="Calibri"/>
          <w:sz w:val="21"/>
          <w:szCs w:val="21"/>
        </w:rPr>
        <w:t xml:space="preserve">. Sahli et al. achieved 25.2 % with a fully textured monolithic device, resolving the tension between perovskite deposition and silicon texturing that had forced earlier cells onto polished front surfaces</w:t>
      </w:r>
      <w:r>
        <w:rPr>
          <w:rFonts w:ascii="Calibri" w:cs="Calibri" w:eastAsia="Calibri" w:hAnsi="Calibri"/>
          <w:b/>
          <w:bCs/>
          <w:color w:val="2E5496"/>
          <w:sz w:val="16"/>
          <w:szCs w:val="16"/>
        </w:rPr>
        <w:t xml:space="preserve">[23]</w:t>
      </w:r>
      <w:r>
        <w:rPr>
          <w:rFonts w:ascii="Calibri" w:cs="Calibri" w:eastAsia="Calibri" w:hAnsi="Calibri"/>
          <w:sz w:val="21"/>
          <w:szCs w:val="21"/>
        </w:rPr>
        <w:t xml:space="preserve">. A landmark came with Al-Ashouri et al., whose 29.15 % certified device used a self-assembled carbazole monolayer (2PACz) for fast hole extraction, achieving a 1.92 V open-circuit voltage and a low 1.26 ideality factor</w:t>
      </w:r>
      <w:r>
        <w:rPr>
          <w:rFonts w:ascii="Calibri" w:cs="Calibri" w:eastAsia="Calibri" w:hAnsi="Calibri"/>
          <w:b/>
          <w:bCs/>
          <w:color w:val="2E5496"/>
          <w:sz w:val="16"/>
          <w:szCs w:val="16"/>
        </w:rPr>
        <w:t xml:space="preserve">[21]</w:t>
      </w:r>
      <w:r>
        <w:rPr>
          <w:rFonts w:ascii="Calibri" w:cs="Calibri" w:eastAsia="Calibri" w:hAnsi="Calibri"/>
          <w:sz w:val="21"/>
          <w:szCs w:val="21"/>
        </w:rPr>
        <w:t xml:space="preserve"> — parameters that serve as an exacting benchmark for any tandem-coupling model.</w:t>
      </w:r>
    </w:p>
    <w:p>
      <w:pPr>
        <w:spacing w:after="150" w:before="0" w:line="276"/>
        <w:jc w:val="both"/>
      </w:pPr>
      <w:r>
        <w:rPr>
          <w:rFonts w:ascii="Calibri" w:cs="Calibri" w:eastAsia="Calibri" w:hAnsi="Calibri"/>
          <w:sz w:val="21"/>
          <w:szCs w:val="21"/>
        </w:rPr>
        <w:t xml:space="preserve">Progress continued through the low-30 % range: Liu et al. displaced C60 with an MgFx interlayer to reach a certified 29.3 %</w:t>
      </w:r>
      <w:r>
        <w:rPr>
          <w:rFonts w:ascii="Calibri" w:cs="Calibri" w:eastAsia="Calibri" w:hAnsi="Calibri"/>
          <w:b/>
          <w:bCs/>
          <w:color w:val="2E5496"/>
          <w:sz w:val="16"/>
          <w:szCs w:val="16"/>
        </w:rPr>
        <w:t xml:space="preserve">[45]</w:t>
      </w:r>
      <w:r>
        <w:rPr>
          <w:rFonts w:ascii="Calibri" w:cs="Calibri" w:eastAsia="Calibri" w:hAnsi="Calibri"/>
          <w:sz w:val="21"/>
          <w:szCs w:val="21"/>
        </w:rPr>
        <w:t xml:space="preserve">, and industrially compatible fully textured devices approached 29 % on production-line silicon</w:t>
      </w:r>
      <w:r>
        <w:rPr>
          <w:rFonts w:ascii="Calibri" w:cs="Calibri" w:eastAsia="Calibri" w:hAnsi="Calibri"/>
          <w:b/>
          <w:bCs/>
          <w:color w:val="2E5496"/>
          <w:sz w:val="16"/>
          <w:szCs w:val="16"/>
        </w:rPr>
        <w:t xml:space="preserve">[46]</w:t>
      </w:r>
      <w:r>
        <w:rPr>
          <w:rFonts w:ascii="Calibri" w:cs="Calibri" w:eastAsia="Calibri" w:hAnsi="Calibri"/>
          <w:sz w:val="21"/>
          <w:szCs w:val="21"/>
        </w:rPr>
        <w:t xml:space="preserve">. The current milestone is the 33.89 % certified device of Liu et al., which used a bilayer interface-passivation strategy on a double-textured silicon heterojunction to exceed the single-junction Shockley–Queisser limit for the first time in a two-junction cell</w:t>
      </w:r>
      <w:r>
        <w:rPr>
          <w:rFonts w:ascii="Calibri" w:cs="Calibri" w:eastAsia="Calibri" w:hAnsi="Calibri"/>
          <w:b/>
          <w:bCs/>
          <w:color w:val="2E5496"/>
          <w:sz w:val="16"/>
          <w:szCs w:val="16"/>
        </w:rPr>
        <w:t xml:space="preserve">[25]</w:t>
      </w:r>
      <w:r>
        <w:rPr>
          <w:rFonts w:ascii="Calibri" w:cs="Calibri" w:eastAsia="Calibri" w:hAnsi="Calibri"/>
          <w:sz w:val="21"/>
          <w:szCs w:val="21"/>
        </w:rPr>
        <w:t xml:space="preserve">. Review-level treatments by Duan et al.</w:t>
      </w:r>
      <w:r>
        <w:rPr>
          <w:rFonts w:ascii="Calibri" w:cs="Calibri" w:eastAsia="Calibri" w:hAnsi="Calibri"/>
          <w:b/>
          <w:bCs/>
          <w:color w:val="2E5496"/>
          <w:sz w:val="16"/>
          <w:szCs w:val="16"/>
        </w:rPr>
        <w:t xml:space="preserve">[3]</w:t>
      </w:r>
      <w:r>
        <w:rPr>
          <w:rFonts w:ascii="Calibri" w:cs="Calibri" w:eastAsia="Calibri" w:hAnsi="Calibri"/>
          <w:sz w:val="21"/>
          <w:szCs w:val="21"/>
        </w:rPr>
        <w:t xml:space="preserve">, Hou et al.</w:t>
      </w:r>
      <w:r>
        <w:rPr>
          <w:rFonts w:ascii="Calibri" w:cs="Calibri" w:eastAsia="Calibri" w:hAnsi="Calibri"/>
          <w:b/>
          <w:bCs/>
          <w:color w:val="2E5496"/>
          <w:sz w:val="16"/>
          <w:szCs w:val="16"/>
        </w:rPr>
        <w:t xml:space="preserve">[24]</w:t>
      </w:r>
      <w:r>
        <w:rPr>
          <w:rFonts w:ascii="Calibri" w:cs="Calibri" w:eastAsia="Calibri" w:hAnsi="Calibri"/>
          <w:sz w:val="21"/>
          <w:szCs w:val="21"/>
        </w:rPr>
        <w:t xml:space="preserve">, and Ying et al.</w:t>
      </w:r>
      <w:r>
        <w:rPr>
          <w:rFonts w:ascii="Calibri" w:cs="Calibri" w:eastAsia="Calibri" w:hAnsi="Calibri"/>
          <w:b/>
          <w:bCs/>
          <w:color w:val="2E5496"/>
          <w:sz w:val="16"/>
          <w:szCs w:val="16"/>
        </w:rPr>
        <w:t xml:space="preserve">[47]</w:t>
      </w:r>
      <w:r>
        <w:rPr>
          <w:rFonts w:ascii="Calibri" w:cs="Calibri" w:eastAsia="Calibri" w:hAnsi="Calibri"/>
          <w:sz w:val="21"/>
          <w:szCs w:val="21"/>
        </w:rPr>
        <w:t xml:space="preserve"> trace this lineage and, importantly, foreground the tandem-specific challenges — phase segregation in wide-gap perovskites, strain on textured surfaces, current-matching constraints, and luminescent coupling — that a faithful tandem simulator must represent. The requirement to model true two-terminal series operation, spectral filtering of the bottom cell, and the interconnection resistance follows directly from this body of work.</w:t>
      </w:r>
    </w:p>
    <w:p>
      <w:pPr>
        <w:pStyle w:val="Heading1"/>
        <w:spacing w:after="160" w:before="320"/>
      </w:pPr>
      <w:r>
        <w:rPr>
          <w:rFonts w:ascii="Cambria" w:cs="Cambria" w:eastAsia="Cambria" w:hAnsi="Cambria"/>
        </w:rPr>
        <w:t xml:space="preserve">6. Organic Photovoltaics and Optical Modelling</w:t>
      </w:r>
    </w:p>
    <w:p>
      <w:pPr>
        <w:pStyle w:val="Heading2"/>
        <w:spacing w:after="120" w:before="240"/>
      </w:pPr>
      <w:r>
        <w:rPr>
          <w:rFonts w:ascii="Cambria" w:cs="Cambria" w:eastAsia="Cambria" w:hAnsi="Cambria"/>
        </w:rPr>
        <w:t xml:space="preserve">6.1 The non-fullerene-acceptor revolution</w:t>
      </w:r>
    </w:p>
    <w:p>
      <w:pPr>
        <w:spacing w:after="150" w:before="0" w:line="276"/>
        <w:jc w:val="both"/>
      </w:pPr>
      <w:r>
        <w:rPr>
          <w:rFonts w:ascii="Calibri" w:cs="Calibri" w:eastAsia="Calibri" w:hAnsi="Calibri"/>
          <w:sz w:val="21"/>
          <w:szCs w:val="21"/>
        </w:rPr>
        <w:t xml:space="preserve">Organic solar cells were transformed by the advent of non-fullerene acceptors. The single most consequential molecule is Y6, introduced by Yuan et al., whose electron-deficient fused-ring core enabled a 15.7 % efficiency measured in two independent laboratories, with a certified 14.9 % and a retained 13.6 % at a 300 nm active-layer thickness</w:t>
      </w:r>
      <w:r>
        <w:rPr>
          <w:rFonts w:ascii="Calibri" w:cs="Calibri" w:eastAsia="Calibri" w:hAnsi="Calibri"/>
          <w:b/>
          <w:bCs/>
          <w:color w:val="2E5496"/>
          <w:sz w:val="16"/>
          <w:szCs w:val="16"/>
        </w:rPr>
        <w:t xml:space="preserve">[26]</w:t>
      </w:r>
      <w:r>
        <w:rPr>
          <w:rFonts w:ascii="Calibri" w:cs="Calibri" w:eastAsia="Calibri" w:hAnsi="Calibri"/>
          <w:sz w:val="21"/>
          <w:szCs w:val="21"/>
        </w:rPr>
        <w:t xml:space="preserve"> — the thickness-tolerance datum that makes Y6 an ideal optical-model benchmark. Zhang et al. explained the molecular origin of Y6's performance: its distinctive π–π packing produces delocalised, emissive excitons and reduced interfacial Coulomb attraction, jointly enabling low voltage loss and efficient charge generation</w:t>
      </w:r>
      <w:r>
        <w:rPr>
          <w:rFonts w:ascii="Calibri" w:cs="Calibri" w:eastAsia="Calibri" w:hAnsi="Calibri"/>
          <w:b/>
          <w:bCs/>
          <w:color w:val="2E5496"/>
          <w:sz w:val="16"/>
          <w:szCs w:val="16"/>
        </w:rPr>
        <w:t xml:space="preserve">[27]</w:t>
      </w:r>
      <w:r>
        <w:rPr>
          <w:rFonts w:ascii="Calibri" w:cs="Calibri" w:eastAsia="Calibri" w:hAnsi="Calibri"/>
          <w:sz w:val="21"/>
          <w:szCs w:val="21"/>
        </w:rPr>
        <w:t xml:space="preserve">. The A-DA′D-A design motif that Y6 established has since been iterated extensively</w:t>
      </w:r>
      <w:r>
        <w:rPr>
          <w:rFonts w:ascii="Calibri" w:cs="Calibri" w:eastAsia="Calibri" w:hAnsi="Calibri"/>
          <w:b/>
          <w:bCs/>
          <w:color w:val="2E5496"/>
          <w:sz w:val="16"/>
          <w:szCs w:val="16"/>
        </w:rPr>
        <w:t xml:space="preserve">[28]</w:t>
      </w:r>
      <w:r>
        <w:rPr>
          <w:rFonts w:ascii="Calibri" w:cs="Calibri" w:eastAsia="Calibri" w:hAnsi="Calibri"/>
          <w:sz w:val="21"/>
          <w:szCs w:val="21"/>
        </w:rPr>
        <w:t xml:space="preserve">.</w:t>
      </w:r>
    </w:p>
    <w:p>
      <w:pPr>
        <w:spacing w:after="150" w:before="0" w:line="276"/>
        <w:jc w:val="both"/>
      </w:pPr>
      <w:r>
        <w:rPr>
          <w:rFonts w:ascii="Calibri" w:cs="Calibri" w:eastAsia="Calibri" w:hAnsi="Calibri"/>
          <w:sz w:val="21"/>
          <w:szCs w:val="21"/>
        </w:rPr>
        <w:t xml:space="preserve">Subsequent molecular engineering pushed efficiencies steadily upward: Li et al. reached a certified 17.9 % (18.32 % in-house) using branched side chains to tune molecular packing and fill factor</w:t>
      </w:r>
      <w:r>
        <w:rPr>
          <w:rFonts w:ascii="Calibri" w:cs="Calibri" w:eastAsia="Calibri" w:hAnsi="Calibri"/>
          <w:b/>
          <w:bCs/>
          <w:color w:val="2E5496"/>
          <w:sz w:val="16"/>
          <w:szCs w:val="16"/>
        </w:rPr>
        <w:t xml:space="preserve">[29]</w:t>
      </w:r>
      <w:r>
        <w:rPr>
          <w:rFonts w:ascii="Calibri" w:cs="Calibri" w:eastAsia="Calibri" w:hAnsi="Calibri"/>
          <w:sz w:val="21"/>
          <w:szCs w:val="21"/>
        </w:rPr>
        <w:t xml:space="preserve">, and ternary and side-chain-engineered devices carried single-junction efficiencies past 19 %</w:t>
      </w:r>
      <w:r>
        <w:rPr>
          <w:rFonts w:ascii="Calibri" w:cs="Calibri" w:eastAsia="Calibri" w:hAnsi="Calibri"/>
          <w:b/>
          <w:bCs/>
          <w:color w:val="2E5496"/>
          <w:sz w:val="16"/>
          <w:szCs w:val="16"/>
        </w:rPr>
        <w:t xml:space="preserve">[48]</w:t>
      </w:r>
      <w:r>
        <w:rPr>
          <w:rFonts w:ascii="Calibri" w:cs="Calibri" w:eastAsia="Calibri" w:hAnsi="Calibri"/>
          <w:sz w:val="21"/>
          <w:szCs w:val="21"/>
        </w:rPr>
        <w:t xml:space="preserve">. Review syntheses document the broader climb of NFA-based cells beyond 19 % and catalogue the morphology and stability considerations that govern real devices</w:t>
      </w:r>
      <w:r>
        <w:rPr>
          <w:rFonts w:ascii="Calibri" w:cs="Calibri" w:eastAsia="Calibri" w:hAnsi="Calibri"/>
          <w:b/>
          <w:bCs/>
          <w:color w:val="2E5496"/>
          <w:sz w:val="16"/>
          <w:szCs w:val="16"/>
        </w:rPr>
        <w:t xml:space="preserve">[49]</w:t>
      </w:r>
      <w:r>
        <w:rPr>
          <w:rFonts w:ascii="Calibri" w:cs="Calibri" w:eastAsia="Calibri" w:hAnsi="Calibri"/>
          <w:sz w:val="21"/>
          <w:szCs w:val="21"/>
        </w:rPr>
        <w:t xml:space="preserve">. For a device model, the salient lessons are that organic open-circuit voltage is best framed through the energy-loss picture, that fill factor is transport- and morphology-limited, and that the certified thickness-dependent behaviour of well-characterised blends such as PM6:Y6 provides stringent validation points.</w:t>
      </w:r>
    </w:p>
    <w:p>
      <w:pPr>
        <w:pStyle w:val="Heading2"/>
        <w:spacing w:after="120" w:before="240"/>
      </w:pPr>
      <w:r>
        <w:rPr>
          <w:rFonts w:ascii="Cambria" w:cs="Cambria" w:eastAsia="Cambria" w:hAnsi="Cambria"/>
        </w:rPr>
        <w:t xml:space="preserve">6.2 Transfer-matrix optics</w:t>
      </w:r>
    </w:p>
    <w:p>
      <w:pPr>
        <w:spacing w:after="150" w:before="0" w:line="276"/>
        <w:jc w:val="both"/>
      </w:pPr>
      <w:r>
        <w:rPr>
          <w:rFonts w:ascii="Calibri" w:cs="Calibri" w:eastAsia="Calibri" w:hAnsi="Calibri"/>
          <w:sz w:val="21"/>
          <w:szCs w:val="21"/>
        </w:rPr>
        <w:t xml:space="preserve">Because organic absorbers are thin relative to the wavelength of light, coherent optical interference dominates their photocurrent, and the transfer-matrix method (TMM) is the standard tool for computing it. For planar multilayer stacks the TMM is the exact solution of the same Maxwell problem that commercial finite-difference solvers compute, which makes published TMM benchmarks a rigorous, licence-free validation target for an optical engine. This optical modelling connects directly to the electrical model: accurate generation profiles are the input to the drift-diffusion or equivalent-circuit calculation of the current-voltage curve, and the two must be coupled consistently to reproduce measured thickness-dependent efficiency.</w:t>
      </w:r>
    </w:p>
    <w:p>
      <w:pPr>
        <w:pStyle w:val="Heading1"/>
        <w:spacing w:after="160" w:before="320"/>
      </w:pPr>
      <w:r>
        <w:rPr>
          <w:rFonts w:ascii="Cambria" w:cs="Cambria" w:eastAsia="Cambria" w:hAnsi="Cambria"/>
        </w:rPr>
        <w:t xml:space="preserve">7. Machine Learning and Physics-Informed Modelling for PV</w:t>
      </w:r>
    </w:p>
    <w:p>
      <w:pPr>
        <w:pStyle w:val="Heading2"/>
        <w:spacing w:after="120" w:before="240"/>
      </w:pPr>
      <w:r>
        <w:rPr>
          <w:rFonts w:ascii="Cambria" w:cs="Cambria" w:eastAsia="Cambria" w:hAnsi="Cambria"/>
        </w:rPr>
        <w:t xml:space="preserve">7.1 Data-driven materials discovery and device prediction</w:t>
      </w:r>
    </w:p>
    <w:p>
      <w:pPr>
        <w:spacing w:after="150" w:before="0" w:line="276"/>
        <w:jc w:val="both"/>
      </w:pPr>
      <w:r>
        <w:rPr>
          <w:rFonts w:ascii="Calibri" w:cs="Calibri" w:eastAsia="Calibri" w:hAnsi="Calibri"/>
          <w:sz w:val="21"/>
          <w:szCs w:val="21"/>
        </w:rPr>
        <w:t xml:space="preserve">Machine learning (ML) has become a pervasive accelerator across photovoltaics. Broad reviews by Hui et al.</w:t>
      </w:r>
      <w:r>
        <w:rPr>
          <w:rFonts w:ascii="Calibri" w:cs="Calibri" w:eastAsia="Calibri" w:hAnsi="Calibri"/>
          <w:b/>
          <w:bCs/>
          <w:color w:val="2E5496"/>
          <w:sz w:val="16"/>
          <w:szCs w:val="16"/>
        </w:rPr>
        <w:t xml:space="preserve">[50]</w:t>
      </w:r>
      <w:r>
        <w:rPr>
          <w:rFonts w:ascii="Calibri" w:cs="Calibri" w:eastAsia="Calibri" w:hAnsi="Calibri"/>
          <w:sz w:val="21"/>
          <w:szCs w:val="21"/>
        </w:rPr>
        <w:t xml:space="preserve">, Liu et al.</w:t>
      </w:r>
      <w:r>
        <w:rPr>
          <w:rFonts w:ascii="Calibri" w:cs="Calibri" w:eastAsia="Calibri" w:hAnsi="Calibri"/>
          <w:b/>
          <w:bCs/>
          <w:color w:val="2E5496"/>
          <w:sz w:val="16"/>
          <w:szCs w:val="16"/>
        </w:rPr>
        <w:t xml:space="preserve">[51]</w:t>
      </w:r>
      <w:r>
        <w:rPr>
          <w:rFonts w:ascii="Calibri" w:cs="Calibri" w:eastAsia="Calibri" w:hAnsi="Calibri"/>
          <w:sz w:val="21"/>
          <w:szCs w:val="21"/>
        </w:rPr>
        <w:t xml:space="preserve">, and Mao et al.</w:t>
      </w:r>
      <w:r>
        <w:rPr>
          <w:rFonts w:ascii="Calibri" w:cs="Calibri" w:eastAsia="Calibri" w:hAnsi="Calibri"/>
          <w:b/>
          <w:bCs/>
          <w:color w:val="2E5496"/>
          <w:sz w:val="16"/>
          <w:szCs w:val="16"/>
        </w:rPr>
        <w:t xml:space="preserve">[52]</w:t>
      </w:r>
      <w:r>
        <w:rPr>
          <w:rFonts w:ascii="Calibri" w:cs="Calibri" w:eastAsia="Calibri" w:hAnsi="Calibri"/>
          <w:sz w:val="21"/>
          <w:szCs w:val="21"/>
        </w:rPr>
        <w:t xml:space="preserve"> document its application to perovskite property prediction, materials screening, and process optimisation, while noting the recurring obstacles of dataset bias, distribution shift, and the gap between predicted and experimentally realised performance. For organic cells, Das et al. provide a critical assessment of predictive and generative ML — from random forests and gradient boosting to graph neural networks and generative models — and explicitly flag physics-informed learning and multi-objective optimisation as the field's most promising directions</w:t>
      </w:r>
      <w:r>
        <w:rPr>
          <w:rFonts w:ascii="Calibri" w:cs="Calibri" w:eastAsia="Calibri" w:hAnsi="Calibri"/>
          <w:b/>
          <w:bCs/>
          <w:color w:val="2E5496"/>
          <w:sz w:val="16"/>
          <w:szCs w:val="16"/>
        </w:rPr>
        <w:t xml:space="preserve">[53]</w:t>
      </w:r>
      <w:r>
        <w:rPr>
          <w:rFonts w:ascii="Calibri" w:cs="Calibri" w:eastAsia="Calibri" w:hAnsi="Calibri"/>
          <w:sz w:val="21"/>
          <w:szCs w:val="21"/>
        </w:rPr>
        <w:t xml:space="preserve">. A cross-cutting concern is that most reported ML models are trained on simulated rather than experimental data, which limits assessment of their validity and their capacity to reveal mechanisms absent from the simulations</w:t>
      </w:r>
      <w:r>
        <w:rPr>
          <w:rFonts w:ascii="Calibri" w:cs="Calibri" w:eastAsia="Calibri" w:hAnsi="Calibri"/>
          <w:b/>
          <w:bCs/>
          <w:color w:val="2E5496"/>
          <w:sz w:val="16"/>
          <w:szCs w:val="16"/>
        </w:rPr>
        <w:t xml:space="preserve">[54]</w:t>
      </w:r>
      <w:r>
        <w:rPr>
          <w:rFonts w:ascii="Calibri" w:cs="Calibri" w:eastAsia="Calibri" w:hAnsi="Calibri"/>
          <w:sz w:val="21"/>
          <w:szCs w:val="21"/>
        </w:rPr>
        <w:t xml:space="preserve">.</w:t>
      </w:r>
    </w:p>
    <w:p>
      <w:pPr>
        <w:pStyle w:val="Heading2"/>
        <w:spacing w:after="120" w:before="240"/>
      </w:pPr>
      <w:r>
        <w:rPr>
          <w:rFonts w:ascii="Cambria" w:cs="Cambria" w:eastAsia="Cambria" w:hAnsi="Cambria"/>
        </w:rPr>
        <w:t xml:space="preserve">7.2 Physics-informed neural networks</w:t>
      </w:r>
    </w:p>
    <w:p>
      <w:pPr>
        <w:spacing w:after="150" w:before="0" w:line="276"/>
        <w:jc w:val="both"/>
      </w:pPr>
      <w:r>
        <w:rPr>
          <w:rFonts w:ascii="Calibri" w:cs="Calibri" w:eastAsia="Calibri" w:hAnsi="Calibri"/>
          <w:sz w:val="21"/>
          <w:szCs w:val="21"/>
        </w:rPr>
        <w:t xml:space="preserve">Physics-informed neural networks (PINNs) embed the governing equations directly into the training loss, promising surrogates that respect physical constraints between data points. Their application to solar cells is nascent but pointed. Khatua et al. combined quantum-mechanical descriptors with physics-informed ML to predict organic-cell parameters with interpretable, data-driven equations</w:t>
      </w:r>
      <w:r>
        <w:rPr>
          <w:rFonts w:ascii="Calibri" w:cs="Calibri" w:eastAsia="Calibri" w:hAnsi="Calibri"/>
          <w:b/>
          <w:bCs/>
          <w:color w:val="2E5496"/>
          <w:sz w:val="16"/>
          <w:szCs w:val="16"/>
        </w:rPr>
        <w:t xml:space="preserve">[55]</w:t>
      </w:r>
      <w:r>
        <w:rPr>
          <w:rFonts w:ascii="Calibri" w:cs="Calibri" w:eastAsia="Calibri" w:hAnsi="Calibri"/>
          <w:sz w:val="21"/>
          <w:szCs w:val="21"/>
        </w:rPr>
        <w:t xml:space="preserve">. Most directly relevant, Wang et al. developed a PINN for hole-transport-layer design in perovskite cells that incorporates the drift-diffusion, Shockley-diode, and Shockley–Read–Hall equations into the learning process, trained on more than 4,000 data points generated by SCAPS, and showed that the physics constraints yield physically consistent predictions of the key device metrics</w:t>
      </w:r>
      <w:r>
        <w:rPr>
          <w:rFonts w:ascii="Calibri" w:cs="Calibri" w:eastAsia="Calibri" w:hAnsi="Calibri"/>
          <w:b/>
          <w:bCs/>
          <w:color w:val="2E5496"/>
          <w:sz w:val="16"/>
          <w:szCs w:val="16"/>
        </w:rPr>
        <w:t xml:space="preserve">[56]</w:t>
      </w:r>
      <w:r>
        <w:rPr>
          <w:rFonts w:ascii="Calibri" w:cs="Calibri" w:eastAsia="Calibri" w:hAnsi="Calibri"/>
          <w:sz w:val="21"/>
          <w:szCs w:val="21"/>
        </w:rPr>
        <w:t xml:space="preserve">. Kim et al. similarly trained neural surrogates on simulated organic-cell data to infer material parameters from current-voltage curves, emphasising the uncertainty quantification such surrogates enable</w:t>
      </w:r>
      <w:r>
        <w:rPr>
          <w:rFonts w:ascii="Calibri" w:cs="Calibri" w:eastAsia="Calibri" w:hAnsi="Calibri"/>
          <w:b/>
          <w:bCs/>
          <w:color w:val="2E5496"/>
          <w:sz w:val="16"/>
          <w:szCs w:val="16"/>
        </w:rPr>
        <w:t xml:space="preserve">[57]</w:t>
      </w:r>
      <w:r>
        <w:rPr>
          <w:rFonts w:ascii="Calibri" w:cs="Calibri" w:eastAsia="Calibri" w:hAnsi="Calibri"/>
          <w:sz w:val="21"/>
          <w:szCs w:val="21"/>
        </w:rPr>
        <w:t xml:space="preserve">. These works validate the strategy of coupling a fast learned surrogate to a trusted numerical solver, but they also underline a caution echoed throughout the ML-for-PV literature: a surrogate must be verified against the numerical ground truth and, ultimately, against physical reality, rather than trusted on the strength of a low training loss alone.</w:t>
      </w:r>
    </w:p>
    <w:p>
      <w:pPr>
        <w:pStyle w:val="Heading2"/>
        <w:spacing w:after="120" w:before="240"/>
      </w:pPr>
      <w:r>
        <w:rPr>
          <w:rFonts w:ascii="Cambria" w:cs="Cambria" w:eastAsia="Cambria" w:hAnsi="Cambria"/>
        </w:rPr>
        <w:t xml:space="preserve">7.3 Optimisation methods</w:t>
      </w:r>
    </w:p>
    <w:p>
      <w:pPr>
        <w:spacing w:after="150" w:before="0" w:line="276"/>
        <w:jc w:val="both"/>
      </w:pPr>
      <w:r>
        <w:rPr>
          <w:rFonts w:ascii="Calibri" w:cs="Calibri" w:eastAsia="Calibri" w:hAnsi="Calibri"/>
          <w:sz w:val="21"/>
          <w:szCs w:val="21"/>
        </w:rPr>
        <w:t xml:space="preserve">Beyond property prediction, evolutionary and Bayesian optimisation are increasingly used to navigate the multi-modal design spaces of solar cells. Bhatti et al. review these techniques for low-cost cells and identify Gaussian-process regression combined with Bayesian optimisation as particularly effective, while noting that method choice should be empirically justified rather than assumed</w:t>
      </w:r>
      <w:r>
        <w:rPr>
          <w:rFonts w:ascii="Calibri" w:cs="Calibri" w:eastAsia="Calibri" w:hAnsi="Calibri"/>
          <w:b/>
          <w:bCs/>
          <w:color w:val="2E5496"/>
          <w:sz w:val="16"/>
          <w:szCs w:val="16"/>
        </w:rPr>
        <w:t xml:space="preserve">[58]</w:t>
      </w:r>
      <w:r>
        <w:rPr>
          <w:rFonts w:ascii="Calibri" w:cs="Calibri" w:eastAsia="Calibri" w:hAnsi="Calibri"/>
          <w:sz w:val="21"/>
          <w:szCs w:val="21"/>
        </w:rPr>
        <w:t xml:space="preserve">. This motivates benchmarking optimisers on equal budgets against known optima — and reporting sensitivity information alongside any optimum so that the physical drivers of an improvement are made explicit rather than hidden inside a black box.</w:t>
      </w:r>
    </w:p>
    <w:p>
      <w:pPr>
        <w:pStyle w:val="Heading1"/>
        <w:spacing w:after="160" w:before="320"/>
      </w:pPr>
      <w:r>
        <w:rPr>
          <w:rFonts w:ascii="Cambria" w:cs="Cambria" w:eastAsia="Cambria" w:hAnsi="Cambria"/>
        </w:rPr>
        <w:t xml:space="preserve">8. Synthesis and Research Gaps</w:t>
      </w:r>
    </w:p>
    <w:p>
      <w:pPr>
        <w:spacing w:after="150" w:before="0" w:line="276"/>
        <w:jc w:val="both"/>
      </w:pPr>
      <w:r>
        <w:rPr>
          <w:rFonts w:ascii="Calibri" w:cs="Calibri" w:eastAsia="Calibri" w:hAnsi="Calibri"/>
          <w:sz w:val="21"/>
          <w:szCs w:val="21"/>
        </w:rPr>
        <w:t xml:space="preserve">Read together, the surveyed literature reveals a coherent set of gaps. First, technological fragmentation: the perovskite</w:t>
      </w:r>
      <w:r>
        <w:rPr>
          <w:rFonts w:ascii="Calibri" w:cs="Calibri" w:eastAsia="Calibri" w:hAnsi="Calibri"/>
          <w:b/>
          <w:bCs/>
          <w:color w:val="2E5496"/>
          <w:sz w:val="16"/>
          <w:szCs w:val="16"/>
        </w:rPr>
        <w:t xml:space="preserve">[1]</w:t>
      </w:r>
      <w:r>
        <w:rPr>
          <w:rFonts w:ascii="Calibri" w:cs="Calibri" w:eastAsia="Calibri" w:hAnsi="Calibri"/>
          <w:sz w:val="21"/>
          <w:szCs w:val="21"/>
        </w:rPr>
        <w:t xml:space="preserve">, silicon</w:t>
      </w:r>
      <w:r>
        <w:rPr>
          <w:rFonts w:ascii="Calibri" w:cs="Calibri" w:eastAsia="Calibri" w:hAnsi="Calibri"/>
          <w:b/>
          <w:bCs/>
          <w:color w:val="2E5496"/>
          <w:sz w:val="16"/>
          <w:szCs w:val="16"/>
        </w:rPr>
        <w:t xml:space="preserve">[33]</w:t>
      </w:r>
      <w:r>
        <w:rPr>
          <w:rFonts w:ascii="Calibri" w:cs="Calibri" w:eastAsia="Calibri" w:hAnsi="Calibri"/>
          <w:sz w:val="21"/>
          <w:szCs w:val="21"/>
        </w:rPr>
        <w:t xml:space="preserve">, organic</w:t>
      </w:r>
      <w:r>
        <w:rPr>
          <w:rFonts w:ascii="Calibri" w:cs="Calibri" w:eastAsia="Calibri" w:hAnsi="Calibri"/>
          <w:b/>
          <w:bCs/>
          <w:color w:val="2E5496"/>
          <w:sz w:val="16"/>
          <w:szCs w:val="16"/>
        </w:rPr>
        <w:t xml:space="preserve">[49]</w:t>
      </w:r>
      <w:r>
        <w:rPr>
          <w:rFonts w:ascii="Calibri" w:cs="Calibri" w:eastAsia="Calibri" w:hAnsi="Calibri"/>
          <w:sz w:val="21"/>
          <w:szCs w:val="21"/>
        </w:rPr>
        <w:t xml:space="preserve">, and tandem</w:t>
      </w:r>
      <w:r>
        <w:rPr>
          <w:rFonts w:ascii="Calibri" w:cs="Calibri" w:eastAsia="Calibri" w:hAnsi="Calibri"/>
          <w:b/>
          <w:bCs/>
          <w:color w:val="2E5496"/>
          <w:sz w:val="16"/>
          <w:szCs w:val="16"/>
        </w:rPr>
        <w:t xml:space="preserve">[24]</w:t>
      </w:r>
      <w:r>
        <w:rPr>
          <w:rFonts w:ascii="Calibri" w:cs="Calibri" w:eastAsia="Calibri" w:hAnsi="Calibri"/>
          <w:sz w:val="21"/>
          <w:szCs w:val="21"/>
        </w:rPr>
        <w:t xml:space="preserve"> literatures each mature within largely separate simulation ecosystems, yet the leading tandem devices demand physics that spans all of them. Second, a validation-credibility deficit: the demonstration that a large fraction of published SCAPS-1D perovskite results are physically unrealistic</w:t>
      </w:r>
      <w:r>
        <w:rPr>
          <w:rFonts w:ascii="Calibri" w:cs="Calibri" w:eastAsia="Calibri" w:hAnsi="Calibri"/>
          <w:b/>
          <w:bCs/>
          <w:color w:val="2E5496"/>
          <w:sz w:val="16"/>
          <w:szCs w:val="16"/>
        </w:rPr>
        <w:t xml:space="preserve">[10]</w:t>
      </w:r>
      <w:r>
        <w:rPr>
          <w:rFonts w:ascii="Calibri" w:cs="Calibri" w:eastAsia="Calibri" w:hAnsi="Calibri"/>
          <w:sz w:val="21"/>
          <w:szCs w:val="21"/>
        </w:rPr>
        <w:t xml:space="preserve"> exposes the danger of simulation untethered from fabricated-device reality, and argues for validation against certified records</w:t>
      </w:r>
      <w:r>
        <w:rPr>
          <w:rFonts w:ascii="Calibri" w:cs="Calibri" w:eastAsia="Calibri" w:hAnsi="Calibri"/>
          <w:b/>
          <w:bCs/>
          <w:color w:val="2E5496"/>
          <w:sz w:val="16"/>
          <w:szCs w:val="16"/>
        </w:rPr>
        <w:t xml:space="preserve">[2]</w:t>
      </w:r>
      <w:r>
        <w:rPr>
          <w:rFonts w:ascii="Calibri" w:cs="Calibri" w:eastAsia="Calibri" w:hAnsi="Calibri"/>
          <w:sz w:val="21"/>
          <w:szCs w:val="21"/>
        </w:rPr>
        <w:t xml:space="preserve"> as the primary standard. Third, a provenance deficit: parameters in published device simulations are rarely traceable to sources, which impedes reproduction and auditing — a problem the open-simulator movement</w:t>
      </w:r>
      <w:r>
        <w:rPr>
          <w:rFonts w:ascii="Calibri" w:cs="Calibri" w:eastAsia="Calibri" w:hAnsi="Calibri"/>
          <w:b/>
          <w:bCs/>
          <w:color w:val="2E5496"/>
          <w:sz w:val="16"/>
          <w:szCs w:val="16"/>
        </w:rPr>
        <w:t xml:space="preserve">[42]</w:t>
      </w:r>
      <w:r>
        <w:rPr>
          <w:rFonts w:ascii="Calibri" w:cs="Calibri" w:eastAsia="Calibri" w:hAnsi="Calibri"/>
          <w:sz w:val="21"/>
          <w:szCs w:val="21"/>
        </w:rPr>
        <w:t xml:space="preserve"> has begun to address but which remains unsolved at the level of parameter databases. Fourth, an AI-verification deficit: ML and PINN methods are entering PV design faster than the verification culture around them, with most models trained on simulated data</w:t>
      </w:r>
      <w:r>
        <w:rPr>
          <w:rFonts w:ascii="Calibri" w:cs="Calibri" w:eastAsia="Calibri" w:hAnsi="Calibri"/>
          <w:b/>
          <w:bCs/>
          <w:color w:val="2E5496"/>
          <w:sz w:val="16"/>
          <w:szCs w:val="16"/>
        </w:rPr>
        <w:t xml:space="preserve">[54]</w:t>
      </w:r>
      <w:r>
        <w:rPr>
          <w:rFonts w:ascii="Calibri" w:cs="Calibri" w:eastAsia="Calibri" w:hAnsi="Calibri"/>
          <w:sz w:val="21"/>
          <w:szCs w:val="21"/>
        </w:rPr>
        <w:t xml:space="preserve"> and surrogates too seldom gated on independent numerical or experimental ground truth</w:t>
      </w:r>
      <w:r>
        <w:rPr>
          <w:rFonts w:ascii="Calibri" w:cs="Calibri" w:eastAsia="Calibri" w:hAnsi="Calibri"/>
          <w:b/>
          <w:bCs/>
          <w:color w:val="2E5496"/>
          <w:sz w:val="16"/>
          <w:szCs w:val="16"/>
        </w:rPr>
        <w:t xml:space="preserve">[56]</w:t>
      </w:r>
      <w:r>
        <w:rPr>
          <w:rFonts w:ascii="Calibri" w:cs="Calibri" w:eastAsia="Calibri" w:hAnsi="Calibri"/>
          <w:sz w:val="21"/>
          <w:szCs w:val="21"/>
        </w:rPr>
        <w:t xml:space="preserve">.</w:t>
      </w:r>
    </w:p>
    <w:p>
      <w:pPr>
        <w:spacing w:after="150" w:before="0" w:line="276"/>
        <w:jc w:val="both"/>
      </w:pPr>
      <w:r>
        <w:rPr>
          <w:rFonts w:ascii="Calibri" w:cs="Calibri" w:eastAsia="Calibri" w:hAnsi="Calibri"/>
          <w:sz w:val="21"/>
          <w:szCs w:val="21"/>
        </w:rPr>
        <w:t xml:space="preserve">These gaps jointly motivate a research programme centred on an open, multi-technology, physics-based design tool with three defining commitments: validation against certified fabricated devices across all four technology families rather than against other simulators; complete parameter and benchmark provenance, with every value carrying a citation and DOI; and machine-learning acceleration governed by an explicit verification protocol in which every surrogate prediction is checked against the numerical solver and bounded by closed-form physical limits. The present work implements exactly these commitments, and the literature reviewed here establishes both the physical models it must embody — the Niewelt-2022 silicon limit</w:t>
      </w:r>
      <w:r>
        <w:rPr>
          <w:rFonts w:ascii="Calibri" w:cs="Calibri" w:eastAsia="Calibri" w:hAnsi="Calibri"/>
          <w:b/>
          <w:bCs/>
          <w:color w:val="2E5496"/>
          <w:sz w:val="16"/>
          <w:szCs w:val="16"/>
        </w:rPr>
        <w:t xml:space="preserve">[2]</w:t>
      </w:r>
      <w:r>
        <w:rPr>
          <w:rFonts w:ascii="Calibri" w:cs="Calibri" w:eastAsia="Calibri" w:hAnsi="Calibri"/>
          <w:sz w:val="21"/>
          <w:szCs w:val="21"/>
        </w:rPr>
        <w:t xml:space="preserve">, the Richter recombination parameterisation</w:t>
      </w:r>
      <w:r>
        <w:rPr>
          <w:rFonts w:ascii="Calibri" w:cs="Calibri" w:eastAsia="Calibri" w:hAnsi="Calibri"/>
          <w:b/>
          <w:bCs/>
          <w:color w:val="2E5496"/>
          <w:sz w:val="16"/>
          <w:szCs w:val="16"/>
        </w:rPr>
        <w:t xml:space="preserve">[31]</w:t>
      </w:r>
      <w:r>
        <w:rPr>
          <w:rFonts w:ascii="Calibri" w:cs="Calibri" w:eastAsia="Calibri" w:hAnsi="Calibri"/>
          <w:sz w:val="21"/>
          <w:szCs w:val="21"/>
        </w:rPr>
        <w:t xml:space="preserve">, the Al-Ashouri and Liu tandem records</w:t>
      </w:r>
      <w:r>
        <w:rPr>
          <w:rFonts w:ascii="Calibri" w:cs="Calibri" w:eastAsia="Calibri" w:hAnsi="Calibri"/>
          <w:b/>
          <w:bCs/>
          <w:color w:val="2E5496"/>
          <w:sz w:val="16"/>
          <w:szCs w:val="16"/>
        </w:rPr>
        <w:t xml:space="preserve">[21,25]</w:t>
      </w:r>
      <w:r>
        <w:rPr>
          <w:rFonts w:ascii="Calibri" w:cs="Calibri" w:eastAsia="Calibri" w:hAnsi="Calibri"/>
          <w:sz w:val="21"/>
          <w:szCs w:val="21"/>
        </w:rPr>
        <w:t xml:space="preserve">, the Yuan Y6 organic benchmark</w:t>
      </w:r>
      <w:r>
        <w:rPr>
          <w:rFonts w:ascii="Calibri" w:cs="Calibri" w:eastAsia="Calibri" w:hAnsi="Calibri"/>
          <w:b/>
          <w:bCs/>
          <w:color w:val="2E5496"/>
          <w:sz w:val="16"/>
          <w:szCs w:val="16"/>
        </w:rPr>
        <w:t xml:space="preserve">[26]</w:t>
      </w:r>
      <w:r>
        <w:rPr>
          <w:rFonts w:ascii="Calibri" w:cs="Calibri" w:eastAsia="Calibri" w:hAnsi="Calibri"/>
          <w:sz w:val="21"/>
          <w:szCs w:val="21"/>
        </w:rPr>
        <w:t xml:space="preserve"> — and the methodological standard against which it must be judged.</w:t>
      </w:r>
    </w:p>
    <w:p>
      <w:r>
        <w:br w:type="page"/>
      </w:r>
    </w:p>
    <w:p>
      <w:pPr>
        <w:pStyle w:val="Heading1"/>
        <w:spacing w:after="160" w:before="320"/>
      </w:pPr>
      <w:r>
        <w:rPr>
          <w:rFonts w:ascii="Cambria" w:cs="Cambria" w:eastAsia="Cambria" w:hAnsi="Cambria"/>
        </w:rPr>
        <w:t xml:space="preserve">References</w:t>
      </w:r>
    </w:p>
    <w:p>
      <w:pPr>
        <w:spacing w:after="160"/>
      </w:pPr>
      <w:r>
        <w:rPr>
          <w:rFonts w:ascii="Calibri" w:cs="Calibri" w:eastAsia="Calibri" w:hAnsi="Calibri"/>
          <w:i/>
          <w:iCs/>
          <w:color w:val="595959"/>
          <w:sz w:val="19"/>
          <w:szCs w:val="19"/>
        </w:rPr>
        <w:t xml:space="preserve">All references below were verified for author, title, venue, and year using the Consensus academic-search engine and publisher records. Each entry carries a resolvable DOI. Citation numbers are consistent throughout the text.</w:t>
      </w:r>
    </w:p>
    <w:p>
      <w:pPr>
        <w:spacing w:after="90" w:line="264"/>
        <w:jc w:val="both"/>
      </w:pPr>
      <w:r>
        <w:rPr>
          <w:rFonts w:ascii="Calibri" w:cs="Calibri" w:eastAsia="Calibri" w:hAnsi="Calibri"/>
          <w:b/>
          <w:bCs/>
          <w:color w:val="1F3864"/>
          <w:sz w:val="21"/>
          <w:szCs w:val="21"/>
        </w:rPr>
        <w:t xml:space="preserve">[1]  </w:t>
      </w:r>
      <w:r>
        <w:rPr>
          <w:rFonts w:ascii="Calibri" w:cs="Calibri" w:eastAsia="Calibri" w:hAnsi="Calibri"/>
          <w:sz w:val="20"/>
          <w:szCs w:val="20"/>
        </w:rPr>
        <w:t xml:space="preserve">Dastgeer, G. et al. </w:t>
      </w:r>
      <w:r>
        <w:rPr>
          <w:rFonts w:ascii="Calibri" w:cs="Calibri" w:eastAsia="Calibri" w:hAnsi="Calibri"/>
          <w:i/>
          <w:iCs/>
          <w:sz w:val="20"/>
          <w:szCs w:val="20"/>
        </w:rPr>
        <w:t xml:space="preserve">A Review on Recent Progress and Challenges in High-Efficiency Perovskite Solar Cells. </w:t>
      </w:r>
      <w:r>
        <w:rPr>
          <w:rFonts w:ascii="Calibri" w:cs="Calibri" w:eastAsia="Calibri" w:hAnsi="Calibri"/>
          <w:sz w:val="20"/>
          <w:szCs w:val="20"/>
        </w:rPr>
        <w:t xml:space="preserve">Nano Energy </w:t>
      </w:r>
      <w:r>
        <w:rPr>
          <w:rFonts w:ascii="Calibri" w:cs="Calibri" w:eastAsia="Calibri" w:hAnsi="Calibri"/>
          <w:sz w:val="20"/>
          <w:szCs w:val="20"/>
        </w:rPr>
        <w:t xml:space="preserve">(2024). </w:t>
      </w:r>
      <w:r>
        <w:rPr>
          <w:rFonts w:ascii="Calibri" w:cs="Calibri" w:eastAsia="Calibri" w:hAnsi="Calibri"/>
          <w:color w:val="595959"/>
          <w:sz w:val="20"/>
          <w:szCs w:val="20"/>
        </w:rPr>
        <w:t xml:space="preserve">DOI: </w:t>
      </w:r>
      <w:hyperlink w:history="1" r:id="rIdrqygwrx65s2dzwi_q7eme">
        <w:r>
          <w:rPr>
            <w:rFonts w:ascii="Calibri" w:cs="Calibri" w:eastAsia="Calibri" w:hAnsi="Calibri"/>
            <w:color w:val="0563C1"/>
            <w:sz w:val="20"/>
            <w:szCs w:val="20"/>
          </w:rPr>
          <w:t xml:space="preserve">10.1016/j.nanoen.2024.109311</w:t>
        </w:r>
      </w:hyperlink>
    </w:p>
    <w:p>
      <w:pPr>
        <w:spacing w:after="90" w:line="264"/>
        <w:jc w:val="both"/>
      </w:pPr>
      <w:r>
        <w:rPr>
          <w:rFonts w:ascii="Calibri" w:cs="Calibri" w:eastAsia="Calibri" w:hAnsi="Calibri"/>
          <w:b/>
          <w:bCs/>
          <w:color w:val="1F3864"/>
          <w:sz w:val="21"/>
          <w:szCs w:val="21"/>
        </w:rPr>
        <w:t xml:space="preserve">[2]  </w:t>
      </w:r>
      <w:r>
        <w:rPr>
          <w:rFonts w:ascii="Calibri" w:cs="Calibri" w:eastAsia="Calibri" w:hAnsi="Calibri"/>
          <w:sz w:val="20"/>
          <w:szCs w:val="20"/>
        </w:rPr>
        <w:t xml:space="preserve">Niewelt, T. et al. </w:t>
      </w:r>
      <w:r>
        <w:rPr>
          <w:rFonts w:ascii="Calibri" w:cs="Calibri" w:eastAsia="Calibri" w:hAnsi="Calibri"/>
          <w:i/>
          <w:iCs/>
          <w:sz w:val="20"/>
          <w:szCs w:val="20"/>
        </w:rPr>
        <w:t xml:space="preserve">Reassessment of the intrinsic bulk recombination in crystalline silicon. </w:t>
      </w:r>
      <w:r>
        <w:rPr>
          <w:rFonts w:ascii="Calibri" w:cs="Calibri" w:eastAsia="Calibri" w:hAnsi="Calibri"/>
          <w:sz w:val="20"/>
          <w:szCs w:val="20"/>
        </w:rPr>
        <w:t xml:space="preserve">Solar Energy Materials and Solar Cells </w:t>
      </w:r>
      <w:r>
        <w:rPr>
          <w:rFonts w:ascii="Calibri" w:cs="Calibri" w:eastAsia="Calibri" w:hAnsi="Calibri"/>
          <w:sz w:val="20"/>
          <w:szCs w:val="20"/>
        </w:rPr>
        <w:t xml:space="preserve">(2022). </w:t>
      </w:r>
      <w:r>
        <w:rPr>
          <w:rFonts w:ascii="Calibri" w:cs="Calibri" w:eastAsia="Calibri" w:hAnsi="Calibri"/>
          <w:color w:val="595959"/>
          <w:sz w:val="20"/>
          <w:szCs w:val="20"/>
        </w:rPr>
        <w:t xml:space="preserve">DOI: </w:t>
      </w:r>
      <w:hyperlink w:history="1" r:id="rIdjqcjjep5jl1akzb8ritiz">
        <w:r>
          <w:rPr>
            <w:rFonts w:ascii="Calibri" w:cs="Calibri" w:eastAsia="Calibri" w:hAnsi="Calibri"/>
            <w:color w:val="0563C1"/>
            <w:sz w:val="20"/>
            <w:szCs w:val="20"/>
          </w:rPr>
          <w:t xml:space="preserve">10.1016/j.solmat.2021.111467</w:t>
        </w:r>
      </w:hyperlink>
    </w:p>
    <w:p>
      <w:pPr>
        <w:spacing w:after="90" w:line="264"/>
        <w:jc w:val="both"/>
      </w:pPr>
      <w:r>
        <w:rPr>
          <w:rFonts w:ascii="Calibri" w:cs="Calibri" w:eastAsia="Calibri" w:hAnsi="Calibri"/>
          <w:b/>
          <w:bCs/>
          <w:color w:val="1F3864"/>
          <w:sz w:val="21"/>
          <w:szCs w:val="21"/>
        </w:rPr>
        <w:t xml:space="preserve">[3]  </w:t>
      </w:r>
      <w:r>
        <w:rPr>
          <w:rFonts w:ascii="Calibri" w:cs="Calibri" w:eastAsia="Calibri" w:hAnsi="Calibri"/>
          <w:sz w:val="20"/>
          <w:szCs w:val="20"/>
        </w:rPr>
        <w:t xml:space="preserve">Duan, L. et al. </w:t>
      </w:r>
      <w:r>
        <w:rPr>
          <w:rFonts w:ascii="Calibri" w:cs="Calibri" w:eastAsia="Calibri" w:hAnsi="Calibri"/>
          <w:i/>
          <w:iCs/>
          <w:sz w:val="20"/>
          <w:szCs w:val="20"/>
        </w:rPr>
        <w:t xml:space="preserve">Stability challenges for the commercialization of perovskite–silicon tandem solar cells. </w:t>
      </w:r>
      <w:r>
        <w:rPr>
          <w:rFonts w:ascii="Calibri" w:cs="Calibri" w:eastAsia="Calibri" w:hAnsi="Calibri"/>
          <w:sz w:val="20"/>
          <w:szCs w:val="20"/>
        </w:rPr>
        <w:t xml:space="preserve">Nature Reviews Materials </w:t>
      </w:r>
      <w:r>
        <w:rPr>
          <w:rFonts w:ascii="Calibri" w:cs="Calibri" w:eastAsia="Calibri" w:hAnsi="Calibri"/>
          <w:sz w:val="20"/>
          <w:szCs w:val="20"/>
        </w:rPr>
        <w:t xml:space="preserve">(2023). </w:t>
      </w:r>
      <w:r>
        <w:rPr>
          <w:rFonts w:ascii="Calibri" w:cs="Calibri" w:eastAsia="Calibri" w:hAnsi="Calibri"/>
          <w:color w:val="595959"/>
          <w:sz w:val="20"/>
          <w:szCs w:val="20"/>
        </w:rPr>
        <w:t xml:space="preserve">DOI: </w:t>
      </w:r>
      <w:hyperlink w:history="1" r:id="rIdzyc60ybnsb7yw44valkt2">
        <w:r>
          <w:rPr>
            <w:rFonts w:ascii="Calibri" w:cs="Calibri" w:eastAsia="Calibri" w:hAnsi="Calibri"/>
            <w:color w:val="0563C1"/>
            <w:sz w:val="20"/>
            <w:szCs w:val="20"/>
          </w:rPr>
          <w:t xml:space="preserve">10.1038/s41578-023-00521-9</w:t>
        </w:r>
      </w:hyperlink>
    </w:p>
    <w:p>
      <w:pPr>
        <w:spacing w:after="90" w:line="264"/>
        <w:jc w:val="both"/>
      </w:pPr>
      <w:r>
        <w:rPr>
          <w:rFonts w:ascii="Calibri" w:cs="Calibri" w:eastAsia="Calibri" w:hAnsi="Calibri"/>
          <w:b/>
          <w:bCs/>
          <w:color w:val="1F3864"/>
          <w:sz w:val="21"/>
          <w:szCs w:val="21"/>
        </w:rPr>
        <w:t xml:space="preserve">[4]  </w:t>
      </w:r>
      <w:r>
        <w:rPr>
          <w:rFonts w:ascii="Calibri" w:cs="Calibri" w:eastAsia="Calibri" w:hAnsi="Calibri"/>
          <w:sz w:val="20"/>
          <w:szCs w:val="20"/>
        </w:rPr>
        <w:t xml:space="preserve">Chowdhury, T. H. et al. </w:t>
      </w:r>
      <w:r>
        <w:rPr>
          <w:rFonts w:ascii="Calibri" w:cs="Calibri" w:eastAsia="Calibri" w:hAnsi="Calibri"/>
          <w:i/>
          <w:iCs/>
          <w:sz w:val="20"/>
          <w:szCs w:val="20"/>
        </w:rPr>
        <w:t xml:space="preserve">Stability of perovskite solar cells: issues and prospects. </w:t>
      </w:r>
      <w:r>
        <w:rPr>
          <w:rFonts w:ascii="Calibri" w:cs="Calibri" w:eastAsia="Calibri" w:hAnsi="Calibri"/>
          <w:sz w:val="20"/>
          <w:szCs w:val="20"/>
        </w:rPr>
        <w:t xml:space="preserve">RSC Advances </w:t>
      </w:r>
      <w:r>
        <w:rPr>
          <w:rFonts w:ascii="Calibri" w:cs="Calibri" w:eastAsia="Calibri" w:hAnsi="Calibri"/>
          <w:sz w:val="20"/>
          <w:szCs w:val="20"/>
        </w:rPr>
        <w:t xml:space="preserve">(2023). </w:t>
      </w:r>
      <w:r>
        <w:rPr>
          <w:rFonts w:ascii="Calibri" w:cs="Calibri" w:eastAsia="Calibri" w:hAnsi="Calibri"/>
          <w:color w:val="595959"/>
          <w:sz w:val="20"/>
          <w:szCs w:val="20"/>
        </w:rPr>
        <w:t xml:space="preserve">DOI: </w:t>
      </w:r>
      <w:hyperlink w:history="1" r:id="rIdqzo7qfsvysk1ndvvhc1sz">
        <w:r>
          <w:rPr>
            <w:rFonts w:ascii="Calibri" w:cs="Calibri" w:eastAsia="Calibri" w:hAnsi="Calibri"/>
            <w:color w:val="0563C1"/>
            <w:sz w:val="20"/>
            <w:szCs w:val="20"/>
          </w:rPr>
          <w:t xml:space="preserve">10.1039/D2RA05903G</w:t>
        </w:r>
      </w:hyperlink>
    </w:p>
    <w:p>
      <w:pPr>
        <w:spacing w:after="90" w:line="264"/>
        <w:jc w:val="both"/>
      </w:pPr>
      <w:r>
        <w:rPr>
          <w:rFonts w:ascii="Calibri" w:cs="Calibri" w:eastAsia="Calibri" w:hAnsi="Calibri"/>
          <w:b/>
          <w:bCs/>
          <w:color w:val="1F3864"/>
          <w:sz w:val="21"/>
          <w:szCs w:val="21"/>
        </w:rPr>
        <w:t xml:space="preserve">[5]  </w:t>
      </w:r>
      <w:r>
        <w:rPr>
          <w:rFonts w:ascii="Calibri" w:cs="Calibri" w:eastAsia="Calibri" w:hAnsi="Calibri"/>
          <w:sz w:val="20"/>
          <w:szCs w:val="20"/>
        </w:rPr>
        <w:t xml:space="preserve">Correa-Baena, J.-P. et al. </w:t>
      </w:r>
      <w:r>
        <w:rPr>
          <w:rFonts w:ascii="Calibri" w:cs="Calibri" w:eastAsia="Calibri" w:hAnsi="Calibri"/>
          <w:i/>
          <w:iCs/>
          <w:sz w:val="20"/>
          <w:szCs w:val="20"/>
        </w:rPr>
        <w:t xml:space="preserve">Promises and challenges of perovskite solar cells. </w:t>
      </w:r>
      <w:r>
        <w:rPr>
          <w:rFonts w:ascii="Calibri" w:cs="Calibri" w:eastAsia="Calibri" w:hAnsi="Calibri"/>
          <w:sz w:val="20"/>
          <w:szCs w:val="20"/>
        </w:rPr>
        <w:t xml:space="preserve">Science </w:t>
      </w:r>
      <w:r>
        <w:rPr>
          <w:rFonts w:ascii="Calibri" w:cs="Calibri" w:eastAsia="Calibri" w:hAnsi="Calibri"/>
          <w:sz w:val="20"/>
          <w:szCs w:val="20"/>
        </w:rPr>
        <w:t xml:space="preserve">(2017). </w:t>
      </w:r>
      <w:r>
        <w:rPr>
          <w:rFonts w:ascii="Calibri" w:cs="Calibri" w:eastAsia="Calibri" w:hAnsi="Calibri"/>
          <w:color w:val="595959"/>
          <w:sz w:val="20"/>
          <w:szCs w:val="20"/>
        </w:rPr>
        <w:t xml:space="preserve">DOI: </w:t>
      </w:r>
      <w:hyperlink w:history="1" r:id="rIdfgeeyh9npb4myrz2jvlgd">
        <w:r>
          <w:rPr>
            <w:rFonts w:ascii="Calibri" w:cs="Calibri" w:eastAsia="Calibri" w:hAnsi="Calibri"/>
            <w:color w:val="0563C1"/>
            <w:sz w:val="20"/>
            <w:szCs w:val="20"/>
          </w:rPr>
          <w:t xml:space="preserve">10.1126/science.aam6323</w:t>
        </w:r>
      </w:hyperlink>
    </w:p>
    <w:p>
      <w:pPr>
        <w:spacing w:after="90" w:line="264"/>
        <w:jc w:val="both"/>
      </w:pPr>
      <w:r>
        <w:rPr>
          <w:rFonts w:ascii="Calibri" w:cs="Calibri" w:eastAsia="Calibri" w:hAnsi="Calibri"/>
          <w:b/>
          <w:bCs/>
          <w:color w:val="1F3864"/>
          <w:sz w:val="21"/>
          <w:szCs w:val="21"/>
        </w:rPr>
        <w:t xml:space="preserve">[6]  </w:t>
      </w:r>
      <w:r>
        <w:rPr>
          <w:rFonts w:ascii="Calibri" w:cs="Calibri" w:eastAsia="Calibri" w:hAnsi="Calibri"/>
          <w:sz w:val="20"/>
          <w:szCs w:val="20"/>
        </w:rPr>
        <w:t xml:space="preserve">Sharma, R. et al. </w:t>
      </w:r>
      <w:r>
        <w:rPr>
          <w:rFonts w:ascii="Calibri" w:cs="Calibri" w:eastAsia="Calibri" w:hAnsi="Calibri"/>
          <w:i/>
          <w:iCs/>
          <w:sz w:val="20"/>
          <w:szCs w:val="20"/>
        </w:rPr>
        <w:t xml:space="preserve">Stability and efficiency issues, solutions and advancements in perovskite solar cells: A review. </w:t>
      </w:r>
      <w:r>
        <w:rPr>
          <w:rFonts w:ascii="Calibri" w:cs="Calibri" w:eastAsia="Calibri" w:hAnsi="Calibri"/>
          <w:sz w:val="20"/>
          <w:szCs w:val="20"/>
        </w:rPr>
        <w:t xml:space="preserve">Solar Energy </w:t>
      </w:r>
      <w:r>
        <w:rPr>
          <w:rFonts w:ascii="Calibri" w:cs="Calibri" w:eastAsia="Calibri" w:hAnsi="Calibri"/>
          <w:sz w:val="20"/>
          <w:szCs w:val="20"/>
        </w:rPr>
        <w:t xml:space="preserve">(2022). </w:t>
      </w:r>
      <w:r>
        <w:rPr>
          <w:rFonts w:ascii="Calibri" w:cs="Calibri" w:eastAsia="Calibri" w:hAnsi="Calibri"/>
          <w:color w:val="595959"/>
          <w:sz w:val="20"/>
          <w:szCs w:val="20"/>
        </w:rPr>
        <w:t xml:space="preserve">DOI: </w:t>
      </w:r>
      <w:hyperlink w:history="1" r:id="rIdrkxeumxw79zvinywk1tmo">
        <w:r>
          <w:rPr>
            <w:rFonts w:ascii="Calibri" w:cs="Calibri" w:eastAsia="Calibri" w:hAnsi="Calibri"/>
            <w:color w:val="0563C1"/>
            <w:sz w:val="20"/>
            <w:szCs w:val="20"/>
          </w:rPr>
          <w:t xml:space="preserve">10.1016/j.solener.2022.06.056</w:t>
        </w:r>
      </w:hyperlink>
    </w:p>
    <w:p>
      <w:pPr>
        <w:spacing w:after="90" w:line="264"/>
        <w:jc w:val="both"/>
      </w:pPr>
      <w:r>
        <w:rPr>
          <w:rFonts w:ascii="Calibri" w:cs="Calibri" w:eastAsia="Calibri" w:hAnsi="Calibri"/>
          <w:b/>
          <w:bCs/>
          <w:color w:val="1F3864"/>
          <w:sz w:val="21"/>
          <w:szCs w:val="21"/>
        </w:rPr>
        <w:t xml:space="preserve">[7]  </w:t>
      </w:r>
      <w:r>
        <w:rPr>
          <w:rFonts w:ascii="Calibri" w:cs="Calibri" w:eastAsia="Calibri" w:hAnsi="Calibri"/>
          <w:sz w:val="20"/>
          <w:szCs w:val="20"/>
        </w:rPr>
        <w:t xml:space="preserve">Zhu, H. et al. </w:t>
      </w:r>
      <w:r>
        <w:rPr>
          <w:rFonts w:ascii="Calibri" w:cs="Calibri" w:eastAsia="Calibri" w:hAnsi="Calibri"/>
          <w:i/>
          <w:iCs/>
          <w:sz w:val="20"/>
          <w:szCs w:val="20"/>
        </w:rPr>
        <w:t xml:space="preserve">Long-term operating stability in perovskite photovoltaics. </w:t>
      </w:r>
      <w:r>
        <w:rPr>
          <w:rFonts w:ascii="Calibri" w:cs="Calibri" w:eastAsia="Calibri" w:hAnsi="Calibri"/>
          <w:sz w:val="20"/>
          <w:szCs w:val="20"/>
        </w:rPr>
        <w:t xml:space="preserve">Nature Reviews Materials </w:t>
      </w:r>
      <w:r>
        <w:rPr>
          <w:rFonts w:ascii="Calibri" w:cs="Calibri" w:eastAsia="Calibri" w:hAnsi="Calibri"/>
          <w:sz w:val="20"/>
          <w:szCs w:val="20"/>
        </w:rPr>
        <w:t xml:space="preserve">(2023). </w:t>
      </w:r>
      <w:r>
        <w:rPr>
          <w:rFonts w:ascii="Calibri" w:cs="Calibri" w:eastAsia="Calibri" w:hAnsi="Calibri"/>
          <w:color w:val="595959"/>
          <w:sz w:val="20"/>
          <w:szCs w:val="20"/>
        </w:rPr>
        <w:t xml:space="preserve">DOI: </w:t>
      </w:r>
      <w:hyperlink w:history="1" r:id="rIdt4onzmp7lelo46ugvmkd4">
        <w:r>
          <w:rPr>
            <w:rFonts w:ascii="Calibri" w:cs="Calibri" w:eastAsia="Calibri" w:hAnsi="Calibri"/>
            <w:color w:val="0563C1"/>
            <w:sz w:val="20"/>
            <w:szCs w:val="20"/>
          </w:rPr>
          <w:t xml:space="preserve">10.1038/s41578-023-00582-w</w:t>
        </w:r>
      </w:hyperlink>
    </w:p>
    <w:p>
      <w:pPr>
        <w:spacing w:after="90" w:line="264"/>
        <w:jc w:val="both"/>
      </w:pPr>
      <w:r>
        <w:rPr>
          <w:rFonts w:ascii="Calibri" w:cs="Calibri" w:eastAsia="Calibri" w:hAnsi="Calibri"/>
          <w:b/>
          <w:bCs/>
          <w:color w:val="1F3864"/>
          <w:sz w:val="21"/>
          <w:szCs w:val="21"/>
        </w:rPr>
        <w:t xml:space="preserve">[8]  </w:t>
      </w:r>
      <w:r>
        <w:rPr>
          <w:rFonts w:ascii="Calibri" w:cs="Calibri" w:eastAsia="Calibri" w:hAnsi="Calibri"/>
          <w:sz w:val="20"/>
          <w:szCs w:val="20"/>
        </w:rPr>
        <w:t xml:space="preserve">Khatoon, S. et al. </w:t>
      </w:r>
      <w:r>
        <w:rPr>
          <w:rFonts w:ascii="Calibri" w:cs="Calibri" w:eastAsia="Calibri" w:hAnsi="Calibri"/>
          <w:i/>
          <w:iCs/>
          <w:sz w:val="20"/>
          <w:szCs w:val="20"/>
        </w:rPr>
        <w:t xml:space="preserve">Perovskite solar cell's efficiency, stability and scalability: A review. </w:t>
      </w:r>
      <w:r>
        <w:rPr>
          <w:rFonts w:ascii="Calibri" w:cs="Calibri" w:eastAsia="Calibri" w:hAnsi="Calibri"/>
          <w:sz w:val="20"/>
          <w:szCs w:val="20"/>
        </w:rPr>
        <w:t xml:space="preserve">Materials Science for Energy Technologies </w:t>
      </w:r>
      <w:r>
        <w:rPr>
          <w:rFonts w:ascii="Calibri" w:cs="Calibri" w:eastAsia="Calibri" w:hAnsi="Calibri"/>
          <w:sz w:val="20"/>
          <w:szCs w:val="20"/>
        </w:rPr>
        <w:t xml:space="preserve">(2023). </w:t>
      </w:r>
      <w:r>
        <w:rPr>
          <w:rFonts w:ascii="Calibri" w:cs="Calibri" w:eastAsia="Calibri" w:hAnsi="Calibri"/>
          <w:color w:val="595959"/>
          <w:sz w:val="20"/>
          <w:szCs w:val="20"/>
        </w:rPr>
        <w:t xml:space="preserve">DOI: </w:t>
      </w:r>
      <w:hyperlink w:history="1" r:id="rIdj3dmbuoy6smd6eyljl5jy">
        <w:r>
          <w:rPr>
            <w:rFonts w:ascii="Calibri" w:cs="Calibri" w:eastAsia="Calibri" w:hAnsi="Calibri"/>
            <w:color w:val="0563C1"/>
            <w:sz w:val="20"/>
            <w:szCs w:val="20"/>
          </w:rPr>
          <w:t xml:space="preserve">10.1016/j.mset.2022.11.007</w:t>
        </w:r>
      </w:hyperlink>
    </w:p>
    <w:p>
      <w:pPr>
        <w:spacing w:after="90" w:line="264"/>
        <w:jc w:val="both"/>
      </w:pPr>
      <w:r>
        <w:rPr>
          <w:rFonts w:ascii="Calibri" w:cs="Calibri" w:eastAsia="Calibri" w:hAnsi="Calibri"/>
          <w:b/>
          <w:bCs/>
          <w:color w:val="1F3864"/>
          <w:sz w:val="21"/>
          <w:szCs w:val="21"/>
        </w:rPr>
        <w:t xml:space="preserve">[9]  </w:t>
      </w:r>
      <w:r>
        <w:rPr>
          <w:rFonts w:ascii="Calibri" w:cs="Calibri" w:eastAsia="Calibri" w:hAnsi="Calibri"/>
          <w:sz w:val="20"/>
          <w:szCs w:val="20"/>
        </w:rPr>
        <w:t xml:space="preserve">Rao, M. K. et al. </w:t>
      </w:r>
      <w:r>
        <w:rPr>
          <w:rFonts w:ascii="Calibri" w:cs="Calibri" w:eastAsia="Calibri" w:hAnsi="Calibri"/>
          <w:i/>
          <w:iCs/>
          <w:sz w:val="20"/>
          <w:szCs w:val="20"/>
        </w:rPr>
        <w:t xml:space="preserve">Review on persistent challenges of perovskite solar cells' stability. </w:t>
      </w:r>
      <w:r>
        <w:rPr>
          <w:rFonts w:ascii="Calibri" w:cs="Calibri" w:eastAsia="Calibri" w:hAnsi="Calibri"/>
          <w:sz w:val="20"/>
          <w:szCs w:val="20"/>
        </w:rPr>
        <w:t xml:space="preserve">Solar Energy </w:t>
      </w:r>
      <w:r>
        <w:rPr>
          <w:rFonts w:ascii="Calibri" w:cs="Calibri" w:eastAsia="Calibri" w:hAnsi="Calibri"/>
          <w:sz w:val="20"/>
          <w:szCs w:val="20"/>
        </w:rPr>
        <w:t xml:space="preserve">(2021). </w:t>
      </w:r>
      <w:r>
        <w:rPr>
          <w:rFonts w:ascii="Calibri" w:cs="Calibri" w:eastAsia="Calibri" w:hAnsi="Calibri"/>
          <w:color w:val="595959"/>
          <w:sz w:val="20"/>
          <w:szCs w:val="20"/>
        </w:rPr>
        <w:t xml:space="preserve">DOI: </w:t>
      </w:r>
      <w:hyperlink w:history="1" r:id="rIdmbe9cbviezlxem2te8rfa">
        <w:r>
          <w:rPr>
            <w:rFonts w:ascii="Calibri" w:cs="Calibri" w:eastAsia="Calibri" w:hAnsi="Calibri"/>
            <w:color w:val="0563C1"/>
            <w:sz w:val="20"/>
            <w:szCs w:val="20"/>
          </w:rPr>
          <w:t xml:space="preserve">10.1016/j.solener.2021.03.005</w:t>
        </w:r>
      </w:hyperlink>
    </w:p>
    <w:p>
      <w:pPr>
        <w:spacing w:after="90" w:line="264"/>
        <w:jc w:val="both"/>
      </w:pPr>
      <w:r>
        <w:rPr>
          <w:rFonts w:ascii="Calibri" w:cs="Calibri" w:eastAsia="Calibri" w:hAnsi="Calibri"/>
          <w:b/>
          <w:bCs/>
          <w:color w:val="1F3864"/>
          <w:sz w:val="21"/>
          <w:szCs w:val="21"/>
        </w:rPr>
        <w:t xml:space="preserve">[10]  </w:t>
      </w:r>
      <w:r>
        <w:rPr>
          <w:rFonts w:ascii="Calibri" w:cs="Calibri" w:eastAsia="Calibri" w:hAnsi="Calibri"/>
          <w:sz w:val="20"/>
          <w:szCs w:val="20"/>
        </w:rPr>
        <w:t xml:space="preserve">Saidarsan, A. et al. </w:t>
      </w:r>
      <w:r>
        <w:rPr>
          <w:rFonts w:ascii="Calibri" w:cs="Calibri" w:eastAsia="Calibri" w:hAnsi="Calibri"/>
          <w:i/>
          <w:iCs/>
          <w:sz w:val="20"/>
          <w:szCs w:val="20"/>
        </w:rPr>
        <w:t xml:space="preserve">A critical review of unrealistic results in SCAPS-1D simulations: Causes, practical solutions and roadmap ahead. </w:t>
      </w:r>
      <w:r>
        <w:rPr>
          <w:rFonts w:ascii="Calibri" w:cs="Calibri" w:eastAsia="Calibri" w:hAnsi="Calibri"/>
          <w:sz w:val="20"/>
          <w:szCs w:val="20"/>
        </w:rPr>
        <w:t xml:space="preserve">Solar Energy Materials and Solar Cells </w:t>
      </w:r>
      <w:r>
        <w:rPr>
          <w:rFonts w:ascii="Calibri" w:cs="Calibri" w:eastAsia="Calibri" w:hAnsi="Calibri"/>
          <w:sz w:val="20"/>
          <w:szCs w:val="20"/>
        </w:rPr>
        <w:t xml:space="preserve">(2025). </w:t>
      </w:r>
      <w:r>
        <w:rPr>
          <w:rFonts w:ascii="Calibri" w:cs="Calibri" w:eastAsia="Calibri" w:hAnsi="Calibri"/>
          <w:color w:val="595959"/>
          <w:sz w:val="20"/>
          <w:szCs w:val="20"/>
        </w:rPr>
        <w:t xml:space="preserve">DOI: </w:t>
      </w:r>
      <w:hyperlink w:history="1" r:id="rIdo3wr9kidiejqnhnoafaf1">
        <w:r>
          <w:rPr>
            <w:rFonts w:ascii="Calibri" w:cs="Calibri" w:eastAsia="Calibri" w:hAnsi="Calibri"/>
            <w:color w:val="0563C1"/>
            <w:sz w:val="20"/>
            <w:szCs w:val="20"/>
          </w:rPr>
          <w:t xml:space="preserve">10.1016/j.solmat.2025.113632</w:t>
        </w:r>
      </w:hyperlink>
    </w:p>
    <w:p>
      <w:pPr>
        <w:spacing w:after="90" w:line="264"/>
        <w:jc w:val="both"/>
      </w:pPr>
      <w:r>
        <w:rPr>
          <w:rFonts w:ascii="Calibri" w:cs="Calibri" w:eastAsia="Calibri" w:hAnsi="Calibri"/>
          <w:b/>
          <w:bCs/>
          <w:color w:val="1F3864"/>
          <w:sz w:val="21"/>
          <w:szCs w:val="21"/>
        </w:rPr>
        <w:t xml:space="preserve">[11]  </w:t>
      </w:r>
      <w:r>
        <w:rPr>
          <w:rFonts w:ascii="Calibri" w:cs="Calibri" w:eastAsia="Calibri" w:hAnsi="Calibri"/>
          <w:sz w:val="20"/>
          <w:szCs w:val="20"/>
        </w:rPr>
        <w:t xml:space="preserve">Wang, R. et al. </w:t>
      </w:r>
      <w:r>
        <w:rPr>
          <w:rFonts w:ascii="Calibri" w:cs="Calibri" w:eastAsia="Calibri" w:hAnsi="Calibri"/>
          <w:i/>
          <w:iCs/>
          <w:sz w:val="20"/>
          <w:szCs w:val="20"/>
        </w:rPr>
        <w:t xml:space="preserve">A Review of Perovskites Solar Cell Stability. </w:t>
      </w:r>
      <w:r>
        <w:rPr>
          <w:rFonts w:ascii="Calibri" w:cs="Calibri" w:eastAsia="Calibri" w:hAnsi="Calibri"/>
          <w:sz w:val="20"/>
          <w:szCs w:val="20"/>
        </w:rPr>
        <w:t xml:space="preserve">Advanced Functional Materials </w:t>
      </w:r>
      <w:r>
        <w:rPr>
          <w:rFonts w:ascii="Calibri" w:cs="Calibri" w:eastAsia="Calibri" w:hAnsi="Calibri"/>
          <w:sz w:val="20"/>
          <w:szCs w:val="20"/>
        </w:rPr>
        <w:t xml:space="preserve">(2019). </w:t>
      </w:r>
      <w:r>
        <w:rPr>
          <w:rFonts w:ascii="Calibri" w:cs="Calibri" w:eastAsia="Calibri" w:hAnsi="Calibri"/>
          <w:color w:val="595959"/>
          <w:sz w:val="20"/>
          <w:szCs w:val="20"/>
        </w:rPr>
        <w:t xml:space="preserve">DOI: </w:t>
      </w:r>
      <w:hyperlink w:history="1" r:id="rIdokdxk7fn6kfbx-zugqqpa">
        <w:r>
          <w:rPr>
            <w:rFonts w:ascii="Calibri" w:cs="Calibri" w:eastAsia="Calibri" w:hAnsi="Calibri"/>
            <w:color w:val="0563C1"/>
            <w:sz w:val="20"/>
            <w:szCs w:val="20"/>
          </w:rPr>
          <w:t xml:space="preserve">10.1002/adfm.201808843</w:t>
        </w:r>
      </w:hyperlink>
    </w:p>
    <w:p>
      <w:pPr>
        <w:spacing w:after="90" w:line="264"/>
        <w:jc w:val="both"/>
      </w:pPr>
      <w:r>
        <w:rPr>
          <w:rFonts w:ascii="Calibri" w:cs="Calibri" w:eastAsia="Calibri" w:hAnsi="Calibri"/>
          <w:b/>
          <w:bCs/>
          <w:color w:val="1F3864"/>
          <w:sz w:val="21"/>
          <w:szCs w:val="21"/>
        </w:rPr>
        <w:t xml:space="preserve">[12]  </w:t>
      </w:r>
      <w:r>
        <w:rPr>
          <w:rFonts w:ascii="Calibri" w:cs="Calibri" w:eastAsia="Calibri" w:hAnsi="Calibri"/>
          <w:sz w:val="20"/>
          <w:szCs w:val="20"/>
        </w:rPr>
        <w:t xml:space="preserve">Ma, F. et al. </w:t>
      </w:r>
      <w:r>
        <w:rPr>
          <w:rFonts w:ascii="Calibri" w:cs="Calibri" w:eastAsia="Calibri" w:hAnsi="Calibri"/>
          <w:i/>
          <w:iCs/>
          <w:sz w:val="20"/>
          <w:szCs w:val="20"/>
        </w:rPr>
        <w:t xml:space="preserve">Developments of Highly Efficient Perovskite Solar Cells. </w:t>
      </w:r>
      <w:r>
        <w:rPr>
          <w:rFonts w:ascii="Calibri" w:cs="Calibri" w:eastAsia="Calibri" w:hAnsi="Calibri"/>
          <w:sz w:val="20"/>
          <w:szCs w:val="20"/>
        </w:rPr>
        <w:t xml:space="preserve">Accounts of Materials Research </w:t>
      </w:r>
      <w:r>
        <w:rPr>
          <w:rFonts w:ascii="Calibri" w:cs="Calibri" w:eastAsia="Calibri" w:hAnsi="Calibri"/>
          <w:sz w:val="20"/>
          <w:szCs w:val="20"/>
        </w:rPr>
        <w:t xml:space="preserve">(2023). </w:t>
      </w:r>
      <w:r>
        <w:rPr>
          <w:rFonts w:ascii="Calibri" w:cs="Calibri" w:eastAsia="Calibri" w:hAnsi="Calibri"/>
          <w:color w:val="595959"/>
          <w:sz w:val="20"/>
          <w:szCs w:val="20"/>
        </w:rPr>
        <w:t xml:space="preserve">DOI: </w:t>
      </w:r>
      <w:hyperlink w:history="1" r:id="rIdx0tyjo3gx5ew3wi0gg-m2">
        <w:r>
          <w:rPr>
            <w:rFonts w:ascii="Calibri" w:cs="Calibri" w:eastAsia="Calibri" w:hAnsi="Calibri"/>
            <w:color w:val="0563C1"/>
            <w:sz w:val="20"/>
            <w:szCs w:val="20"/>
          </w:rPr>
          <w:t xml:space="preserve">10.1021/accountsmr.3c00125</w:t>
        </w:r>
      </w:hyperlink>
    </w:p>
    <w:p>
      <w:pPr>
        <w:spacing w:after="90" w:line="264"/>
        <w:jc w:val="both"/>
      </w:pPr>
      <w:r>
        <w:rPr>
          <w:rFonts w:ascii="Calibri" w:cs="Calibri" w:eastAsia="Calibri" w:hAnsi="Calibri"/>
          <w:b/>
          <w:bCs/>
          <w:color w:val="1F3864"/>
          <w:sz w:val="21"/>
          <w:szCs w:val="21"/>
        </w:rPr>
        <w:t xml:space="preserve">[13]  </w:t>
      </w:r>
      <w:r>
        <w:rPr>
          <w:rFonts w:ascii="Calibri" w:cs="Calibri" w:eastAsia="Calibri" w:hAnsi="Calibri"/>
          <w:sz w:val="20"/>
          <w:szCs w:val="20"/>
        </w:rPr>
        <w:t xml:space="preserve">Nazir, G. et al. </w:t>
      </w:r>
      <w:r>
        <w:rPr>
          <w:rFonts w:ascii="Calibri" w:cs="Calibri" w:eastAsia="Calibri" w:hAnsi="Calibri"/>
          <w:i/>
          <w:iCs/>
          <w:sz w:val="20"/>
          <w:szCs w:val="20"/>
        </w:rPr>
        <w:t xml:space="preserve">Stabilization of Perovskite Solar Cells: Recent Developments and Future Perspectives. </w:t>
      </w:r>
      <w:r>
        <w:rPr>
          <w:rFonts w:ascii="Calibri" w:cs="Calibri" w:eastAsia="Calibri" w:hAnsi="Calibri"/>
          <w:sz w:val="20"/>
          <w:szCs w:val="20"/>
        </w:rPr>
        <w:t xml:space="preserve">Advanced Materials </w:t>
      </w:r>
      <w:r>
        <w:rPr>
          <w:rFonts w:ascii="Calibri" w:cs="Calibri" w:eastAsia="Calibri" w:hAnsi="Calibri"/>
          <w:sz w:val="20"/>
          <w:szCs w:val="20"/>
        </w:rPr>
        <w:t xml:space="preserve">(2022). </w:t>
      </w:r>
      <w:r>
        <w:rPr>
          <w:rFonts w:ascii="Calibri" w:cs="Calibri" w:eastAsia="Calibri" w:hAnsi="Calibri"/>
          <w:color w:val="595959"/>
          <w:sz w:val="20"/>
          <w:szCs w:val="20"/>
        </w:rPr>
        <w:t xml:space="preserve">DOI: </w:t>
      </w:r>
      <w:hyperlink w:history="1" r:id="rIdanu29pv3i_l8hcvpq8l27">
        <w:r>
          <w:rPr>
            <w:rFonts w:ascii="Calibri" w:cs="Calibri" w:eastAsia="Calibri" w:hAnsi="Calibri"/>
            <w:color w:val="0563C1"/>
            <w:sz w:val="20"/>
            <w:szCs w:val="20"/>
          </w:rPr>
          <w:t xml:space="preserve">10.1002/adma.202204380</w:t>
        </w:r>
      </w:hyperlink>
    </w:p>
    <w:p>
      <w:pPr>
        <w:spacing w:after="90" w:line="264"/>
        <w:jc w:val="both"/>
      </w:pPr>
      <w:r>
        <w:rPr>
          <w:rFonts w:ascii="Calibri" w:cs="Calibri" w:eastAsia="Calibri" w:hAnsi="Calibri"/>
          <w:b/>
          <w:bCs/>
          <w:color w:val="1F3864"/>
          <w:sz w:val="21"/>
          <w:szCs w:val="21"/>
        </w:rPr>
        <w:t xml:space="preserve">[14]  </w:t>
      </w:r>
      <w:r>
        <w:rPr>
          <w:rFonts w:ascii="Calibri" w:cs="Calibri" w:eastAsia="Calibri" w:hAnsi="Calibri"/>
          <w:sz w:val="20"/>
          <w:szCs w:val="20"/>
        </w:rPr>
        <w:t xml:space="preserve">Rong, Y. et al. </w:t>
      </w:r>
      <w:r>
        <w:rPr>
          <w:rFonts w:ascii="Calibri" w:cs="Calibri" w:eastAsia="Calibri" w:hAnsi="Calibri"/>
          <w:i/>
          <w:iCs/>
          <w:sz w:val="20"/>
          <w:szCs w:val="20"/>
        </w:rPr>
        <w:t xml:space="preserve">Challenges for commercializing perovskite solar cells. </w:t>
      </w:r>
      <w:r>
        <w:rPr>
          <w:rFonts w:ascii="Calibri" w:cs="Calibri" w:eastAsia="Calibri" w:hAnsi="Calibri"/>
          <w:sz w:val="20"/>
          <w:szCs w:val="20"/>
        </w:rPr>
        <w:t xml:space="preserve">Science </w:t>
      </w:r>
      <w:r>
        <w:rPr>
          <w:rFonts w:ascii="Calibri" w:cs="Calibri" w:eastAsia="Calibri" w:hAnsi="Calibri"/>
          <w:sz w:val="20"/>
          <w:szCs w:val="20"/>
        </w:rPr>
        <w:t xml:space="preserve">(2018). </w:t>
      </w:r>
      <w:r>
        <w:rPr>
          <w:rFonts w:ascii="Calibri" w:cs="Calibri" w:eastAsia="Calibri" w:hAnsi="Calibri"/>
          <w:color w:val="595959"/>
          <w:sz w:val="20"/>
          <w:szCs w:val="20"/>
        </w:rPr>
        <w:t xml:space="preserve">DOI: </w:t>
      </w:r>
      <w:hyperlink w:history="1" r:id="rIdzzggy5jporureidf1joue">
        <w:r>
          <w:rPr>
            <w:rFonts w:ascii="Calibri" w:cs="Calibri" w:eastAsia="Calibri" w:hAnsi="Calibri"/>
            <w:color w:val="0563C1"/>
            <w:sz w:val="20"/>
            <w:szCs w:val="20"/>
          </w:rPr>
          <w:t xml:space="preserve">10.1126/science.aat8235</w:t>
        </w:r>
      </w:hyperlink>
    </w:p>
    <w:p>
      <w:pPr>
        <w:spacing w:after="90" w:line="264"/>
        <w:jc w:val="both"/>
      </w:pPr>
      <w:r>
        <w:rPr>
          <w:rFonts w:ascii="Calibri" w:cs="Calibri" w:eastAsia="Calibri" w:hAnsi="Calibri"/>
          <w:b/>
          <w:bCs/>
          <w:color w:val="1F3864"/>
          <w:sz w:val="21"/>
          <w:szCs w:val="21"/>
        </w:rPr>
        <w:t xml:space="preserve">[15]  </w:t>
      </w:r>
      <w:r>
        <w:rPr>
          <w:rFonts w:ascii="Calibri" w:cs="Calibri" w:eastAsia="Calibri" w:hAnsi="Calibri"/>
          <w:sz w:val="20"/>
          <w:szCs w:val="20"/>
        </w:rPr>
        <w:t xml:space="preserve">Afroz, M. A. et al. </w:t>
      </w:r>
      <w:r>
        <w:rPr>
          <w:rFonts w:ascii="Calibri" w:cs="Calibri" w:eastAsia="Calibri" w:hAnsi="Calibri"/>
          <w:i/>
          <w:iCs/>
          <w:sz w:val="20"/>
          <w:szCs w:val="20"/>
        </w:rPr>
        <w:t xml:space="preserve">Perovskite solar cells: Progress, challenges, and future avenues to clean energy. </w:t>
      </w:r>
      <w:r>
        <w:rPr>
          <w:rFonts w:ascii="Calibri" w:cs="Calibri" w:eastAsia="Calibri" w:hAnsi="Calibri"/>
          <w:sz w:val="20"/>
          <w:szCs w:val="20"/>
        </w:rPr>
        <w:t xml:space="preserve">Solar Energy </w:t>
      </w:r>
      <w:r>
        <w:rPr>
          <w:rFonts w:ascii="Calibri" w:cs="Calibri" w:eastAsia="Calibri" w:hAnsi="Calibri"/>
          <w:sz w:val="20"/>
          <w:szCs w:val="20"/>
        </w:rPr>
        <w:t xml:space="preserve">(2025). </w:t>
      </w:r>
      <w:r>
        <w:rPr>
          <w:rFonts w:ascii="Calibri" w:cs="Calibri" w:eastAsia="Calibri" w:hAnsi="Calibri"/>
          <w:color w:val="595959"/>
          <w:sz w:val="20"/>
          <w:szCs w:val="20"/>
        </w:rPr>
        <w:t xml:space="preserve">DOI: </w:t>
      </w:r>
      <w:hyperlink w:history="1" r:id="rIdpixa1nqjqsdziyrp_1isn">
        <w:r>
          <w:rPr>
            <w:rFonts w:ascii="Calibri" w:cs="Calibri" w:eastAsia="Calibri" w:hAnsi="Calibri"/>
            <w:color w:val="0563C1"/>
            <w:sz w:val="20"/>
            <w:szCs w:val="20"/>
          </w:rPr>
          <w:t xml:space="preserve">10.1016/j.solener.2025.113498</w:t>
        </w:r>
      </w:hyperlink>
    </w:p>
    <w:p>
      <w:pPr>
        <w:spacing w:after="90" w:line="264"/>
        <w:jc w:val="both"/>
      </w:pPr>
      <w:r>
        <w:rPr>
          <w:rFonts w:ascii="Calibri" w:cs="Calibri" w:eastAsia="Calibri" w:hAnsi="Calibri"/>
          <w:b/>
          <w:bCs/>
          <w:color w:val="1F3864"/>
          <w:sz w:val="21"/>
          <w:szCs w:val="21"/>
        </w:rPr>
        <w:t xml:space="preserve">[16]  </w:t>
      </w:r>
      <w:r>
        <w:rPr>
          <w:rFonts w:ascii="Calibri" w:cs="Calibri" w:eastAsia="Calibri" w:hAnsi="Calibri"/>
          <w:sz w:val="20"/>
          <w:szCs w:val="20"/>
        </w:rPr>
        <w:t xml:space="preserve">Liu, S. et al. </w:t>
      </w:r>
      <w:r>
        <w:rPr>
          <w:rFonts w:ascii="Calibri" w:cs="Calibri" w:eastAsia="Calibri" w:hAnsi="Calibri"/>
          <w:i/>
          <w:iCs/>
          <w:sz w:val="20"/>
          <w:szCs w:val="20"/>
        </w:rPr>
        <w:t xml:space="preserve">Recent progress in the development of high-efficiency inverted perovskite solar cells. </w:t>
      </w:r>
      <w:r>
        <w:rPr>
          <w:rFonts w:ascii="Calibri" w:cs="Calibri" w:eastAsia="Calibri" w:hAnsi="Calibri"/>
          <w:sz w:val="20"/>
          <w:szCs w:val="20"/>
        </w:rPr>
        <w:t xml:space="preserve">NPG Asia Materials </w:t>
      </w:r>
      <w:r>
        <w:rPr>
          <w:rFonts w:ascii="Calibri" w:cs="Calibri" w:eastAsia="Calibri" w:hAnsi="Calibri"/>
          <w:sz w:val="20"/>
          <w:szCs w:val="20"/>
        </w:rPr>
        <w:t xml:space="preserve">(2023). </w:t>
      </w:r>
      <w:r>
        <w:rPr>
          <w:rFonts w:ascii="Calibri" w:cs="Calibri" w:eastAsia="Calibri" w:hAnsi="Calibri"/>
          <w:color w:val="595959"/>
          <w:sz w:val="20"/>
          <w:szCs w:val="20"/>
        </w:rPr>
        <w:t xml:space="preserve">DOI: </w:t>
      </w:r>
      <w:hyperlink w:history="1" r:id="rIdymkjggkzir4eenzzhpcet">
        <w:r>
          <w:rPr>
            <w:rFonts w:ascii="Calibri" w:cs="Calibri" w:eastAsia="Calibri" w:hAnsi="Calibri"/>
            <w:color w:val="0563C1"/>
            <w:sz w:val="20"/>
            <w:szCs w:val="20"/>
          </w:rPr>
          <w:t xml:space="preserve">10.1038/s41427-023-00474-z</w:t>
        </w:r>
      </w:hyperlink>
    </w:p>
    <w:p>
      <w:pPr>
        <w:spacing w:after="90" w:line="264"/>
        <w:jc w:val="both"/>
      </w:pPr>
      <w:r>
        <w:rPr>
          <w:rFonts w:ascii="Calibri" w:cs="Calibri" w:eastAsia="Calibri" w:hAnsi="Calibri"/>
          <w:b/>
          <w:bCs/>
          <w:color w:val="1F3864"/>
          <w:sz w:val="21"/>
          <w:szCs w:val="21"/>
        </w:rPr>
        <w:t xml:space="preserve">[17]  </w:t>
      </w:r>
      <w:r>
        <w:rPr>
          <w:rFonts w:ascii="Calibri" w:cs="Calibri" w:eastAsia="Calibri" w:hAnsi="Calibri"/>
          <w:sz w:val="20"/>
          <w:szCs w:val="20"/>
        </w:rPr>
        <w:t xml:space="preserve">Zhao, X. et al. </w:t>
      </w:r>
      <w:r>
        <w:rPr>
          <w:rFonts w:ascii="Calibri" w:cs="Calibri" w:eastAsia="Calibri" w:hAnsi="Calibri"/>
          <w:i/>
          <w:iCs/>
          <w:sz w:val="20"/>
          <w:szCs w:val="20"/>
        </w:rPr>
        <w:t xml:space="preserve">Advancing 2D Perovskites for Efficient and Stable Solar Cells: Challenges and Opportunities. </w:t>
      </w:r>
      <w:r>
        <w:rPr>
          <w:rFonts w:ascii="Calibri" w:cs="Calibri" w:eastAsia="Calibri" w:hAnsi="Calibri"/>
          <w:sz w:val="20"/>
          <w:szCs w:val="20"/>
        </w:rPr>
        <w:t xml:space="preserve">Advanced Materials </w:t>
      </w:r>
      <w:r>
        <w:rPr>
          <w:rFonts w:ascii="Calibri" w:cs="Calibri" w:eastAsia="Calibri" w:hAnsi="Calibri"/>
          <w:sz w:val="20"/>
          <w:szCs w:val="20"/>
        </w:rPr>
        <w:t xml:space="preserve">(2021). </w:t>
      </w:r>
      <w:r>
        <w:rPr>
          <w:rFonts w:ascii="Calibri" w:cs="Calibri" w:eastAsia="Calibri" w:hAnsi="Calibri"/>
          <w:color w:val="595959"/>
          <w:sz w:val="20"/>
          <w:szCs w:val="20"/>
        </w:rPr>
        <w:t xml:space="preserve">DOI: </w:t>
      </w:r>
      <w:hyperlink w:history="1" r:id="rIdfr8suylw01gsmtrer_quh">
        <w:r>
          <w:rPr>
            <w:rFonts w:ascii="Calibri" w:cs="Calibri" w:eastAsia="Calibri" w:hAnsi="Calibri"/>
            <w:color w:val="0563C1"/>
            <w:sz w:val="20"/>
            <w:szCs w:val="20"/>
          </w:rPr>
          <w:t xml:space="preserve">10.1002/adma.202007149</w:t>
        </w:r>
      </w:hyperlink>
    </w:p>
    <w:p>
      <w:pPr>
        <w:spacing w:after="90" w:line="264"/>
        <w:jc w:val="both"/>
      </w:pPr>
      <w:r>
        <w:rPr>
          <w:rFonts w:ascii="Calibri" w:cs="Calibri" w:eastAsia="Calibri" w:hAnsi="Calibri"/>
          <w:b/>
          <w:bCs/>
          <w:color w:val="1F3864"/>
          <w:sz w:val="21"/>
          <w:szCs w:val="21"/>
        </w:rPr>
        <w:t xml:space="preserve">[18]  </w:t>
      </w:r>
      <w:r>
        <w:rPr>
          <w:rFonts w:ascii="Calibri" w:cs="Calibri" w:eastAsia="Calibri" w:hAnsi="Calibri"/>
          <w:sz w:val="20"/>
          <w:szCs w:val="20"/>
        </w:rPr>
        <w:t xml:space="preserve">Raju, T. D. et al. </w:t>
      </w:r>
      <w:r>
        <w:rPr>
          <w:rFonts w:ascii="Calibri" w:cs="Calibri" w:eastAsia="Calibri" w:hAnsi="Calibri"/>
          <w:i/>
          <w:iCs/>
          <w:sz w:val="20"/>
          <w:szCs w:val="20"/>
        </w:rPr>
        <w:t xml:space="preserve">Advancements in Perovskites for Solar Cell Commercialization: A Review. </w:t>
      </w:r>
      <w:r>
        <w:rPr>
          <w:rFonts w:ascii="Calibri" w:cs="Calibri" w:eastAsia="Calibri" w:hAnsi="Calibri"/>
          <w:sz w:val="20"/>
          <w:szCs w:val="20"/>
        </w:rPr>
        <w:t xml:space="preserve">Advanced Powder Materials </w:t>
      </w:r>
      <w:r>
        <w:rPr>
          <w:rFonts w:ascii="Calibri" w:cs="Calibri" w:eastAsia="Calibri" w:hAnsi="Calibri"/>
          <w:sz w:val="20"/>
          <w:szCs w:val="20"/>
        </w:rPr>
        <w:t xml:space="preserve">(2025). </w:t>
      </w:r>
      <w:r>
        <w:rPr>
          <w:rFonts w:ascii="Calibri" w:cs="Calibri" w:eastAsia="Calibri" w:hAnsi="Calibri"/>
          <w:color w:val="595959"/>
          <w:sz w:val="20"/>
          <w:szCs w:val="20"/>
        </w:rPr>
        <w:t xml:space="preserve">DOI: </w:t>
      </w:r>
      <w:hyperlink w:history="1" r:id="rIdc6cmgqx8jzkpeisfrqwjx">
        <w:r>
          <w:rPr>
            <w:rFonts w:ascii="Calibri" w:cs="Calibri" w:eastAsia="Calibri" w:hAnsi="Calibri"/>
            <w:color w:val="0563C1"/>
            <w:sz w:val="20"/>
            <w:szCs w:val="20"/>
          </w:rPr>
          <w:t xml:space="preserve">10.1016/j.apmate.2025.100290</w:t>
        </w:r>
      </w:hyperlink>
    </w:p>
    <w:p>
      <w:pPr>
        <w:spacing w:after="90" w:line="264"/>
        <w:jc w:val="both"/>
      </w:pPr>
      <w:r>
        <w:rPr>
          <w:rFonts w:ascii="Calibri" w:cs="Calibri" w:eastAsia="Calibri" w:hAnsi="Calibri"/>
          <w:b/>
          <w:bCs/>
          <w:color w:val="1F3864"/>
          <w:sz w:val="21"/>
          <w:szCs w:val="21"/>
        </w:rPr>
        <w:t xml:space="preserve">[19]  </w:t>
      </w:r>
      <w:r>
        <w:rPr>
          <w:rFonts w:ascii="Calibri" w:cs="Calibri" w:eastAsia="Calibri" w:hAnsi="Calibri"/>
          <w:sz w:val="20"/>
          <w:szCs w:val="20"/>
        </w:rPr>
        <w:t xml:space="preserve">Nair, S. et al. </w:t>
      </w:r>
      <w:r>
        <w:rPr>
          <w:rFonts w:ascii="Calibri" w:cs="Calibri" w:eastAsia="Calibri" w:hAnsi="Calibri"/>
          <w:i/>
          <w:iCs/>
          <w:sz w:val="20"/>
          <w:szCs w:val="20"/>
        </w:rPr>
        <w:t xml:space="preserve">Recent trends in efficiency-stability improvement in perovskite solar cells. </w:t>
      </w:r>
      <w:r>
        <w:rPr>
          <w:rFonts w:ascii="Calibri" w:cs="Calibri" w:eastAsia="Calibri" w:hAnsi="Calibri"/>
          <w:sz w:val="20"/>
          <w:szCs w:val="20"/>
        </w:rPr>
        <w:t xml:space="preserve">Materials Today Energy </w:t>
      </w:r>
      <w:r>
        <w:rPr>
          <w:rFonts w:ascii="Calibri" w:cs="Calibri" w:eastAsia="Calibri" w:hAnsi="Calibri"/>
          <w:sz w:val="20"/>
          <w:szCs w:val="20"/>
        </w:rPr>
        <w:t xml:space="preserve">(2020). </w:t>
      </w:r>
      <w:r>
        <w:rPr>
          <w:rFonts w:ascii="Calibri" w:cs="Calibri" w:eastAsia="Calibri" w:hAnsi="Calibri"/>
          <w:color w:val="595959"/>
          <w:sz w:val="20"/>
          <w:szCs w:val="20"/>
        </w:rPr>
        <w:t xml:space="preserve">DOI: </w:t>
      </w:r>
      <w:hyperlink w:history="1" r:id="rIdf35zqcvpgohx9axgsmcph">
        <w:r>
          <w:rPr>
            <w:rFonts w:ascii="Calibri" w:cs="Calibri" w:eastAsia="Calibri" w:hAnsi="Calibri"/>
            <w:color w:val="0563C1"/>
            <w:sz w:val="20"/>
            <w:szCs w:val="20"/>
          </w:rPr>
          <w:t xml:space="preserve">10.1016/j.mtener.2020.100449</w:t>
        </w:r>
      </w:hyperlink>
    </w:p>
    <w:p>
      <w:pPr>
        <w:spacing w:after="90" w:line="264"/>
        <w:jc w:val="both"/>
      </w:pPr>
      <w:r>
        <w:rPr>
          <w:rFonts w:ascii="Calibri" w:cs="Calibri" w:eastAsia="Calibri" w:hAnsi="Calibri"/>
          <w:b/>
          <w:bCs/>
          <w:color w:val="1F3864"/>
          <w:sz w:val="21"/>
          <w:szCs w:val="21"/>
        </w:rPr>
        <w:t xml:space="preserve">[20]  </w:t>
      </w:r>
      <w:r>
        <w:rPr>
          <w:rFonts w:ascii="Calibri" w:cs="Calibri" w:eastAsia="Calibri" w:hAnsi="Calibri"/>
          <w:sz w:val="20"/>
          <w:szCs w:val="20"/>
        </w:rPr>
        <w:t xml:space="preserve">Miah, M. H. et al. </w:t>
      </w:r>
      <w:r>
        <w:rPr>
          <w:rFonts w:ascii="Calibri" w:cs="Calibri" w:eastAsia="Calibri" w:hAnsi="Calibri"/>
          <w:i/>
          <w:iCs/>
          <w:sz w:val="20"/>
          <w:szCs w:val="20"/>
        </w:rPr>
        <w:t xml:space="preserve">Band gap tuning of perovskite solar cells for enhancing the efficiency and stability: issues and prospects. </w:t>
      </w:r>
      <w:r>
        <w:rPr>
          <w:rFonts w:ascii="Calibri" w:cs="Calibri" w:eastAsia="Calibri" w:hAnsi="Calibri"/>
          <w:sz w:val="20"/>
          <w:szCs w:val="20"/>
        </w:rPr>
        <w:t xml:space="preserve">RSC Advances </w:t>
      </w:r>
      <w:r>
        <w:rPr>
          <w:rFonts w:ascii="Calibri" w:cs="Calibri" w:eastAsia="Calibri" w:hAnsi="Calibri"/>
          <w:sz w:val="20"/>
          <w:szCs w:val="20"/>
        </w:rPr>
        <w:t xml:space="preserve">(2024). </w:t>
      </w:r>
      <w:r>
        <w:rPr>
          <w:rFonts w:ascii="Calibri" w:cs="Calibri" w:eastAsia="Calibri" w:hAnsi="Calibri"/>
          <w:color w:val="595959"/>
          <w:sz w:val="20"/>
          <w:szCs w:val="20"/>
        </w:rPr>
        <w:t xml:space="preserve">DOI: </w:t>
      </w:r>
      <w:hyperlink w:history="1" r:id="rIdbj1gf5irq6bpuxls668qc">
        <w:r>
          <w:rPr>
            <w:rFonts w:ascii="Calibri" w:cs="Calibri" w:eastAsia="Calibri" w:hAnsi="Calibri"/>
            <w:color w:val="0563C1"/>
            <w:sz w:val="20"/>
            <w:szCs w:val="20"/>
          </w:rPr>
          <w:t xml:space="preserve">10.1039/D4RA04981K</w:t>
        </w:r>
      </w:hyperlink>
    </w:p>
    <w:p>
      <w:pPr>
        <w:spacing w:after="90" w:line="264"/>
        <w:jc w:val="both"/>
      </w:pPr>
      <w:r>
        <w:rPr>
          <w:rFonts w:ascii="Calibri" w:cs="Calibri" w:eastAsia="Calibri" w:hAnsi="Calibri"/>
          <w:b/>
          <w:bCs/>
          <w:color w:val="1F3864"/>
          <w:sz w:val="21"/>
          <w:szCs w:val="21"/>
        </w:rPr>
        <w:t xml:space="preserve">[21]  </w:t>
      </w:r>
      <w:r>
        <w:rPr>
          <w:rFonts w:ascii="Calibri" w:cs="Calibri" w:eastAsia="Calibri" w:hAnsi="Calibri"/>
          <w:sz w:val="20"/>
          <w:szCs w:val="20"/>
        </w:rPr>
        <w:t xml:space="preserve">Al-Ashouri, A. et al. </w:t>
      </w:r>
      <w:r>
        <w:rPr>
          <w:rFonts w:ascii="Calibri" w:cs="Calibri" w:eastAsia="Calibri" w:hAnsi="Calibri"/>
          <w:i/>
          <w:iCs/>
          <w:sz w:val="20"/>
          <w:szCs w:val="20"/>
        </w:rPr>
        <w:t xml:space="preserve">Monolithic perovskite/silicon tandem solar cell with &gt;29% efficiency by enhanced hole extraction. </w:t>
      </w:r>
      <w:r>
        <w:rPr>
          <w:rFonts w:ascii="Calibri" w:cs="Calibri" w:eastAsia="Calibri" w:hAnsi="Calibri"/>
          <w:sz w:val="20"/>
          <w:szCs w:val="20"/>
        </w:rPr>
        <w:t xml:space="preserve">Science </w:t>
      </w:r>
      <w:r>
        <w:rPr>
          <w:rFonts w:ascii="Calibri" w:cs="Calibri" w:eastAsia="Calibri" w:hAnsi="Calibri"/>
          <w:sz w:val="20"/>
          <w:szCs w:val="20"/>
        </w:rPr>
        <w:t xml:space="preserve">(2020). </w:t>
      </w:r>
      <w:r>
        <w:rPr>
          <w:rFonts w:ascii="Calibri" w:cs="Calibri" w:eastAsia="Calibri" w:hAnsi="Calibri"/>
          <w:color w:val="595959"/>
          <w:sz w:val="20"/>
          <w:szCs w:val="20"/>
        </w:rPr>
        <w:t xml:space="preserve">DOI: </w:t>
      </w:r>
      <w:hyperlink w:history="1" r:id="rId7_3jgslstapgq2k3tfmcq">
        <w:r>
          <w:rPr>
            <w:rFonts w:ascii="Calibri" w:cs="Calibri" w:eastAsia="Calibri" w:hAnsi="Calibri"/>
            <w:color w:val="0563C1"/>
            <w:sz w:val="20"/>
            <w:szCs w:val="20"/>
          </w:rPr>
          <w:t xml:space="preserve">10.1126/science.abd4016</w:t>
        </w:r>
      </w:hyperlink>
    </w:p>
    <w:p>
      <w:pPr>
        <w:spacing w:after="90" w:line="264"/>
        <w:jc w:val="both"/>
      </w:pPr>
      <w:r>
        <w:rPr>
          <w:rFonts w:ascii="Calibri" w:cs="Calibri" w:eastAsia="Calibri" w:hAnsi="Calibri"/>
          <w:b/>
          <w:bCs/>
          <w:color w:val="1F3864"/>
          <w:sz w:val="21"/>
          <w:szCs w:val="21"/>
        </w:rPr>
        <w:t xml:space="preserve">[22]  </w:t>
      </w:r>
      <w:r>
        <w:rPr>
          <w:rFonts w:ascii="Calibri" w:cs="Calibri" w:eastAsia="Calibri" w:hAnsi="Calibri"/>
          <w:sz w:val="20"/>
          <w:szCs w:val="20"/>
        </w:rPr>
        <w:t xml:space="preserve">Bush, K. A. et al. </w:t>
      </w:r>
      <w:r>
        <w:rPr>
          <w:rFonts w:ascii="Calibri" w:cs="Calibri" w:eastAsia="Calibri" w:hAnsi="Calibri"/>
          <w:i/>
          <w:iCs/>
          <w:sz w:val="20"/>
          <w:szCs w:val="20"/>
        </w:rPr>
        <w:t xml:space="preserve">23.6%-efficient monolithic perovskite/silicon tandem solar cells with improved stability. </w:t>
      </w:r>
      <w:r>
        <w:rPr>
          <w:rFonts w:ascii="Calibri" w:cs="Calibri" w:eastAsia="Calibri" w:hAnsi="Calibri"/>
          <w:sz w:val="20"/>
          <w:szCs w:val="20"/>
        </w:rPr>
        <w:t xml:space="preserve">Nature Energy </w:t>
      </w:r>
      <w:r>
        <w:rPr>
          <w:rFonts w:ascii="Calibri" w:cs="Calibri" w:eastAsia="Calibri" w:hAnsi="Calibri"/>
          <w:sz w:val="20"/>
          <w:szCs w:val="20"/>
        </w:rPr>
        <w:t xml:space="preserve">(2017). </w:t>
      </w:r>
      <w:r>
        <w:rPr>
          <w:rFonts w:ascii="Calibri" w:cs="Calibri" w:eastAsia="Calibri" w:hAnsi="Calibri"/>
          <w:color w:val="595959"/>
          <w:sz w:val="20"/>
          <w:szCs w:val="20"/>
        </w:rPr>
        <w:t xml:space="preserve">DOI: </w:t>
      </w:r>
      <w:hyperlink w:history="1" r:id="rIdzrj9jy9alawjdtdzk_-ht">
        <w:r>
          <w:rPr>
            <w:rFonts w:ascii="Calibri" w:cs="Calibri" w:eastAsia="Calibri" w:hAnsi="Calibri"/>
            <w:color w:val="0563C1"/>
            <w:sz w:val="20"/>
            <w:szCs w:val="20"/>
          </w:rPr>
          <w:t xml:space="preserve">10.1038/nenergy.2017.9</w:t>
        </w:r>
      </w:hyperlink>
    </w:p>
    <w:p>
      <w:pPr>
        <w:spacing w:after="90" w:line="264"/>
        <w:jc w:val="both"/>
      </w:pPr>
      <w:r>
        <w:rPr>
          <w:rFonts w:ascii="Calibri" w:cs="Calibri" w:eastAsia="Calibri" w:hAnsi="Calibri"/>
          <w:b/>
          <w:bCs/>
          <w:color w:val="1F3864"/>
          <w:sz w:val="21"/>
          <w:szCs w:val="21"/>
        </w:rPr>
        <w:t xml:space="preserve">[23]  </w:t>
      </w:r>
      <w:r>
        <w:rPr>
          <w:rFonts w:ascii="Calibri" w:cs="Calibri" w:eastAsia="Calibri" w:hAnsi="Calibri"/>
          <w:sz w:val="20"/>
          <w:szCs w:val="20"/>
        </w:rPr>
        <w:t xml:space="preserve">Sahli, F. et al. </w:t>
      </w:r>
      <w:r>
        <w:rPr>
          <w:rFonts w:ascii="Calibri" w:cs="Calibri" w:eastAsia="Calibri" w:hAnsi="Calibri"/>
          <w:i/>
          <w:iCs/>
          <w:sz w:val="20"/>
          <w:szCs w:val="20"/>
        </w:rPr>
        <w:t xml:space="preserve">Fully textured monolithic perovskite/silicon tandem solar cells with 25.2% power conversion efficiency. </w:t>
      </w:r>
      <w:r>
        <w:rPr>
          <w:rFonts w:ascii="Calibri" w:cs="Calibri" w:eastAsia="Calibri" w:hAnsi="Calibri"/>
          <w:sz w:val="20"/>
          <w:szCs w:val="20"/>
        </w:rPr>
        <w:t xml:space="preserve">Nature Materials </w:t>
      </w:r>
      <w:r>
        <w:rPr>
          <w:rFonts w:ascii="Calibri" w:cs="Calibri" w:eastAsia="Calibri" w:hAnsi="Calibri"/>
          <w:sz w:val="20"/>
          <w:szCs w:val="20"/>
        </w:rPr>
        <w:t xml:space="preserve">(2018). </w:t>
      </w:r>
      <w:r>
        <w:rPr>
          <w:rFonts w:ascii="Calibri" w:cs="Calibri" w:eastAsia="Calibri" w:hAnsi="Calibri"/>
          <w:color w:val="595959"/>
          <w:sz w:val="20"/>
          <w:szCs w:val="20"/>
        </w:rPr>
        <w:t xml:space="preserve">DOI: </w:t>
      </w:r>
      <w:hyperlink w:history="1" r:id="rIdfftt43p1k1r8kjzinnbpg">
        <w:r>
          <w:rPr>
            <w:rFonts w:ascii="Calibri" w:cs="Calibri" w:eastAsia="Calibri" w:hAnsi="Calibri"/>
            <w:color w:val="0563C1"/>
            <w:sz w:val="20"/>
            <w:szCs w:val="20"/>
          </w:rPr>
          <w:t xml:space="preserve">10.1038/s41563-018-0115-4</w:t>
        </w:r>
      </w:hyperlink>
    </w:p>
    <w:p>
      <w:pPr>
        <w:spacing w:after="90" w:line="264"/>
        <w:jc w:val="both"/>
      </w:pPr>
      <w:r>
        <w:rPr>
          <w:rFonts w:ascii="Calibri" w:cs="Calibri" w:eastAsia="Calibri" w:hAnsi="Calibri"/>
          <w:b/>
          <w:bCs/>
          <w:color w:val="1F3864"/>
          <w:sz w:val="21"/>
          <w:szCs w:val="21"/>
        </w:rPr>
        <w:t xml:space="preserve">[24]  </w:t>
      </w:r>
      <w:r>
        <w:rPr>
          <w:rFonts w:ascii="Calibri" w:cs="Calibri" w:eastAsia="Calibri" w:hAnsi="Calibri"/>
          <w:sz w:val="20"/>
          <w:szCs w:val="20"/>
        </w:rPr>
        <w:t xml:space="preserve">Hou, F. et al. </w:t>
      </w:r>
      <w:r>
        <w:rPr>
          <w:rFonts w:ascii="Calibri" w:cs="Calibri" w:eastAsia="Calibri" w:hAnsi="Calibri"/>
          <w:i/>
          <w:iCs/>
          <w:sz w:val="20"/>
          <w:szCs w:val="20"/>
        </w:rPr>
        <w:t xml:space="preserve">Monolithic perovskite/silicon tandem solar cells: A review of the present status and solutions toward commercial application. </w:t>
      </w:r>
      <w:r>
        <w:rPr>
          <w:rFonts w:ascii="Calibri" w:cs="Calibri" w:eastAsia="Calibri" w:hAnsi="Calibri"/>
          <w:sz w:val="20"/>
          <w:szCs w:val="20"/>
        </w:rPr>
        <w:t xml:space="preserve">Nano Energy </w:t>
      </w:r>
      <w:r>
        <w:rPr>
          <w:rFonts w:ascii="Calibri" w:cs="Calibri" w:eastAsia="Calibri" w:hAnsi="Calibri"/>
          <w:sz w:val="20"/>
          <w:szCs w:val="20"/>
        </w:rPr>
        <w:t xml:space="preserve">(2024). </w:t>
      </w:r>
      <w:r>
        <w:rPr>
          <w:rFonts w:ascii="Calibri" w:cs="Calibri" w:eastAsia="Calibri" w:hAnsi="Calibri"/>
          <w:color w:val="595959"/>
          <w:sz w:val="20"/>
          <w:szCs w:val="20"/>
        </w:rPr>
        <w:t xml:space="preserve">DOI: </w:t>
      </w:r>
      <w:hyperlink w:history="1" r:id="rIdi8jtyt2nar_pvqwzmvzwa">
        <w:r>
          <w:rPr>
            <w:rFonts w:ascii="Calibri" w:cs="Calibri" w:eastAsia="Calibri" w:hAnsi="Calibri"/>
            <w:color w:val="0563C1"/>
            <w:sz w:val="20"/>
            <w:szCs w:val="20"/>
          </w:rPr>
          <w:t xml:space="preserve">10.1016/j.nanoen.2024.109476</w:t>
        </w:r>
      </w:hyperlink>
    </w:p>
    <w:p>
      <w:pPr>
        <w:spacing w:after="90" w:line="264"/>
        <w:jc w:val="both"/>
      </w:pPr>
      <w:r>
        <w:rPr>
          <w:rFonts w:ascii="Calibri" w:cs="Calibri" w:eastAsia="Calibri" w:hAnsi="Calibri"/>
          <w:b/>
          <w:bCs/>
          <w:color w:val="1F3864"/>
          <w:sz w:val="21"/>
          <w:szCs w:val="21"/>
        </w:rPr>
        <w:t xml:space="preserve">[25]  </w:t>
      </w:r>
      <w:r>
        <w:rPr>
          <w:rFonts w:ascii="Calibri" w:cs="Calibri" w:eastAsia="Calibri" w:hAnsi="Calibri"/>
          <w:sz w:val="20"/>
          <w:szCs w:val="20"/>
        </w:rPr>
        <w:t xml:space="preserve">Liu, J. et al. </w:t>
      </w:r>
      <w:r>
        <w:rPr>
          <w:rFonts w:ascii="Calibri" w:cs="Calibri" w:eastAsia="Calibri" w:hAnsi="Calibri"/>
          <w:i/>
          <w:iCs/>
          <w:sz w:val="20"/>
          <w:szCs w:val="20"/>
        </w:rPr>
        <w:t xml:space="preserve">Perovskite/silicon tandem solar cells with bilayer interface passivation. </w:t>
      </w:r>
      <w:r>
        <w:rPr>
          <w:rFonts w:ascii="Calibri" w:cs="Calibri" w:eastAsia="Calibri" w:hAnsi="Calibri"/>
          <w:sz w:val="20"/>
          <w:szCs w:val="20"/>
        </w:rPr>
        <w:t xml:space="preserve">Nature </w:t>
      </w:r>
      <w:r>
        <w:rPr>
          <w:rFonts w:ascii="Calibri" w:cs="Calibri" w:eastAsia="Calibri" w:hAnsi="Calibri"/>
          <w:sz w:val="20"/>
          <w:szCs w:val="20"/>
        </w:rPr>
        <w:t xml:space="preserve">(2024). </w:t>
      </w:r>
      <w:r>
        <w:rPr>
          <w:rFonts w:ascii="Calibri" w:cs="Calibri" w:eastAsia="Calibri" w:hAnsi="Calibri"/>
          <w:color w:val="595959"/>
          <w:sz w:val="20"/>
          <w:szCs w:val="20"/>
        </w:rPr>
        <w:t xml:space="preserve">DOI: </w:t>
      </w:r>
      <w:hyperlink w:history="1" r:id="rIdmqg9tbgdrf-xfmrvdico0">
        <w:r>
          <w:rPr>
            <w:rFonts w:ascii="Calibri" w:cs="Calibri" w:eastAsia="Calibri" w:hAnsi="Calibri"/>
            <w:color w:val="0563C1"/>
            <w:sz w:val="20"/>
            <w:szCs w:val="20"/>
          </w:rPr>
          <w:t xml:space="preserve">10.1038/s41586-024-07997-7</w:t>
        </w:r>
      </w:hyperlink>
    </w:p>
    <w:p>
      <w:pPr>
        <w:spacing w:after="90" w:line="264"/>
        <w:jc w:val="both"/>
      </w:pPr>
      <w:r>
        <w:rPr>
          <w:rFonts w:ascii="Calibri" w:cs="Calibri" w:eastAsia="Calibri" w:hAnsi="Calibri"/>
          <w:b/>
          <w:bCs/>
          <w:color w:val="1F3864"/>
          <w:sz w:val="21"/>
          <w:szCs w:val="21"/>
        </w:rPr>
        <w:t xml:space="preserve">[26]  </w:t>
      </w:r>
      <w:r>
        <w:rPr>
          <w:rFonts w:ascii="Calibri" w:cs="Calibri" w:eastAsia="Calibri" w:hAnsi="Calibri"/>
          <w:sz w:val="20"/>
          <w:szCs w:val="20"/>
        </w:rPr>
        <w:t xml:space="preserve">Yuan, J. et al. </w:t>
      </w:r>
      <w:r>
        <w:rPr>
          <w:rFonts w:ascii="Calibri" w:cs="Calibri" w:eastAsia="Calibri" w:hAnsi="Calibri"/>
          <w:i/>
          <w:iCs/>
          <w:sz w:val="20"/>
          <w:szCs w:val="20"/>
        </w:rPr>
        <w:t xml:space="preserve">Single-Junction Organic Solar Cell with over 15% Efficiency Using Fused-Ring Acceptor with Electron-Deficient Core. </w:t>
      </w:r>
      <w:r>
        <w:rPr>
          <w:rFonts w:ascii="Calibri" w:cs="Calibri" w:eastAsia="Calibri" w:hAnsi="Calibri"/>
          <w:sz w:val="20"/>
          <w:szCs w:val="20"/>
        </w:rPr>
        <w:t xml:space="preserve">Joule </w:t>
      </w:r>
      <w:r>
        <w:rPr>
          <w:rFonts w:ascii="Calibri" w:cs="Calibri" w:eastAsia="Calibri" w:hAnsi="Calibri"/>
          <w:sz w:val="20"/>
          <w:szCs w:val="20"/>
        </w:rPr>
        <w:t xml:space="preserve">(2019). </w:t>
      </w:r>
      <w:r>
        <w:rPr>
          <w:rFonts w:ascii="Calibri" w:cs="Calibri" w:eastAsia="Calibri" w:hAnsi="Calibri"/>
          <w:color w:val="595959"/>
          <w:sz w:val="20"/>
          <w:szCs w:val="20"/>
        </w:rPr>
        <w:t xml:space="preserve">DOI: </w:t>
      </w:r>
      <w:hyperlink w:history="1" r:id="rIdj2xzgt3vspnk-dhrmc0bt">
        <w:r>
          <w:rPr>
            <w:rFonts w:ascii="Calibri" w:cs="Calibri" w:eastAsia="Calibri" w:hAnsi="Calibri"/>
            <w:color w:val="0563C1"/>
            <w:sz w:val="20"/>
            <w:szCs w:val="20"/>
          </w:rPr>
          <w:t xml:space="preserve">10.1016/j.joule.2019.01.004</w:t>
        </w:r>
      </w:hyperlink>
    </w:p>
    <w:p>
      <w:pPr>
        <w:spacing w:after="90" w:line="264"/>
        <w:jc w:val="both"/>
      </w:pPr>
      <w:r>
        <w:rPr>
          <w:rFonts w:ascii="Calibri" w:cs="Calibri" w:eastAsia="Calibri" w:hAnsi="Calibri"/>
          <w:b/>
          <w:bCs/>
          <w:color w:val="1F3864"/>
          <w:sz w:val="21"/>
          <w:szCs w:val="21"/>
        </w:rPr>
        <w:t xml:space="preserve">[27]  </w:t>
      </w:r>
      <w:r>
        <w:rPr>
          <w:rFonts w:ascii="Calibri" w:cs="Calibri" w:eastAsia="Calibri" w:hAnsi="Calibri"/>
          <w:sz w:val="20"/>
          <w:szCs w:val="20"/>
        </w:rPr>
        <w:t xml:space="preserve">Zhang, G. et al. </w:t>
      </w:r>
      <w:r>
        <w:rPr>
          <w:rFonts w:ascii="Calibri" w:cs="Calibri" w:eastAsia="Calibri" w:hAnsi="Calibri"/>
          <w:i/>
          <w:iCs/>
          <w:sz w:val="20"/>
          <w:szCs w:val="20"/>
        </w:rPr>
        <w:t xml:space="preserve">Delocalization of exciton and electron wavefunction in non-fullerene acceptor molecules enables efficient organic solar cells. </w:t>
      </w:r>
      <w:r>
        <w:rPr>
          <w:rFonts w:ascii="Calibri" w:cs="Calibri" w:eastAsia="Calibri" w:hAnsi="Calibri"/>
          <w:sz w:val="20"/>
          <w:szCs w:val="20"/>
        </w:rPr>
        <w:t xml:space="preserve">Nature Communications </w:t>
      </w:r>
      <w:r>
        <w:rPr>
          <w:rFonts w:ascii="Calibri" w:cs="Calibri" w:eastAsia="Calibri" w:hAnsi="Calibri"/>
          <w:sz w:val="20"/>
          <w:szCs w:val="20"/>
        </w:rPr>
        <w:t xml:space="preserve">(2020). </w:t>
      </w:r>
      <w:r>
        <w:rPr>
          <w:rFonts w:ascii="Calibri" w:cs="Calibri" w:eastAsia="Calibri" w:hAnsi="Calibri"/>
          <w:color w:val="595959"/>
          <w:sz w:val="20"/>
          <w:szCs w:val="20"/>
        </w:rPr>
        <w:t xml:space="preserve">DOI: </w:t>
      </w:r>
      <w:hyperlink w:history="1" r:id="rIdkqrj2uvchlhoj4bsdifpz">
        <w:r>
          <w:rPr>
            <w:rFonts w:ascii="Calibri" w:cs="Calibri" w:eastAsia="Calibri" w:hAnsi="Calibri"/>
            <w:color w:val="0563C1"/>
            <w:sz w:val="20"/>
            <w:szCs w:val="20"/>
          </w:rPr>
          <w:t xml:space="preserve">10.1038/s41467-020-17867-1</w:t>
        </w:r>
      </w:hyperlink>
    </w:p>
    <w:p>
      <w:pPr>
        <w:spacing w:after="90" w:line="264"/>
        <w:jc w:val="both"/>
      </w:pPr>
      <w:r>
        <w:rPr>
          <w:rFonts w:ascii="Calibri" w:cs="Calibri" w:eastAsia="Calibri" w:hAnsi="Calibri"/>
          <w:b/>
          <w:bCs/>
          <w:color w:val="1F3864"/>
          <w:sz w:val="21"/>
          <w:szCs w:val="21"/>
        </w:rPr>
        <w:t xml:space="preserve">[28]  </w:t>
      </w:r>
      <w:r>
        <w:rPr>
          <w:rFonts w:ascii="Calibri" w:cs="Calibri" w:eastAsia="Calibri" w:hAnsi="Calibri"/>
          <w:sz w:val="20"/>
          <w:szCs w:val="20"/>
        </w:rPr>
        <w:t xml:space="preserve">Wei, Q. et al. </w:t>
      </w:r>
      <w:r>
        <w:rPr>
          <w:rFonts w:ascii="Calibri" w:cs="Calibri" w:eastAsia="Calibri" w:hAnsi="Calibri"/>
          <w:i/>
          <w:iCs/>
          <w:sz w:val="20"/>
          <w:szCs w:val="20"/>
        </w:rPr>
        <w:t xml:space="preserve">A-DA′D-A non-fullerene acceptors for high-performance organic solar cells. </w:t>
      </w:r>
      <w:r>
        <w:rPr>
          <w:rFonts w:ascii="Calibri" w:cs="Calibri" w:eastAsia="Calibri" w:hAnsi="Calibri"/>
          <w:sz w:val="20"/>
          <w:szCs w:val="20"/>
        </w:rPr>
        <w:t xml:space="preserve">Science China Chemistry </w:t>
      </w:r>
      <w:r>
        <w:rPr>
          <w:rFonts w:ascii="Calibri" w:cs="Calibri" w:eastAsia="Calibri" w:hAnsi="Calibri"/>
          <w:sz w:val="20"/>
          <w:szCs w:val="20"/>
        </w:rPr>
        <w:t xml:space="preserve">(2020). </w:t>
      </w:r>
      <w:r>
        <w:rPr>
          <w:rFonts w:ascii="Calibri" w:cs="Calibri" w:eastAsia="Calibri" w:hAnsi="Calibri"/>
          <w:color w:val="595959"/>
          <w:sz w:val="20"/>
          <w:szCs w:val="20"/>
        </w:rPr>
        <w:t xml:space="preserve">DOI: </w:t>
      </w:r>
      <w:hyperlink w:history="1" r:id="rId5xp8pavvgb_uxnat1yrmf">
        <w:r>
          <w:rPr>
            <w:rFonts w:ascii="Calibri" w:cs="Calibri" w:eastAsia="Calibri" w:hAnsi="Calibri"/>
            <w:color w:val="0563C1"/>
            <w:sz w:val="20"/>
            <w:szCs w:val="20"/>
          </w:rPr>
          <w:t xml:space="preserve">10.1007/s11426-020-9727-3</w:t>
        </w:r>
      </w:hyperlink>
    </w:p>
    <w:p>
      <w:pPr>
        <w:spacing w:after="90" w:line="264"/>
        <w:jc w:val="both"/>
      </w:pPr>
      <w:r>
        <w:rPr>
          <w:rFonts w:ascii="Calibri" w:cs="Calibri" w:eastAsia="Calibri" w:hAnsi="Calibri"/>
          <w:b/>
          <w:bCs/>
          <w:color w:val="1F3864"/>
          <w:sz w:val="21"/>
          <w:szCs w:val="21"/>
        </w:rPr>
        <w:t xml:space="preserve">[29]  </w:t>
      </w:r>
      <w:r>
        <w:rPr>
          <w:rFonts w:ascii="Calibri" w:cs="Calibri" w:eastAsia="Calibri" w:hAnsi="Calibri"/>
          <w:sz w:val="20"/>
          <w:szCs w:val="20"/>
        </w:rPr>
        <w:t xml:space="preserve">Li, C. et al. </w:t>
      </w:r>
      <w:r>
        <w:rPr>
          <w:rFonts w:ascii="Calibri" w:cs="Calibri" w:eastAsia="Calibri" w:hAnsi="Calibri"/>
          <w:i/>
          <w:iCs/>
          <w:sz w:val="20"/>
          <w:szCs w:val="20"/>
        </w:rPr>
        <w:t xml:space="preserve">Non-fullerene acceptors with branched side chains and improved molecular packing to exceed 18% efficiency in organic solar cells. </w:t>
      </w:r>
      <w:r>
        <w:rPr>
          <w:rFonts w:ascii="Calibri" w:cs="Calibri" w:eastAsia="Calibri" w:hAnsi="Calibri"/>
          <w:sz w:val="20"/>
          <w:szCs w:val="20"/>
        </w:rPr>
        <w:t xml:space="preserve">Nature Energy </w:t>
      </w:r>
      <w:r>
        <w:rPr>
          <w:rFonts w:ascii="Calibri" w:cs="Calibri" w:eastAsia="Calibri" w:hAnsi="Calibri"/>
          <w:sz w:val="20"/>
          <w:szCs w:val="20"/>
        </w:rPr>
        <w:t xml:space="preserve">(2021). </w:t>
      </w:r>
      <w:r>
        <w:rPr>
          <w:rFonts w:ascii="Calibri" w:cs="Calibri" w:eastAsia="Calibri" w:hAnsi="Calibri"/>
          <w:color w:val="595959"/>
          <w:sz w:val="20"/>
          <w:szCs w:val="20"/>
        </w:rPr>
        <w:t xml:space="preserve">DOI: </w:t>
      </w:r>
      <w:hyperlink w:history="1" r:id="rIdvdmwow78roltxtlts5keh">
        <w:r>
          <w:rPr>
            <w:rFonts w:ascii="Calibri" w:cs="Calibri" w:eastAsia="Calibri" w:hAnsi="Calibri"/>
            <w:color w:val="0563C1"/>
            <w:sz w:val="20"/>
            <w:szCs w:val="20"/>
          </w:rPr>
          <w:t xml:space="preserve">10.1038/s41560-021-00820-x</w:t>
        </w:r>
      </w:hyperlink>
    </w:p>
    <w:p>
      <w:pPr>
        <w:spacing w:after="90" w:line="264"/>
        <w:jc w:val="both"/>
      </w:pPr>
      <w:r>
        <w:rPr>
          <w:rFonts w:ascii="Calibri" w:cs="Calibri" w:eastAsia="Calibri" w:hAnsi="Calibri"/>
          <w:b/>
          <w:bCs/>
          <w:color w:val="1F3864"/>
          <w:sz w:val="21"/>
          <w:szCs w:val="21"/>
        </w:rPr>
        <w:t xml:space="preserve">[30]  </w:t>
      </w:r>
      <w:r>
        <w:rPr>
          <w:rFonts w:ascii="Calibri" w:cs="Calibri" w:eastAsia="Calibri" w:hAnsi="Calibri"/>
          <w:sz w:val="20"/>
          <w:szCs w:val="20"/>
        </w:rPr>
        <w:t xml:space="preserve">Kerr, M. J. &amp; Cuevas, A. </w:t>
      </w:r>
      <w:r>
        <w:rPr>
          <w:rFonts w:ascii="Calibri" w:cs="Calibri" w:eastAsia="Calibri" w:hAnsi="Calibri"/>
          <w:i/>
          <w:iCs/>
          <w:sz w:val="20"/>
          <w:szCs w:val="20"/>
        </w:rPr>
        <w:t xml:space="preserve">Limiting efficiency of crystalline silicon solar cells due to Coulomb-enhanced Auger recombination. </w:t>
      </w:r>
      <w:r>
        <w:rPr>
          <w:rFonts w:ascii="Calibri" w:cs="Calibri" w:eastAsia="Calibri" w:hAnsi="Calibri"/>
          <w:sz w:val="20"/>
          <w:szCs w:val="20"/>
        </w:rPr>
        <w:t xml:space="preserve">Progress in Photovoltaics: Research and Applications </w:t>
      </w:r>
      <w:r>
        <w:rPr>
          <w:rFonts w:ascii="Calibri" w:cs="Calibri" w:eastAsia="Calibri" w:hAnsi="Calibri"/>
          <w:sz w:val="20"/>
          <w:szCs w:val="20"/>
        </w:rPr>
        <w:t xml:space="preserve">(2003). </w:t>
      </w:r>
      <w:r>
        <w:rPr>
          <w:rFonts w:ascii="Calibri" w:cs="Calibri" w:eastAsia="Calibri" w:hAnsi="Calibri"/>
          <w:color w:val="595959"/>
          <w:sz w:val="20"/>
          <w:szCs w:val="20"/>
        </w:rPr>
        <w:t xml:space="preserve">DOI: </w:t>
      </w:r>
      <w:hyperlink w:history="1" r:id="rIdxnumhl8kxl1vn_tedun5f">
        <w:r>
          <w:rPr>
            <w:rFonts w:ascii="Calibri" w:cs="Calibri" w:eastAsia="Calibri" w:hAnsi="Calibri"/>
            <w:color w:val="0563C1"/>
            <w:sz w:val="20"/>
            <w:szCs w:val="20"/>
          </w:rPr>
          <w:t xml:space="preserve">10.1002/pip.465</w:t>
        </w:r>
      </w:hyperlink>
    </w:p>
    <w:p>
      <w:pPr>
        <w:spacing w:after="90" w:line="264"/>
        <w:jc w:val="both"/>
      </w:pPr>
      <w:r>
        <w:rPr>
          <w:rFonts w:ascii="Calibri" w:cs="Calibri" w:eastAsia="Calibri" w:hAnsi="Calibri"/>
          <w:b/>
          <w:bCs/>
          <w:color w:val="1F3864"/>
          <w:sz w:val="21"/>
          <w:szCs w:val="21"/>
        </w:rPr>
        <w:t xml:space="preserve">[31]  </w:t>
      </w:r>
      <w:r>
        <w:rPr>
          <w:rFonts w:ascii="Calibri" w:cs="Calibri" w:eastAsia="Calibri" w:hAnsi="Calibri"/>
          <w:sz w:val="20"/>
          <w:szCs w:val="20"/>
        </w:rPr>
        <w:t xml:space="preserve">Richter, A., Hermle, M. &amp; Glunz, S. W. </w:t>
      </w:r>
      <w:r>
        <w:rPr>
          <w:rFonts w:ascii="Calibri" w:cs="Calibri" w:eastAsia="Calibri" w:hAnsi="Calibri"/>
          <w:i/>
          <w:iCs/>
          <w:sz w:val="20"/>
          <w:szCs w:val="20"/>
        </w:rPr>
        <w:t xml:space="preserve">Reassessment of the Limiting Efficiency for Crystalline Silicon Solar Cells. </w:t>
      </w:r>
      <w:r>
        <w:rPr>
          <w:rFonts w:ascii="Calibri" w:cs="Calibri" w:eastAsia="Calibri" w:hAnsi="Calibri"/>
          <w:sz w:val="20"/>
          <w:szCs w:val="20"/>
        </w:rPr>
        <w:t xml:space="preserve">IEEE Journal of Photovoltaics </w:t>
      </w:r>
      <w:r>
        <w:rPr>
          <w:rFonts w:ascii="Calibri" w:cs="Calibri" w:eastAsia="Calibri" w:hAnsi="Calibri"/>
          <w:sz w:val="20"/>
          <w:szCs w:val="20"/>
        </w:rPr>
        <w:t xml:space="preserve">(2013). </w:t>
      </w:r>
      <w:r>
        <w:rPr>
          <w:rFonts w:ascii="Calibri" w:cs="Calibri" w:eastAsia="Calibri" w:hAnsi="Calibri"/>
          <w:color w:val="595959"/>
          <w:sz w:val="20"/>
          <w:szCs w:val="20"/>
        </w:rPr>
        <w:t xml:space="preserve">DOI: </w:t>
      </w:r>
      <w:hyperlink w:history="1" r:id="rId66btkohjahmsu-znu75tp">
        <w:r>
          <w:rPr>
            <w:rFonts w:ascii="Calibri" w:cs="Calibri" w:eastAsia="Calibri" w:hAnsi="Calibri"/>
            <w:color w:val="0563C1"/>
            <w:sz w:val="20"/>
            <w:szCs w:val="20"/>
          </w:rPr>
          <w:t xml:space="preserve">10.1109/JPHOTOV.2013.2270351</w:t>
        </w:r>
      </w:hyperlink>
    </w:p>
    <w:p>
      <w:pPr>
        <w:spacing w:after="90" w:line="264"/>
        <w:jc w:val="both"/>
      </w:pPr>
      <w:r>
        <w:rPr>
          <w:rFonts w:ascii="Calibri" w:cs="Calibri" w:eastAsia="Calibri" w:hAnsi="Calibri"/>
          <w:b/>
          <w:bCs/>
          <w:color w:val="1F3864"/>
          <w:sz w:val="21"/>
          <w:szCs w:val="21"/>
        </w:rPr>
        <w:t xml:space="preserve">[32]  </w:t>
      </w:r>
      <w:r>
        <w:rPr>
          <w:rFonts w:ascii="Calibri" w:cs="Calibri" w:eastAsia="Calibri" w:hAnsi="Calibri"/>
          <w:sz w:val="20"/>
          <w:szCs w:val="20"/>
        </w:rPr>
        <w:t xml:space="preserve">Tiedje, T. et al. </w:t>
      </w:r>
      <w:r>
        <w:rPr>
          <w:rFonts w:ascii="Calibri" w:cs="Calibri" w:eastAsia="Calibri" w:hAnsi="Calibri"/>
          <w:i/>
          <w:iCs/>
          <w:sz w:val="20"/>
          <w:szCs w:val="20"/>
        </w:rPr>
        <w:t xml:space="preserve">Limiting efficiency of silicon solar cells. </w:t>
      </w:r>
      <w:r>
        <w:rPr>
          <w:rFonts w:ascii="Calibri" w:cs="Calibri" w:eastAsia="Calibri" w:hAnsi="Calibri"/>
          <w:sz w:val="20"/>
          <w:szCs w:val="20"/>
        </w:rPr>
        <w:t xml:space="preserve">IEEE Transactions on Electron Devices </w:t>
      </w:r>
      <w:r>
        <w:rPr>
          <w:rFonts w:ascii="Calibri" w:cs="Calibri" w:eastAsia="Calibri" w:hAnsi="Calibri"/>
          <w:sz w:val="20"/>
          <w:szCs w:val="20"/>
        </w:rPr>
        <w:t xml:space="preserve">(1984). </w:t>
      </w:r>
      <w:r>
        <w:rPr>
          <w:rFonts w:ascii="Calibri" w:cs="Calibri" w:eastAsia="Calibri" w:hAnsi="Calibri"/>
          <w:color w:val="595959"/>
          <w:sz w:val="20"/>
          <w:szCs w:val="20"/>
        </w:rPr>
        <w:t xml:space="preserve">DOI: </w:t>
      </w:r>
      <w:hyperlink w:history="1" r:id="rIdnlp5l4rwbobi2x8rdnwvb">
        <w:r>
          <w:rPr>
            <w:rFonts w:ascii="Calibri" w:cs="Calibri" w:eastAsia="Calibri" w:hAnsi="Calibri"/>
            <w:color w:val="0563C1"/>
            <w:sz w:val="20"/>
            <w:szCs w:val="20"/>
          </w:rPr>
          <w:t xml:space="preserve">10.1109/T-ED.1984.21594</w:t>
        </w:r>
      </w:hyperlink>
    </w:p>
    <w:p>
      <w:pPr>
        <w:spacing w:after="90" w:line="264"/>
        <w:jc w:val="both"/>
      </w:pPr>
      <w:r>
        <w:rPr>
          <w:rFonts w:ascii="Calibri" w:cs="Calibri" w:eastAsia="Calibri" w:hAnsi="Calibri"/>
          <w:b/>
          <w:bCs/>
          <w:color w:val="1F3864"/>
          <w:sz w:val="21"/>
          <w:szCs w:val="21"/>
        </w:rPr>
        <w:t xml:space="preserve">[33]  </w:t>
      </w:r>
      <w:r>
        <w:rPr>
          <w:rFonts w:ascii="Calibri" w:cs="Calibri" w:eastAsia="Calibri" w:hAnsi="Calibri"/>
          <w:sz w:val="20"/>
          <w:szCs w:val="20"/>
        </w:rPr>
        <w:t xml:space="preserve">Andreani, L. C. et al. </w:t>
      </w:r>
      <w:r>
        <w:rPr>
          <w:rFonts w:ascii="Calibri" w:cs="Calibri" w:eastAsia="Calibri" w:hAnsi="Calibri"/>
          <w:i/>
          <w:iCs/>
          <w:sz w:val="20"/>
          <w:szCs w:val="20"/>
        </w:rPr>
        <w:t xml:space="preserve">Silicon solar cells: toward the efficiency limits. </w:t>
      </w:r>
      <w:r>
        <w:rPr>
          <w:rFonts w:ascii="Calibri" w:cs="Calibri" w:eastAsia="Calibri" w:hAnsi="Calibri"/>
          <w:sz w:val="20"/>
          <w:szCs w:val="20"/>
        </w:rPr>
        <w:t xml:space="preserve">Advances in Physics: X </w:t>
      </w:r>
      <w:r>
        <w:rPr>
          <w:rFonts w:ascii="Calibri" w:cs="Calibri" w:eastAsia="Calibri" w:hAnsi="Calibri"/>
          <w:sz w:val="20"/>
          <w:szCs w:val="20"/>
        </w:rPr>
        <w:t xml:space="preserve">(2018). </w:t>
      </w:r>
      <w:r>
        <w:rPr>
          <w:rFonts w:ascii="Calibri" w:cs="Calibri" w:eastAsia="Calibri" w:hAnsi="Calibri"/>
          <w:color w:val="595959"/>
          <w:sz w:val="20"/>
          <w:szCs w:val="20"/>
        </w:rPr>
        <w:t xml:space="preserve">DOI: </w:t>
      </w:r>
      <w:hyperlink w:history="1" r:id="rIdgd1i4qieorce-1a8xupfr">
        <w:r>
          <w:rPr>
            <w:rFonts w:ascii="Calibri" w:cs="Calibri" w:eastAsia="Calibri" w:hAnsi="Calibri"/>
            <w:color w:val="0563C1"/>
            <w:sz w:val="20"/>
            <w:szCs w:val="20"/>
          </w:rPr>
          <w:t xml:space="preserve">10.1080/23746149.2018.1548305</w:t>
        </w:r>
      </w:hyperlink>
    </w:p>
    <w:p>
      <w:pPr>
        <w:spacing w:after="90" w:line="264"/>
        <w:jc w:val="both"/>
      </w:pPr>
      <w:r>
        <w:rPr>
          <w:rFonts w:ascii="Calibri" w:cs="Calibri" w:eastAsia="Calibri" w:hAnsi="Calibri"/>
          <w:b/>
          <w:bCs/>
          <w:color w:val="1F3864"/>
          <w:sz w:val="21"/>
          <w:szCs w:val="21"/>
        </w:rPr>
        <w:t xml:space="preserve">[34]  </w:t>
      </w:r>
      <w:r>
        <w:rPr>
          <w:rFonts w:ascii="Calibri" w:cs="Calibri" w:eastAsia="Calibri" w:hAnsi="Calibri"/>
          <w:sz w:val="20"/>
          <w:szCs w:val="20"/>
        </w:rPr>
        <w:t xml:space="preserve">Lin, H. et al. </w:t>
      </w:r>
      <w:r>
        <w:rPr>
          <w:rFonts w:ascii="Calibri" w:cs="Calibri" w:eastAsia="Calibri" w:hAnsi="Calibri"/>
          <w:i/>
          <w:iCs/>
          <w:sz w:val="20"/>
          <w:szCs w:val="20"/>
        </w:rPr>
        <w:t xml:space="preserve">Unveiling the mechanism of attaining high fill factor in silicon solar cells. </w:t>
      </w:r>
      <w:r>
        <w:rPr>
          <w:rFonts w:ascii="Calibri" w:cs="Calibri" w:eastAsia="Calibri" w:hAnsi="Calibri"/>
          <w:sz w:val="20"/>
          <w:szCs w:val="20"/>
        </w:rPr>
        <w:t xml:space="preserve">Progress in Photovoltaics: Research and Applications </w:t>
      </w:r>
      <w:r>
        <w:rPr>
          <w:rFonts w:ascii="Calibri" w:cs="Calibri" w:eastAsia="Calibri" w:hAnsi="Calibri"/>
          <w:sz w:val="20"/>
          <w:szCs w:val="20"/>
        </w:rPr>
        <w:t xml:space="preserve">(2024). </w:t>
      </w:r>
      <w:r>
        <w:rPr>
          <w:rFonts w:ascii="Calibri" w:cs="Calibri" w:eastAsia="Calibri" w:hAnsi="Calibri"/>
          <w:color w:val="595959"/>
          <w:sz w:val="20"/>
          <w:szCs w:val="20"/>
        </w:rPr>
        <w:t xml:space="preserve">DOI: </w:t>
      </w:r>
      <w:hyperlink w:history="1" r:id="rIdvz7jfts1j8xkjaeaoti4j">
        <w:r>
          <w:rPr>
            <w:rFonts w:ascii="Calibri" w:cs="Calibri" w:eastAsia="Calibri" w:hAnsi="Calibri"/>
            <w:color w:val="0563C1"/>
            <w:sz w:val="20"/>
            <w:szCs w:val="20"/>
          </w:rPr>
          <w:t xml:space="preserve">10.1002/pip.3706</w:t>
        </w:r>
      </w:hyperlink>
    </w:p>
    <w:p>
      <w:pPr>
        <w:spacing w:after="90" w:line="264"/>
        <w:jc w:val="both"/>
      </w:pPr>
      <w:r>
        <w:rPr>
          <w:rFonts w:ascii="Calibri" w:cs="Calibri" w:eastAsia="Calibri" w:hAnsi="Calibri"/>
          <w:b/>
          <w:bCs/>
          <w:color w:val="1F3864"/>
          <w:sz w:val="21"/>
          <w:szCs w:val="21"/>
        </w:rPr>
        <w:t xml:space="preserve">[35]  </w:t>
      </w:r>
      <w:r>
        <w:rPr>
          <w:rFonts w:ascii="Calibri" w:cs="Calibri" w:eastAsia="Calibri" w:hAnsi="Calibri"/>
          <w:sz w:val="20"/>
          <w:szCs w:val="20"/>
        </w:rPr>
        <w:t xml:space="preserve">Augusto, A. et al. </w:t>
      </w:r>
      <w:r>
        <w:rPr>
          <w:rFonts w:ascii="Calibri" w:cs="Calibri" w:eastAsia="Calibri" w:hAnsi="Calibri"/>
          <w:i/>
          <w:iCs/>
          <w:sz w:val="20"/>
          <w:szCs w:val="20"/>
        </w:rPr>
        <w:t xml:space="preserve">Exploring the practical efficiency limit of silicon solar cells using thin solar-grade substrates. </w:t>
      </w:r>
      <w:r>
        <w:rPr>
          <w:rFonts w:ascii="Calibri" w:cs="Calibri" w:eastAsia="Calibri" w:hAnsi="Calibri"/>
          <w:sz w:val="20"/>
          <w:szCs w:val="20"/>
        </w:rPr>
        <w:t xml:space="preserve">Journal of Materials Chemistry A </w:t>
      </w:r>
      <w:r>
        <w:rPr>
          <w:rFonts w:ascii="Calibri" w:cs="Calibri" w:eastAsia="Calibri" w:hAnsi="Calibri"/>
          <w:sz w:val="20"/>
          <w:szCs w:val="20"/>
        </w:rPr>
        <w:t xml:space="preserve">(2020). </w:t>
      </w:r>
      <w:r>
        <w:rPr>
          <w:rFonts w:ascii="Calibri" w:cs="Calibri" w:eastAsia="Calibri" w:hAnsi="Calibri"/>
          <w:color w:val="595959"/>
          <w:sz w:val="20"/>
          <w:szCs w:val="20"/>
        </w:rPr>
        <w:t xml:space="preserve">DOI: </w:t>
      </w:r>
      <w:hyperlink w:history="1" r:id="rIddorgyezj_dswiw2yw0tpw">
        <w:r>
          <w:rPr>
            <w:rFonts w:ascii="Calibri" w:cs="Calibri" w:eastAsia="Calibri" w:hAnsi="Calibri"/>
            <w:color w:val="0563C1"/>
            <w:sz w:val="20"/>
            <w:szCs w:val="20"/>
          </w:rPr>
          <w:t xml:space="preserve">10.1039/D0TA07354G</w:t>
        </w:r>
      </w:hyperlink>
    </w:p>
    <w:p>
      <w:pPr>
        <w:spacing w:after="90" w:line="264"/>
        <w:jc w:val="both"/>
      </w:pPr>
      <w:r>
        <w:rPr>
          <w:rFonts w:ascii="Calibri" w:cs="Calibri" w:eastAsia="Calibri" w:hAnsi="Calibri"/>
          <w:b/>
          <w:bCs/>
          <w:color w:val="1F3864"/>
          <w:sz w:val="21"/>
          <w:szCs w:val="21"/>
        </w:rPr>
        <w:t xml:space="preserve">[36]  </w:t>
      </w:r>
      <w:r>
        <w:rPr>
          <w:rFonts w:ascii="Calibri" w:cs="Calibri" w:eastAsia="Calibri" w:hAnsi="Calibri"/>
          <w:sz w:val="20"/>
          <w:szCs w:val="20"/>
        </w:rPr>
        <w:t xml:space="preserve">Ren, X. et al. </w:t>
      </w:r>
      <w:r>
        <w:rPr>
          <w:rFonts w:ascii="Calibri" w:cs="Calibri" w:eastAsia="Calibri" w:hAnsi="Calibri"/>
          <w:i/>
          <w:iCs/>
          <w:sz w:val="20"/>
          <w:szCs w:val="20"/>
        </w:rPr>
        <w:t xml:space="preserve">Exploring the Way To Approach the Efficiency Limit of Perovskite Solar Cells by Drift-Diffusion Model. </w:t>
      </w:r>
      <w:r>
        <w:rPr>
          <w:rFonts w:ascii="Calibri" w:cs="Calibri" w:eastAsia="Calibri" w:hAnsi="Calibri"/>
          <w:sz w:val="20"/>
          <w:szCs w:val="20"/>
        </w:rPr>
        <w:t xml:space="preserve">ACS Photonics </w:t>
      </w:r>
      <w:r>
        <w:rPr>
          <w:rFonts w:ascii="Calibri" w:cs="Calibri" w:eastAsia="Calibri" w:hAnsi="Calibri"/>
          <w:sz w:val="20"/>
          <w:szCs w:val="20"/>
        </w:rPr>
        <w:t xml:space="preserve">(2017). </w:t>
      </w:r>
      <w:r>
        <w:rPr>
          <w:rFonts w:ascii="Calibri" w:cs="Calibri" w:eastAsia="Calibri" w:hAnsi="Calibri"/>
          <w:color w:val="595959"/>
          <w:sz w:val="20"/>
          <w:szCs w:val="20"/>
        </w:rPr>
        <w:t xml:space="preserve">DOI: </w:t>
      </w:r>
      <w:hyperlink w:history="1" r:id="rIdihss7l6abnkw2ls60uaoh">
        <w:r>
          <w:rPr>
            <w:rFonts w:ascii="Calibri" w:cs="Calibri" w:eastAsia="Calibri" w:hAnsi="Calibri"/>
            <w:color w:val="0563C1"/>
            <w:sz w:val="20"/>
            <w:szCs w:val="20"/>
          </w:rPr>
          <w:t xml:space="preserve">10.1021/acsphotonics.7b00179</w:t>
        </w:r>
      </w:hyperlink>
    </w:p>
    <w:p>
      <w:pPr>
        <w:spacing w:after="90" w:line="264"/>
        <w:jc w:val="both"/>
      </w:pPr>
      <w:r>
        <w:rPr>
          <w:rFonts w:ascii="Calibri" w:cs="Calibri" w:eastAsia="Calibri" w:hAnsi="Calibri"/>
          <w:b/>
          <w:bCs/>
          <w:color w:val="1F3864"/>
          <w:sz w:val="21"/>
          <w:szCs w:val="21"/>
        </w:rPr>
        <w:t xml:space="preserve">[37]  </w:t>
      </w:r>
      <w:r>
        <w:rPr>
          <w:rFonts w:ascii="Calibri" w:cs="Calibri" w:eastAsia="Calibri" w:hAnsi="Calibri"/>
          <w:sz w:val="20"/>
          <w:szCs w:val="20"/>
        </w:rPr>
        <w:t xml:space="preserve">Heester, S. et al. </w:t>
      </w:r>
      <w:r>
        <w:rPr>
          <w:rFonts w:ascii="Calibri" w:cs="Calibri" w:eastAsia="Calibri" w:hAnsi="Calibri"/>
          <w:i/>
          <w:iCs/>
          <w:sz w:val="20"/>
          <w:szCs w:val="20"/>
        </w:rPr>
        <w:t xml:space="preserve">Drift-diffusion modeling of perovskite solar cells: A systematic approach. </w:t>
      </w:r>
      <w:r>
        <w:rPr>
          <w:rFonts w:ascii="Calibri" w:cs="Calibri" w:eastAsia="Calibri" w:hAnsi="Calibri"/>
          <w:sz w:val="20"/>
          <w:szCs w:val="20"/>
        </w:rPr>
        <w:t xml:space="preserve">APL Energy </w:t>
      </w:r>
      <w:r>
        <w:rPr>
          <w:rFonts w:ascii="Calibri" w:cs="Calibri" w:eastAsia="Calibri" w:hAnsi="Calibri"/>
          <w:sz w:val="20"/>
          <w:szCs w:val="20"/>
        </w:rPr>
        <w:t xml:space="preserve">(2025). </w:t>
      </w:r>
      <w:r>
        <w:rPr>
          <w:rFonts w:ascii="Calibri" w:cs="Calibri" w:eastAsia="Calibri" w:hAnsi="Calibri"/>
          <w:color w:val="595959"/>
          <w:sz w:val="20"/>
          <w:szCs w:val="20"/>
        </w:rPr>
        <w:t xml:space="preserve">DOI: </w:t>
      </w:r>
      <w:hyperlink w:history="1" r:id="rIdqai6ur3fqoa7tmpddghrf">
        <w:r>
          <w:rPr>
            <w:rFonts w:ascii="Calibri" w:cs="Calibri" w:eastAsia="Calibri" w:hAnsi="Calibri"/>
            <w:color w:val="0563C1"/>
            <w:sz w:val="20"/>
            <w:szCs w:val="20"/>
          </w:rPr>
          <w:t xml:space="preserve">10.1063/5.0242355</w:t>
        </w:r>
      </w:hyperlink>
    </w:p>
    <w:p>
      <w:pPr>
        <w:spacing w:after="90" w:line="264"/>
        <w:jc w:val="both"/>
      </w:pPr>
      <w:r>
        <w:rPr>
          <w:rFonts w:ascii="Calibri" w:cs="Calibri" w:eastAsia="Calibri" w:hAnsi="Calibri"/>
          <w:b/>
          <w:bCs/>
          <w:color w:val="1F3864"/>
          <w:sz w:val="21"/>
          <w:szCs w:val="21"/>
        </w:rPr>
        <w:t xml:space="preserve">[38]  </w:t>
      </w:r>
      <w:r>
        <w:rPr>
          <w:rFonts w:ascii="Calibri" w:cs="Calibri" w:eastAsia="Calibri" w:hAnsi="Calibri"/>
          <w:sz w:val="20"/>
          <w:szCs w:val="20"/>
        </w:rPr>
        <w:t xml:space="preserve">Courtier, N. E. et al. </w:t>
      </w:r>
      <w:r>
        <w:rPr>
          <w:rFonts w:ascii="Calibri" w:cs="Calibri" w:eastAsia="Calibri" w:hAnsi="Calibri"/>
          <w:i/>
          <w:iCs/>
          <w:sz w:val="20"/>
          <w:szCs w:val="20"/>
        </w:rPr>
        <w:t xml:space="preserve">A fast and robust numerical scheme for solving models of charge carrier transport and ion vacancy motion in perovskite solar cells. </w:t>
      </w:r>
      <w:r>
        <w:rPr>
          <w:rFonts w:ascii="Calibri" w:cs="Calibri" w:eastAsia="Calibri" w:hAnsi="Calibri"/>
          <w:sz w:val="20"/>
          <w:szCs w:val="20"/>
        </w:rPr>
        <w:t xml:space="preserve">Applied Mathematical Modelling </w:t>
      </w:r>
      <w:r>
        <w:rPr>
          <w:rFonts w:ascii="Calibri" w:cs="Calibri" w:eastAsia="Calibri" w:hAnsi="Calibri"/>
          <w:sz w:val="20"/>
          <w:szCs w:val="20"/>
        </w:rPr>
        <w:t xml:space="preserve">(2018). </w:t>
      </w:r>
      <w:r>
        <w:rPr>
          <w:rFonts w:ascii="Calibri" w:cs="Calibri" w:eastAsia="Calibri" w:hAnsi="Calibri"/>
          <w:color w:val="595959"/>
          <w:sz w:val="20"/>
          <w:szCs w:val="20"/>
        </w:rPr>
        <w:t xml:space="preserve">DOI: </w:t>
      </w:r>
      <w:hyperlink w:history="1" r:id="rIdajkt_jvtkr7y4w8merdip">
        <w:r>
          <w:rPr>
            <w:rFonts w:ascii="Calibri" w:cs="Calibri" w:eastAsia="Calibri" w:hAnsi="Calibri"/>
            <w:color w:val="0563C1"/>
            <w:sz w:val="20"/>
            <w:szCs w:val="20"/>
          </w:rPr>
          <w:t xml:space="preserve">10.1016/j.apm.2018.06.051</w:t>
        </w:r>
      </w:hyperlink>
    </w:p>
    <w:p>
      <w:pPr>
        <w:spacing w:after="90" w:line="264"/>
        <w:jc w:val="both"/>
      </w:pPr>
      <w:r>
        <w:rPr>
          <w:rFonts w:ascii="Calibri" w:cs="Calibri" w:eastAsia="Calibri" w:hAnsi="Calibri"/>
          <w:b/>
          <w:bCs/>
          <w:color w:val="1F3864"/>
          <w:sz w:val="21"/>
          <w:szCs w:val="21"/>
        </w:rPr>
        <w:t xml:space="preserve">[39]  </w:t>
      </w:r>
      <w:r>
        <w:rPr>
          <w:rFonts w:ascii="Calibri" w:cs="Calibri" w:eastAsia="Calibri" w:hAnsi="Calibri"/>
          <w:sz w:val="20"/>
          <w:szCs w:val="20"/>
        </w:rPr>
        <w:t xml:space="preserve">Du, J. et al. </w:t>
      </w:r>
      <w:r>
        <w:rPr>
          <w:rFonts w:ascii="Calibri" w:cs="Calibri" w:eastAsia="Calibri" w:hAnsi="Calibri"/>
          <w:i/>
          <w:iCs/>
          <w:sz w:val="20"/>
          <w:szCs w:val="20"/>
        </w:rPr>
        <w:t xml:space="preserve">A Stable, High-Order Time-Stepping Scheme for the Drift-Diffusion Model in Modern Solar Cell Simulation. </w:t>
      </w:r>
      <w:r>
        <w:rPr>
          <w:rFonts w:ascii="Calibri" w:cs="Calibri" w:eastAsia="Calibri" w:hAnsi="Calibri"/>
          <w:sz w:val="20"/>
          <w:szCs w:val="20"/>
        </w:rPr>
        <w:t xml:space="preserve">arXiv (preprint) </w:t>
      </w:r>
      <w:r>
        <w:rPr>
          <w:rFonts w:ascii="Calibri" w:cs="Calibri" w:eastAsia="Calibri" w:hAnsi="Calibri"/>
          <w:sz w:val="20"/>
          <w:szCs w:val="20"/>
        </w:rPr>
        <w:t xml:space="preserve">(2025). </w:t>
      </w:r>
      <w:r>
        <w:rPr>
          <w:rFonts w:ascii="Calibri" w:cs="Calibri" w:eastAsia="Calibri" w:hAnsi="Calibri"/>
          <w:color w:val="595959"/>
          <w:sz w:val="20"/>
          <w:szCs w:val="20"/>
        </w:rPr>
        <w:t xml:space="preserve">DOI: </w:t>
      </w:r>
      <w:hyperlink w:history="1" r:id="rIdlj_ovyv1ng9qe3gk_9krl">
        <w:r>
          <w:rPr>
            <w:rFonts w:ascii="Calibri" w:cs="Calibri" w:eastAsia="Calibri" w:hAnsi="Calibri"/>
            <w:color w:val="0563C1"/>
            <w:sz w:val="20"/>
            <w:szCs w:val="20"/>
          </w:rPr>
          <w:t xml:space="preserve">10.48550/arXiv.2509.00674</w:t>
        </w:r>
      </w:hyperlink>
    </w:p>
    <w:p>
      <w:pPr>
        <w:spacing w:after="90" w:line="264"/>
        <w:jc w:val="both"/>
      </w:pPr>
      <w:r>
        <w:rPr>
          <w:rFonts w:ascii="Calibri" w:cs="Calibri" w:eastAsia="Calibri" w:hAnsi="Calibri"/>
          <w:b/>
          <w:bCs/>
          <w:color w:val="1F3864"/>
          <w:sz w:val="21"/>
          <w:szCs w:val="21"/>
        </w:rPr>
        <w:t xml:space="preserve">[40]  </w:t>
      </w:r>
      <w:r>
        <w:rPr>
          <w:rFonts w:ascii="Calibri" w:cs="Calibri" w:eastAsia="Calibri" w:hAnsi="Calibri"/>
          <w:sz w:val="20"/>
          <w:szCs w:val="20"/>
        </w:rPr>
        <w:t xml:space="preserve">Karthick, S. et al. </w:t>
      </w:r>
      <w:r>
        <w:rPr>
          <w:rFonts w:ascii="Calibri" w:cs="Calibri" w:eastAsia="Calibri" w:hAnsi="Calibri"/>
          <w:i/>
          <w:iCs/>
          <w:sz w:val="20"/>
          <w:szCs w:val="20"/>
        </w:rPr>
        <w:t xml:space="preserve">Chalcogenide BaZrS3 perovskite solar cells: A numerical simulation and analysis using SCAPS-1D. </w:t>
      </w:r>
      <w:r>
        <w:rPr>
          <w:rFonts w:ascii="Calibri" w:cs="Calibri" w:eastAsia="Calibri" w:hAnsi="Calibri"/>
          <w:sz w:val="20"/>
          <w:szCs w:val="20"/>
        </w:rPr>
        <w:t xml:space="preserve">Optical Materials </w:t>
      </w:r>
      <w:r>
        <w:rPr>
          <w:rFonts w:ascii="Calibri" w:cs="Calibri" w:eastAsia="Calibri" w:hAnsi="Calibri"/>
          <w:sz w:val="20"/>
          <w:szCs w:val="20"/>
        </w:rPr>
        <w:t xml:space="preserve">(2022). </w:t>
      </w:r>
      <w:r>
        <w:rPr>
          <w:rFonts w:ascii="Calibri" w:cs="Calibri" w:eastAsia="Calibri" w:hAnsi="Calibri"/>
          <w:color w:val="595959"/>
          <w:sz w:val="20"/>
          <w:szCs w:val="20"/>
        </w:rPr>
        <w:t xml:space="preserve">DOI: </w:t>
      </w:r>
      <w:hyperlink w:history="1" r:id="rIdymmq6kblyu8bdpqczug1c">
        <w:r>
          <w:rPr>
            <w:rFonts w:ascii="Calibri" w:cs="Calibri" w:eastAsia="Calibri" w:hAnsi="Calibri"/>
            <w:color w:val="0563C1"/>
            <w:sz w:val="20"/>
            <w:szCs w:val="20"/>
          </w:rPr>
          <w:t xml:space="preserve">10.1016/j.optmat.2022.112565</w:t>
        </w:r>
      </w:hyperlink>
    </w:p>
    <w:p>
      <w:pPr>
        <w:spacing w:after="90" w:line="264"/>
        <w:jc w:val="both"/>
      </w:pPr>
      <w:r>
        <w:rPr>
          <w:rFonts w:ascii="Calibri" w:cs="Calibri" w:eastAsia="Calibri" w:hAnsi="Calibri"/>
          <w:b/>
          <w:bCs/>
          <w:color w:val="1F3864"/>
          <w:sz w:val="21"/>
          <w:szCs w:val="21"/>
        </w:rPr>
        <w:t xml:space="preserve">[41]  </w:t>
      </w:r>
      <w:r>
        <w:rPr>
          <w:rFonts w:ascii="Calibri" w:cs="Calibri" w:eastAsia="Calibri" w:hAnsi="Calibri"/>
          <w:sz w:val="20"/>
          <w:szCs w:val="20"/>
        </w:rPr>
        <w:t xml:space="preserve">Salgado-Conrado, L. et al. </w:t>
      </w:r>
      <w:r>
        <w:rPr>
          <w:rFonts w:ascii="Calibri" w:cs="Calibri" w:eastAsia="Calibri" w:hAnsi="Calibri"/>
          <w:i/>
          <w:iCs/>
          <w:sz w:val="20"/>
          <w:szCs w:val="20"/>
        </w:rPr>
        <w:t xml:space="preserve">A Review of Simulation Tools for Thin-Film Solar Cells. </w:t>
      </w:r>
      <w:r>
        <w:rPr>
          <w:rFonts w:ascii="Calibri" w:cs="Calibri" w:eastAsia="Calibri" w:hAnsi="Calibri"/>
          <w:sz w:val="20"/>
          <w:szCs w:val="20"/>
        </w:rPr>
        <w:t xml:space="preserve">Materials </w:t>
      </w:r>
      <w:r>
        <w:rPr>
          <w:rFonts w:ascii="Calibri" w:cs="Calibri" w:eastAsia="Calibri" w:hAnsi="Calibri"/>
          <w:sz w:val="20"/>
          <w:szCs w:val="20"/>
        </w:rPr>
        <w:t xml:space="preserve">(2024). </w:t>
      </w:r>
      <w:r>
        <w:rPr>
          <w:rFonts w:ascii="Calibri" w:cs="Calibri" w:eastAsia="Calibri" w:hAnsi="Calibri"/>
          <w:color w:val="595959"/>
          <w:sz w:val="20"/>
          <w:szCs w:val="20"/>
        </w:rPr>
        <w:t xml:space="preserve">DOI: </w:t>
      </w:r>
      <w:hyperlink w:history="1" r:id="rId7abh_nys-84c6vgv1lekf">
        <w:r>
          <w:rPr>
            <w:rFonts w:ascii="Calibri" w:cs="Calibri" w:eastAsia="Calibri" w:hAnsi="Calibri"/>
            <w:color w:val="0563C1"/>
            <w:sz w:val="20"/>
            <w:szCs w:val="20"/>
          </w:rPr>
          <w:t xml:space="preserve">10.3390/ma17235759</w:t>
        </w:r>
      </w:hyperlink>
    </w:p>
    <w:p>
      <w:pPr>
        <w:spacing w:after="90" w:line="264"/>
        <w:jc w:val="both"/>
      </w:pPr>
      <w:r>
        <w:rPr>
          <w:rFonts w:ascii="Calibri" w:cs="Calibri" w:eastAsia="Calibri" w:hAnsi="Calibri"/>
          <w:b/>
          <w:bCs/>
          <w:color w:val="1F3864"/>
          <w:sz w:val="21"/>
          <w:szCs w:val="21"/>
        </w:rPr>
        <w:t xml:space="preserve">[42]  </w:t>
      </w:r>
      <w:r>
        <w:rPr>
          <w:rFonts w:ascii="Calibri" w:cs="Calibri" w:eastAsia="Calibri" w:hAnsi="Calibri"/>
          <w:sz w:val="20"/>
          <w:szCs w:val="20"/>
        </w:rPr>
        <w:t xml:space="preserve">Koopmans, M. et al. </w:t>
      </w:r>
      <w:r>
        <w:rPr>
          <w:rFonts w:ascii="Calibri" w:cs="Calibri" w:eastAsia="Calibri" w:hAnsi="Calibri"/>
          <w:i/>
          <w:iCs/>
          <w:sz w:val="20"/>
          <w:szCs w:val="20"/>
        </w:rPr>
        <w:t xml:space="preserve">SIMsalabim: An open-source drift-diffusion simulator for semiconductor devices. </w:t>
      </w:r>
      <w:r>
        <w:rPr>
          <w:rFonts w:ascii="Calibri" w:cs="Calibri" w:eastAsia="Calibri" w:hAnsi="Calibri"/>
          <w:sz w:val="20"/>
          <w:szCs w:val="20"/>
        </w:rPr>
        <w:t xml:space="preserve">Journal of Open Source Software </w:t>
      </w:r>
      <w:r>
        <w:rPr>
          <w:rFonts w:ascii="Calibri" w:cs="Calibri" w:eastAsia="Calibri" w:hAnsi="Calibri"/>
          <w:sz w:val="20"/>
          <w:szCs w:val="20"/>
        </w:rPr>
        <w:t xml:space="preserve">(2022). </w:t>
      </w:r>
      <w:r>
        <w:rPr>
          <w:rFonts w:ascii="Calibri" w:cs="Calibri" w:eastAsia="Calibri" w:hAnsi="Calibri"/>
          <w:color w:val="595959"/>
          <w:sz w:val="20"/>
          <w:szCs w:val="20"/>
        </w:rPr>
        <w:t xml:space="preserve">DOI: </w:t>
      </w:r>
      <w:hyperlink w:history="1" r:id="rIdxo4xqsssny5oasuu8qemi">
        <w:r>
          <w:rPr>
            <w:rFonts w:ascii="Calibri" w:cs="Calibri" w:eastAsia="Calibri" w:hAnsi="Calibri"/>
            <w:color w:val="0563C1"/>
            <w:sz w:val="20"/>
            <w:szCs w:val="20"/>
          </w:rPr>
          <w:t xml:space="preserve">10.21105/joss.03727</w:t>
        </w:r>
      </w:hyperlink>
    </w:p>
    <w:p>
      <w:pPr>
        <w:spacing w:after="90" w:line="264"/>
        <w:jc w:val="both"/>
      </w:pPr>
      <w:r>
        <w:rPr>
          <w:rFonts w:ascii="Calibri" w:cs="Calibri" w:eastAsia="Calibri" w:hAnsi="Calibri"/>
          <w:b/>
          <w:bCs/>
          <w:color w:val="1F3864"/>
          <w:sz w:val="21"/>
          <w:szCs w:val="21"/>
        </w:rPr>
        <w:t xml:space="preserve">[43]  </w:t>
      </w:r>
      <w:r>
        <w:rPr>
          <w:rFonts w:ascii="Calibri" w:cs="Calibri" w:eastAsia="Calibri" w:hAnsi="Calibri"/>
          <w:sz w:val="20"/>
          <w:szCs w:val="20"/>
        </w:rPr>
        <w:t xml:space="preserve">Sachsenweger, T. et al. </w:t>
      </w:r>
      <w:r>
        <w:rPr>
          <w:rFonts w:ascii="Calibri" w:cs="Calibri" w:eastAsia="Calibri" w:hAnsi="Calibri"/>
          <w:i/>
          <w:iCs/>
          <w:sz w:val="20"/>
          <w:szCs w:val="20"/>
        </w:rPr>
        <w:t xml:space="preserve">ChargeFabrica: a python-based finite difference multidimensional electro-ionic drift diffusion simulator applied to mesoporous perovskite solar cells. </w:t>
      </w:r>
      <w:r>
        <w:rPr>
          <w:rFonts w:ascii="Calibri" w:cs="Calibri" w:eastAsia="Calibri" w:hAnsi="Calibri"/>
          <w:sz w:val="20"/>
          <w:szCs w:val="20"/>
        </w:rPr>
        <w:t xml:space="preserve">Materials Futures </w:t>
      </w:r>
      <w:r>
        <w:rPr>
          <w:rFonts w:ascii="Calibri" w:cs="Calibri" w:eastAsia="Calibri" w:hAnsi="Calibri"/>
          <w:sz w:val="20"/>
          <w:szCs w:val="20"/>
        </w:rPr>
        <w:t xml:space="preserve">(2025). </w:t>
      </w:r>
      <w:r>
        <w:rPr>
          <w:rFonts w:ascii="Calibri" w:cs="Calibri" w:eastAsia="Calibri" w:hAnsi="Calibri"/>
          <w:color w:val="595959"/>
          <w:sz w:val="20"/>
          <w:szCs w:val="20"/>
        </w:rPr>
        <w:t xml:space="preserve">DOI: </w:t>
      </w:r>
      <w:hyperlink w:history="1" r:id="rIdqstvv8jufgpsp_q-zcdkx">
        <w:r>
          <w:rPr>
            <w:rFonts w:ascii="Calibri" w:cs="Calibri" w:eastAsia="Calibri" w:hAnsi="Calibri"/>
            <w:color w:val="0563C1"/>
            <w:sz w:val="20"/>
            <w:szCs w:val="20"/>
          </w:rPr>
          <w:t xml:space="preserve">10.1088/2752-5724/ade4c1</w:t>
        </w:r>
      </w:hyperlink>
    </w:p>
    <w:p>
      <w:pPr>
        <w:spacing w:after="90" w:line="264"/>
        <w:jc w:val="both"/>
      </w:pPr>
      <w:r>
        <w:rPr>
          <w:rFonts w:ascii="Calibri" w:cs="Calibri" w:eastAsia="Calibri" w:hAnsi="Calibri"/>
          <w:b/>
          <w:bCs/>
          <w:color w:val="1F3864"/>
          <w:sz w:val="21"/>
          <w:szCs w:val="21"/>
        </w:rPr>
        <w:t xml:space="preserve">[44]  </w:t>
      </w:r>
      <w:r>
        <w:rPr>
          <w:rFonts w:ascii="Calibri" w:cs="Calibri" w:eastAsia="Calibri" w:hAnsi="Calibri"/>
          <w:sz w:val="20"/>
          <w:szCs w:val="20"/>
        </w:rPr>
        <w:t xml:space="preserve">Xie, Z. et al. </w:t>
      </w:r>
      <w:r>
        <w:rPr>
          <w:rFonts w:ascii="Calibri" w:cs="Calibri" w:eastAsia="Calibri" w:hAnsi="Calibri"/>
          <w:i/>
          <w:iCs/>
          <w:sz w:val="20"/>
          <w:szCs w:val="20"/>
        </w:rPr>
        <w:t xml:space="preserve">27%-efficiency silicon heterojunction cell with 98.6% cell-to-module ratio driving new momentum towards the 29.4% limit. </w:t>
      </w:r>
      <w:r>
        <w:rPr>
          <w:rFonts w:ascii="Calibri" w:cs="Calibri" w:eastAsia="Calibri" w:hAnsi="Calibri"/>
          <w:sz w:val="20"/>
          <w:szCs w:val="20"/>
        </w:rPr>
        <w:t xml:space="preserve">Nature Communications </w:t>
      </w:r>
      <w:r>
        <w:rPr>
          <w:rFonts w:ascii="Calibri" w:cs="Calibri" w:eastAsia="Calibri" w:hAnsi="Calibri"/>
          <w:sz w:val="20"/>
          <w:szCs w:val="20"/>
        </w:rPr>
        <w:t xml:space="preserve">(2025). </w:t>
      </w:r>
      <w:r>
        <w:rPr>
          <w:rFonts w:ascii="Calibri" w:cs="Calibri" w:eastAsia="Calibri" w:hAnsi="Calibri"/>
          <w:color w:val="595959"/>
          <w:sz w:val="20"/>
          <w:szCs w:val="20"/>
        </w:rPr>
        <w:t xml:space="preserve">DOI: </w:t>
      </w:r>
      <w:hyperlink w:history="1" r:id="rIdv6nrnhjildxs5hbz1quhi">
        <w:r>
          <w:rPr>
            <w:rFonts w:ascii="Calibri" w:cs="Calibri" w:eastAsia="Calibri" w:hAnsi="Calibri"/>
            <w:color w:val="0563C1"/>
            <w:sz w:val="20"/>
            <w:szCs w:val="20"/>
          </w:rPr>
          <w:t xml:space="preserve">10.1038/s41467-025-56521-6</w:t>
        </w:r>
      </w:hyperlink>
    </w:p>
    <w:p>
      <w:pPr>
        <w:spacing w:after="90" w:line="264"/>
        <w:jc w:val="both"/>
      </w:pPr>
      <w:r>
        <w:rPr>
          <w:rFonts w:ascii="Calibri" w:cs="Calibri" w:eastAsia="Calibri" w:hAnsi="Calibri"/>
          <w:b/>
          <w:bCs/>
          <w:color w:val="1F3864"/>
          <w:sz w:val="21"/>
          <w:szCs w:val="21"/>
        </w:rPr>
        <w:t xml:space="preserve">[45]  </w:t>
      </w:r>
      <w:r>
        <w:rPr>
          <w:rFonts w:ascii="Calibri" w:cs="Calibri" w:eastAsia="Calibri" w:hAnsi="Calibri"/>
          <w:sz w:val="20"/>
          <w:szCs w:val="20"/>
        </w:rPr>
        <w:t xml:space="preserve">Liu, J. et al. </w:t>
      </w:r>
      <w:r>
        <w:rPr>
          <w:rFonts w:ascii="Calibri" w:cs="Calibri" w:eastAsia="Calibri" w:hAnsi="Calibri"/>
          <w:i/>
          <w:iCs/>
          <w:sz w:val="20"/>
          <w:szCs w:val="20"/>
        </w:rPr>
        <w:t xml:space="preserve">Efficient and stable perovskite-silicon tandem solar cells through contact displacement by MgFx. </w:t>
      </w:r>
      <w:r>
        <w:rPr>
          <w:rFonts w:ascii="Calibri" w:cs="Calibri" w:eastAsia="Calibri" w:hAnsi="Calibri"/>
          <w:sz w:val="20"/>
          <w:szCs w:val="20"/>
        </w:rPr>
        <w:t xml:space="preserve">Science </w:t>
      </w:r>
      <w:r>
        <w:rPr>
          <w:rFonts w:ascii="Calibri" w:cs="Calibri" w:eastAsia="Calibri" w:hAnsi="Calibri"/>
          <w:sz w:val="20"/>
          <w:szCs w:val="20"/>
        </w:rPr>
        <w:t xml:space="preserve">(2022). </w:t>
      </w:r>
      <w:r>
        <w:rPr>
          <w:rFonts w:ascii="Calibri" w:cs="Calibri" w:eastAsia="Calibri" w:hAnsi="Calibri"/>
          <w:color w:val="595959"/>
          <w:sz w:val="20"/>
          <w:szCs w:val="20"/>
        </w:rPr>
        <w:t xml:space="preserve">DOI: </w:t>
      </w:r>
      <w:hyperlink w:history="1" r:id="rIdx9vgc_g6wcdvkfhxqwv3d">
        <w:r>
          <w:rPr>
            <w:rFonts w:ascii="Calibri" w:cs="Calibri" w:eastAsia="Calibri" w:hAnsi="Calibri"/>
            <w:color w:val="0563C1"/>
            <w:sz w:val="20"/>
            <w:szCs w:val="20"/>
          </w:rPr>
          <w:t xml:space="preserve">10.1126/science.abn8910</w:t>
        </w:r>
      </w:hyperlink>
    </w:p>
    <w:p>
      <w:pPr>
        <w:spacing w:after="90" w:line="264"/>
        <w:jc w:val="both"/>
      </w:pPr>
      <w:r>
        <w:rPr>
          <w:rFonts w:ascii="Calibri" w:cs="Calibri" w:eastAsia="Calibri" w:hAnsi="Calibri"/>
          <w:b/>
          <w:bCs/>
          <w:color w:val="1F3864"/>
          <w:sz w:val="21"/>
          <w:szCs w:val="21"/>
        </w:rPr>
        <w:t xml:space="preserve">[46]  </w:t>
      </w:r>
      <w:r>
        <w:rPr>
          <w:rFonts w:ascii="Calibri" w:cs="Calibri" w:eastAsia="Calibri" w:hAnsi="Calibri"/>
          <w:sz w:val="20"/>
          <w:szCs w:val="20"/>
        </w:rPr>
        <w:t xml:space="preserve">Mao, L. et al. </w:t>
      </w:r>
      <w:r>
        <w:rPr>
          <w:rFonts w:ascii="Calibri" w:cs="Calibri" w:eastAsia="Calibri" w:hAnsi="Calibri"/>
          <w:i/>
          <w:iCs/>
          <w:sz w:val="20"/>
          <w:szCs w:val="20"/>
        </w:rPr>
        <w:t xml:space="preserve">Fully Textured, Production-Line Compatible Monolithic Perovskite/Silicon Tandem Solar Cells Approaching 29% Efficiency. </w:t>
      </w:r>
      <w:r>
        <w:rPr>
          <w:rFonts w:ascii="Calibri" w:cs="Calibri" w:eastAsia="Calibri" w:hAnsi="Calibri"/>
          <w:sz w:val="20"/>
          <w:szCs w:val="20"/>
        </w:rPr>
        <w:t xml:space="preserve">Advanced Materials </w:t>
      </w:r>
      <w:r>
        <w:rPr>
          <w:rFonts w:ascii="Calibri" w:cs="Calibri" w:eastAsia="Calibri" w:hAnsi="Calibri"/>
          <w:sz w:val="20"/>
          <w:szCs w:val="20"/>
        </w:rPr>
        <w:t xml:space="preserve">(2022). </w:t>
      </w:r>
      <w:r>
        <w:rPr>
          <w:rFonts w:ascii="Calibri" w:cs="Calibri" w:eastAsia="Calibri" w:hAnsi="Calibri"/>
          <w:color w:val="595959"/>
          <w:sz w:val="20"/>
          <w:szCs w:val="20"/>
        </w:rPr>
        <w:t xml:space="preserve">DOI: </w:t>
      </w:r>
      <w:hyperlink w:history="1" r:id="rIdvk5t_gjdmh7s5ctmyvrzq">
        <w:r>
          <w:rPr>
            <w:rFonts w:ascii="Calibri" w:cs="Calibri" w:eastAsia="Calibri" w:hAnsi="Calibri"/>
            <w:color w:val="0563C1"/>
            <w:sz w:val="20"/>
            <w:szCs w:val="20"/>
          </w:rPr>
          <w:t xml:space="preserve">10.1002/adma.202206193</w:t>
        </w:r>
      </w:hyperlink>
    </w:p>
    <w:p>
      <w:pPr>
        <w:spacing w:after="90" w:line="264"/>
        <w:jc w:val="both"/>
      </w:pPr>
      <w:r>
        <w:rPr>
          <w:rFonts w:ascii="Calibri" w:cs="Calibri" w:eastAsia="Calibri" w:hAnsi="Calibri"/>
          <w:b/>
          <w:bCs/>
          <w:color w:val="1F3864"/>
          <w:sz w:val="21"/>
          <w:szCs w:val="21"/>
        </w:rPr>
        <w:t xml:space="preserve">[47]  </w:t>
      </w:r>
      <w:r>
        <w:rPr>
          <w:rFonts w:ascii="Calibri" w:cs="Calibri" w:eastAsia="Calibri" w:hAnsi="Calibri"/>
          <w:sz w:val="20"/>
          <w:szCs w:val="20"/>
        </w:rPr>
        <w:t xml:space="preserve">Ying, Z. et al. </w:t>
      </w:r>
      <w:r>
        <w:rPr>
          <w:rFonts w:ascii="Calibri" w:cs="Calibri" w:eastAsia="Calibri" w:hAnsi="Calibri"/>
          <w:i/>
          <w:iCs/>
          <w:sz w:val="20"/>
          <w:szCs w:val="20"/>
        </w:rPr>
        <w:t xml:space="preserve">Towards the 10-Year Milestone of Monolithic Perovskite/Silicon Tandem Solar Cells. </w:t>
      </w:r>
      <w:r>
        <w:rPr>
          <w:rFonts w:ascii="Calibri" w:cs="Calibri" w:eastAsia="Calibri" w:hAnsi="Calibri"/>
          <w:sz w:val="20"/>
          <w:szCs w:val="20"/>
        </w:rPr>
        <w:t xml:space="preserve">Advanced Materials </w:t>
      </w:r>
      <w:r>
        <w:rPr>
          <w:rFonts w:ascii="Calibri" w:cs="Calibri" w:eastAsia="Calibri" w:hAnsi="Calibri"/>
          <w:sz w:val="20"/>
          <w:szCs w:val="20"/>
        </w:rPr>
        <w:t xml:space="preserve">(2024). </w:t>
      </w:r>
      <w:r>
        <w:rPr>
          <w:rFonts w:ascii="Calibri" w:cs="Calibri" w:eastAsia="Calibri" w:hAnsi="Calibri"/>
          <w:color w:val="595959"/>
          <w:sz w:val="20"/>
          <w:szCs w:val="20"/>
        </w:rPr>
        <w:t xml:space="preserve">DOI: </w:t>
      </w:r>
      <w:hyperlink w:history="1" r:id="rId0ixchvunn9pk2syyrhkiu">
        <w:r>
          <w:rPr>
            <w:rFonts w:ascii="Calibri" w:cs="Calibri" w:eastAsia="Calibri" w:hAnsi="Calibri"/>
            <w:color w:val="0563C1"/>
            <w:sz w:val="20"/>
            <w:szCs w:val="20"/>
          </w:rPr>
          <w:t xml:space="preserve">10.1002/adma.202311501</w:t>
        </w:r>
      </w:hyperlink>
    </w:p>
    <w:p>
      <w:pPr>
        <w:spacing w:after="90" w:line="264"/>
        <w:jc w:val="both"/>
      </w:pPr>
      <w:r>
        <w:rPr>
          <w:rFonts w:ascii="Calibri" w:cs="Calibri" w:eastAsia="Calibri" w:hAnsi="Calibri"/>
          <w:b/>
          <w:bCs/>
          <w:color w:val="1F3864"/>
          <w:sz w:val="21"/>
          <w:szCs w:val="21"/>
        </w:rPr>
        <w:t xml:space="preserve">[48]  </w:t>
      </w:r>
      <w:r>
        <w:rPr>
          <w:rFonts w:ascii="Calibri" w:cs="Calibri" w:eastAsia="Calibri" w:hAnsi="Calibri"/>
          <w:sz w:val="20"/>
          <w:szCs w:val="20"/>
        </w:rPr>
        <w:t xml:space="preserve">Deng, M. et al. </w:t>
      </w:r>
      <w:r>
        <w:rPr>
          <w:rFonts w:ascii="Calibri" w:cs="Calibri" w:eastAsia="Calibri" w:hAnsi="Calibri"/>
          <w:i/>
          <w:iCs/>
          <w:sz w:val="20"/>
          <w:szCs w:val="20"/>
        </w:rPr>
        <w:t xml:space="preserve">Y-Type Non-Fullerene Acceptors with Outer Branched Side Chains and Inner Cyclohexane Side Chains for 19.36% Efficiency Polymer Solar Cells. </w:t>
      </w:r>
      <w:r>
        <w:rPr>
          <w:rFonts w:ascii="Calibri" w:cs="Calibri" w:eastAsia="Calibri" w:hAnsi="Calibri"/>
          <w:sz w:val="20"/>
          <w:szCs w:val="20"/>
        </w:rPr>
        <w:t xml:space="preserve">Advanced Materials </w:t>
      </w:r>
      <w:r>
        <w:rPr>
          <w:rFonts w:ascii="Calibri" w:cs="Calibri" w:eastAsia="Calibri" w:hAnsi="Calibri"/>
          <w:sz w:val="20"/>
          <w:szCs w:val="20"/>
        </w:rPr>
        <w:t xml:space="preserve">(2023). </w:t>
      </w:r>
      <w:r>
        <w:rPr>
          <w:rFonts w:ascii="Calibri" w:cs="Calibri" w:eastAsia="Calibri" w:hAnsi="Calibri"/>
          <w:color w:val="595959"/>
          <w:sz w:val="20"/>
          <w:szCs w:val="20"/>
        </w:rPr>
        <w:t xml:space="preserve">DOI: </w:t>
      </w:r>
      <w:hyperlink w:history="1" r:id="rIdi5c3ty836csthcma3by4s">
        <w:r>
          <w:rPr>
            <w:rFonts w:ascii="Calibri" w:cs="Calibri" w:eastAsia="Calibri" w:hAnsi="Calibri"/>
            <w:color w:val="0563C1"/>
            <w:sz w:val="20"/>
            <w:szCs w:val="20"/>
          </w:rPr>
          <w:t xml:space="preserve">10.1002/adma.202210760</w:t>
        </w:r>
      </w:hyperlink>
    </w:p>
    <w:p>
      <w:pPr>
        <w:spacing w:after="90" w:line="264"/>
        <w:jc w:val="both"/>
      </w:pPr>
      <w:r>
        <w:rPr>
          <w:rFonts w:ascii="Calibri" w:cs="Calibri" w:eastAsia="Calibri" w:hAnsi="Calibri"/>
          <w:b/>
          <w:bCs/>
          <w:color w:val="1F3864"/>
          <w:sz w:val="21"/>
          <w:szCs w:val="21"/>
        </w:rPr>
        <w:t xml:space="preserve">[49]  </w:t>
      </w:r>
      <w:r>
        <w:rPr>
          <w:rFonts w:ascii="Calibri" w:cs="Calibri" w:eastAsia="Calibri" w:hAnsi="Calibri"/>
          <w:sz w:val="20"/>
          <w:szCs w:val="20"/>
        </w:rPr>
        <w:t xml:space="preserve">Zhang, Y. et al. </w:t>
      </w:r>
      <w:r>
        <w:rPr>
          <w:rFonts w:ascii="Calibri" w:cs="Calibri" w:eastAsia="Calibri" w:hAnsi="Calibri"/>
          <w:i/>
          <w:iCs/>
          <w:sz w:val="20"/>
          <w:szCs w:val="20"/>
        </w:rPr>
        <w:t xml:space="preserve">Recent advances of non-fullerene organic solar cells: From materials and morphology to devices and applications. </w:t>
      </w:r>
      <w:r>
        <w:rPr>
          <w:rFonts w:ascii="Calibri" w:cs="Calibri" w:eastAsia="Calibri" w:hAnsi="Calibri"/>
          <w:sz w:val="20"/>
          <w:szCs w:val="20"/>
        </w:rPr>
        <w:t xml:space="preserve">EcoMat </w:t>
      </w:r>
      <w:r>
        <w:rPr>
          <w:rFonts w:ascii="Calibri" w:cs="Calibri" w:eastAsia="Calibri" w:hAnsi="Calibri"/>
          <w:sz w:val="20"/>
          <w:szCs w:val="20"/>
        </w:rPr>
        <w:t xml:space="preserve">(2022). </w:t>
      </w:r>
      <w:r>
        <w:rPr>
          <w:rFonts w:ascii="Calibri" w:cs="Calibri" w:eastAsia="Calibri" w:hAnsi="Calibri"/>
          <w:color w:val="595959"/>
          <w:sz w:val="20"/>
          <w:szCs w:val="20"/>
        </w:rPr>
        <w:t xml:space="preserve">DOI: </w:t>
      </w:r>
      <w:hyperlink w:history="1" r:id="rIdmyxjylgsq51l0e6lfoodv">
        <w:r>
          <w:rPr>
            <w:rFonts w:ascii="Calibri" w:cs="Calibri" w:eastAsia="Calibri" w:hAnsi="Calibri"/>
            <w:color w:val="0563C1"/>
            <w:sz w:val="20"/>
            <w:szCs w:val="20"/>
          </w:rPr>
          <w:t xml:space="preserve">10.1002/eom2.12172</w:t>
        </w:r>
      </w:hyperlink>
    </w:p>
    <w:p>
      <w:pPr>
        <w:spacing w:after="90" w:line="264"/>
        <w:jc w:val="both"/>
      </w:pPr>
      <w:r>
        <w:rPr>
          <w:rFonts w:ascii="Calibri" w:cs="Calibri" w:eastAsia="Calibri" w:hAnsi="Calibri"/>
          <w:b/>
          <w:bCs/>
          <w:color w:val="1F3864"/>
          <w:sz w:val="21"/>
          <w:szCs w:val="21"/>
        </w:rPr>
        <w:t xml:space="preserve">[50]  </w:t>
      </w:r>
      <w:r>
        <w:rPr>
          <w:rFonts w:ascii="Calibri" w:cs="Calibri" w:eastAsia="Calibri" w:hAnsi="Calibri"/>
          <w:sz w:val="20"/>
          <w:szCs w:val="20"/>
        </w:rPr>
        <w:t xml:space="preserve">Hui, Z. et al. </w:t>
      </w:r>
      <w:r>
        <w:rPr>
          <w:rFonts w:ascii="Calibri" w:cs="Calibri" w:eastAsia="Calibri" w:hAnsi="Calibri"/>
          <w:i/>
          <w:iCs/>
          <w:sz w:val="20"/>
          <w:szCs w:val="20"/>
        </w:rPr>
        <w:t xml:space="preserve">Machine learning for perovskite solar cell design. </w:t>
      </w:r>
      <w:r>
        <w:rPr>
          <w:rFonts w:ascii="Calibri" w:cs="Calibri" w:eastAsia="Calibri" w:hAnsi="Calibri"/>
          <w:sz w:val="20"/>
          <w:szCs w:val="20"/>
        </w:rPr>
        <w:t xml:space="preserve">Computational Materials Science </w:t>
      </w:r>
      <w:r>
        <w:rPr>
          <w:rFonts w:ascii="Calibri" w:cs="Calibri" w:eastAsia="Calibri" w:hAnsi="Calibri"/>
          <w:sz w:val="20"/>
          <w:szCs w:val="20"/>
        </w:rPr>
        <w:t xml:space="preserve">(2023). </w:t>
      </w:r>
      <w:r>
        <w:rPr>
          <w:rFonts w:ascii="Calibri" w:cs="Calibri" w:eastAsia="Calibri" w:hAnsi="Calibri"/>
          <w:color w:val="595959"/>
          <w:sz w:val="20"/>
          <w:szCs w:val="20"/>
        </w:rPr>
        <w:t xml:space="preserve">DOI: </w:t>
      </w:r>
      <w:hyperlink w:history="1" r:id="rIdmeu_rfk1xv2pjrryww66t">
        <w:r>
          <w:rPr>
            <w:rFonts w:ascii="Calibri" w:cs="Calibri" w:eastAsia="Calibri" w:hAnsi="Calibri"/>
            <w:color w:val="0563C1"/>
            <w:sz w:val="20"/>
            <w:szCs w:val="20"/>
          </w:rPr>
          <w:t xml:space="preserve">10.1016/j.commatsci.2023.112215</w:t>
        </w:r>
      </w:hyperlink>
    </w:p>
    <w:p>
      <w:pPr>
        <w:spacing w:after="90" w:line="264"/>
        <w:jc w:val="both"/>
      </w:pPr>
      <w:r>
        <w:rPr>
          <w:rFonts w:ascii="Calibri" w:cs="Calibri" w:eastAsia="Calibri" w:hAnsi="Calibri"/>
          <w:b/>
          <w:bCs/>
          <w:color w:val="1F3864"/>
          <w:sz w:val="21"/>
          <w:szCs w:val="21"/>
        </w:rPr>
        <w:t xml:space="preserve">[51]  </w:t>
      </w:r>
      <w:r>
        <w:rPr>
          <w:rFonts w:ascii="Calibri" w:cs="Calibri" w:eastAsia="Calibri" w:hAnsi="Calibri"/>
          <w:sz w:val="20"/>
          <w:szCs w:val="20"/>
        </w:rPr>
        <w:t xml:space="preserve">Liu, Y. et al. </w:t>
      </w:r>
      <w:r>
        <w:rPr>
          <w:rFonts w:ascii="Calibri" w:cs="Calibri" w:eastAsia="Calibri" w:hAnsi="Calibri"/>
          <w:i/>
          <w:iCs/>
          <w:sz w:val="20"/>
          <w:szCs w:val="20"/>
        </w:rPr>
        <w:t xml:space="preserve">Machine Learning for Perovskite Solar Cells and Component Materials: Key Technologies and Prospects. </w:t>
      </w:r>
      <w:r>
        <w:rPr>
          <w:rFonts w:ascii="Calibri" w:cs="Calibri" w:eastAsia="Calibri" w:hAnsi="Calibri"/>
          <w:sz w:val="20"/>
          <w:szCs w:val="20"/>
        </w:rPr>
        <w:t xml:space="preserve">Advanced Functional Materials </w:t>
      </w:r>
      <w:r>
        <w:rPr>
          <w:rFonts w:ascii="Calibri" w:cs="Calibri" w:eastAsia="Calibri" w:hAnsi="Calibri"/>
          <w:sz w:val="20"/>
          <w:szCs w:val="20"/>
        </w:rPr>
        <w:t xml:space="preserve">(2023). </w:t>
      </w:r>
      <w:r>
        <w:rPr>
          <w:rFonts w:ascii="Calibri" w:cs="Calibri" w:eastAsia="Calibri" w:hAnsi="Calibri"/>
          <w:color w:val="595959"/>
          <w:sz w:val="20"/>
          <w:szCs w:val="20"/>
        </w:rPr>
        <w:t xml:space="preserve">DOI: </w:t>
      </w:r>
      <w:hyperlink w:history="1" r:id="rId391ljt7qydi0s1sfgpglw">
        <w:r>
          <w:rPr>
            <w:rFonts w:ascii="Calibri" w:cs="Calibri" w:eastAsia="Calibri" w:hAnsi="Calibri"/>
            <w:color w:val="0563C1"/>
            <w:sz w:val="20"/>
            <w:szCs w:val="20"/>
          </w:rPr>
          <w:t xml:space="preserve">10.1002/adfm.202214271</w:t>
        </w:r>
      </w:hyperlink>
    </w:p>
    <w:p>
      <w:pPr>
        <w:spacing w:after="90" w:line="264"/>
        <w:jc w:val="both"/>
      </w:pPr>
      <w:r>
        <w:rPr>
          <w:rFonts w:ascii="Calibri" w:cs="Calibri" w:eastAsia="Calibri" w:hAnsi="Calibri"/>
          <w:b/>
          <w:bCs/>
          <w:color w:val="1F3864"/>
          <w:sz w:val="21"/>
          <w:szCs w:val="21"/>
        </w:rPr>
        <w:t xml:space="preserve">[52]  </w:t>
      </w:r>
      <w:r>
        <w:rPr>
          <w:rFonts w:ascii="Calibri" w:cs="Calibri" w:eastAsia="Calibri" w:hAnsi="Calibri"/>
          <w:sz w:val="20"/>
          <w:szCs w:val="20"/>
        </w:rPr>
        <w:t xml:space="preserve">Mao, L. et al. </w:t>
      </w:r>
      <w:r>
        <w:rPr>
          <w:rFonts w:ascii="Calibri" w:cs="Calibri" w:eastAsia="Calibri" w:hAnsi="Calibri"/>
          <w:i/>
          <w:iCs/>
          <w:sz w:val="20"/>
          <w:szCs w:val="20"/>
        </w:rPr>
        <w:t xml:space="preserve">A Comprehensive Review of Machine Learning Applications in Perovskite Solar Cells: Materials Discovery, Device Performance, Process Optimization and Systems Integration. </w:t>
      </w:r>
      <w:r>
        <w:rPr>
          <w:rFonts w:ascii="Calibri" w:cs="Calibri" w:eastAsia="Calibri" w:hAnsi="Calibri"/>
          <w:sz w:val="20"/>
          <w:szCs w:val="20"/>
        </w:rPr>
        <w:t xml:space="preserve">Materials Today Energy </w:t>
      </w:r>
      <w:r>
        <w:rPr>
          <w:rFonts w:ascii="Calibri" w:cs="Calibri" w:eastAsia="Calibri" w:hAnsi="Calibri"/>
          <w:sz w:val="20"/>
          <w:szCs w:val="20"/>
        </w:rPr>
        <w:t xml:space="preserve">(2024). </w:t>
      </w:r>
      <w:r>
        <w:rPr>
          <w:rFonts w:ascii="Calibri" w:cs="Calibri" w:eastAsia="Calibri" w:hAnsi="Calibri"/>
          <w:color w:val="595959"/>
          <w:sz w:val="20"/>
          <w:szCs w:val="20"/>
        </w:rPr>
        <w:t xml:space="preserve">DOI: </w:t>
      </w:r>
      <w:hyperlink w:history="1" r:id="rIdunv3_co-wjbgg-wxasc6x">
        <w:r>
          <w:rPr>
            <w:rFonts w:ascii="Calibri" w:cs="Calibri" w:eastAsia="Calibri" w:hAnsi="Calibri"/>
            <w:color w:val="0563C1"/>
            <w:sz w:val="20"/>
            <w:szCs w:val="20"/>
          </w:rPr>
          <w:t xml:space="preserve">10.1016/j.mtener.2024.101619</w:t>
        </w:r>
      </w:hyperlink>
    </w:p>
    <w:p>
      <w:pPr>
        <w:spacing w:after="90" w:line="264"/>
        <w:jc w:val="both"/>
      </w:pPr>
      <w:r>
        <w:rPr>
          <w:rFonts w:ascii="Calibri" w:cs="Calibri" w:eastAsia="Calibri" w:hAnsi="Calibri"/>
          <w:b/>
          <w:bCs/>
          <w:color w:val="1F3864"/>
          <w:sz w:val="21"/>
          <w:szCs w:val="21"/>
        </w:rPr>
        <w:t xml:space="preserve">[53]  </w:t>
      </w:r>
      <w:r>
        <w:rPr>
          <w:rFonts w:ascii="Calibri" w:cs="Calibri" w:eastAsia="Calibri" w:hAnsi="Calibri"/>
          <w:sz w:val="20"/>
          <w:szCs w:val="20"/>
        </w:rPr>
        <w:t xml:space="preserve">Das, B. et al. </w:t>
      </w:r>
      <w:r>
        <w:rPr>
          <w:rFonts w:ascii="Calibri" w:cs="Calibri" w:eastAsia="Calibri" w:hAnsi="Calibri"/>
          <w:i/>
          <w:iCs/>
          <w:sz w:val="20"/>
          <w:szCs w:val="20"/>
        </w:rPr>
        <w:t xml:space="preserve">Machine Learning in Non-fullerene Organic Solar Cells: Accelerating Discovery, Design, and Understanding. </w:t>
      </w:r>
      <w:r>
        <w:rPr>
          <w:rFonts w:ascii="Calibri" w:cs="Calibri" w:eastAsia="Calibri" w:hAnsi="Calibri"/>
          <w:sz w:val="20"/>
          <w:szCs w:val="20"/>
        </w:rPr>
        <w:t xml:space="preserve">ACS Omega </w:t>
      </w:r>
      <w:r>
        <w:rPr>
          <w:rFonts w:ascii="Calibri" w:cs="Calibri" w:eastAsia="Calibri" w:hAnsi="Calibri"/>
          <w:sz w:val="20"/>
          <w:szCs w:val="20"/>
        </w:rPr>
        <w:t xml:space="preserve">(2026). </w:t>
      </w:r>
      <w:r>
        <w:rPr>
          <w:rFonts w:ascii="Calibri" w:cs="Calibri" w:eastAsia="Calibri" w:hAnsi="Calibri"/>
          <w:color w:val="595959"/>
          <w:sz w:val="20"/>
          <w:szCs w:val="20"/>
        </w:rPr>
        <w:t xml:space="preserve">DOI: </w:t>
      </w:r>
      <w:hyperlink w:history="1" r:id="rIdnnqisba5xu9f8z2sfzwwf">
        <w:r>
          <w:rPr>
            <w:rFonts w:ascii="Calibri" w:cs="Calibri" w:eastAsia="Calibri" w:hAnsi="Calibri"/>
            <w:color w:val="0563C1"/>
            <w:sz w:val="20"/>
            <w:szCs w:val="20"/>
          </w:rPr>
          <w:t xml:space="preserve">10.1021/acsomega.5c07711</w:t>
        </w:r>
      </w:hyperlink>
    </w:p>
    <w:p>
      <w:pPr>
        <w:spacing w:after="90" w:line="264"/>
        <w:jc w:val="both"/>
      </w:pPr>
      <w:r>
        <w:rPr>
          <w:rFonts w:ascii="Calibri" w:cs="Calibri" w:eastAsia="Calibri" w:hAnsi="Calibri"/>
          <w:b/>
          <w:bCs/>
          <w:color w:val="1F3864"/>
          <w:sz w:val="21"/>
          <w:szCs w:val="21"/>
        </w:rPr>
        <w:t xml:space="preserve">[54]  </w:t>
      </w:r>
      <w:r>
        <w:rPr>
          <w:rFonts w:ascii="Calibri" w:cs="Calibri" w:eastAsia="Calibri" w:hAnsi="Calibri"/>
          <w:sz w:val="20"/>
          <w:szCs w:val="20"/>
        </w:rPr>
        <w:t xml:space="preserve">Lee, H. et al. </w:t>
      </w:r>
      <w:r>
        <w:rPr>
          <w:rFonts w:ascii="Calibri" w:cs="Calibri" w:eastAsia="Calibri" w:hAnsi="Calibri"/>
          <w:i/>
          <w:iCs/>
          <w:sz w:val="20"/>
          <w:szCs w:val="20"/>
        </w:rPr>
        <w:t xml:space="preserve">Predicting PbS Colloidal Quantum Dot Solar Cell Parameters Using Neural Networks Trained on Experimental Data. </w:t>
      </w:r>
      <w:r>
        <w:rPr>
          <w:rFonts w:ascii="Calibri" w:cs="Calibri" w:eastAsia="Calibri" w:hAnsi="Calibri"/>
          <w:sz w:val="20"/>
          <w:szCs w:val="20"/>
        </w:rPr>
        <w:t xml:space="preserve">Advanced Intelligent Systems </w:t>
      </w:r>
      <w:r>
        <w:rPr>
          <w:rFonts w:ascii="Calibri" w:cs="Calibri" w:eastAsia="Calibri" w:hAnsi="Calibri"/>
          <w:sz w:val="20"/>
          <w:szCs w:val="20"/>
        </w:rPr>
        <w:t xml:space="preserve">(2024). </w:t>
      </w:r>
      <w:r>
        <w:rPr>
          <w:rFonts w:ascii="Calibri" w:cs="Calibri" w:eastAsia="Calibri" w:hAnsi="Calibri"/>
          <w:color w:val="595959"/>
          <w:sz w:val="20"/>
          <w:szCs w:val="20"/>
        </w:rPr>
        <w:t xml:space="preserve">DOI: </w:t>
      </w:r>
      <w:hyperlink w:history="1" r:id="rIdxbe3yuoyvouqqjn4ii53v">
        <w:r>
          <w:rPr>
            <w:rFonts w:ascii="Calibri" w:cs="Calibri" w:eastAsia="Calibri" w:hAnsi="Calibri"/>
            <w:color w:val="0563C1"/>
            <w:sz w:val="20"/>
            <w:szCs w:val="20"/>
          </w:rPr>
          <w:t xml:space="preserve">10.1002/aisy.202400291</w:t>
        </w:r>
      </w:hyperlink>
    </w:p>
    <w:p>
      <w:pPr>
        <w:spacing w:after="90" w:line="264"/>
        <w:jc w:val="both"/>
      </w:pPr>
      <w:r>
        <w:rPr>
          <w:rFonts w:ascii="Calibri" w:cs="Calibri" w:eastAsia="Calibri" w:hAnsi="Calibri"/>
          <w:b/>
          <w:bCs/>
          <w:color w:val="1F3864"/>
          <w:sz w:val="21"/>
          <w:szCs w:val="21"/>
        </w:rPr>
        <w:t xml:space="preserve">[55]  </w:t>
      </w:r>
      <w:r>
        <w:rPr>
          <w:rFonts w:ascii="Calibri" w:cs="Calibri" w:eastAsia="Calibri" w:hAnsi="Calibri"/>
          <w:sz w:val="20"/>
          <w:szCs w:val="20"/>
        </w:rPr>
        <w:t xml:space="preserve">Khatua, R. et al. </w:t>
      </w:r>
      <w:r>
        <w:rPr>
          <w:rFonts w:ascii="Calibri" w:cs="Calibri" w:eastAsia="Calibri" w:hAnsi="Calibri"/>
          <w:i/>
          <w:iCs/>
          <w:sz w:val="20"/>
          <w:szCs w:val="20"/>
        </w:rPr>
        <w:t xml:space="preserve">Physics-Informed Machine Learning with Data-Driven Equations for Predicting Organic Solar Cell Performance. </w:t>
      </w:r>
      <w:r>
        <w:rPr>
          <w:rFonts w:ascii="Calibri" w:cs="Calibri" w:eastAsia="Calibri" w:hAnsi="Calibri"/>
          <w:sz w:val="20"/>
          <w:szCs w:val="20"/>
        </w:rPr>
        <w:t xml:space="preserve">ACS Applied Materials &amp; Interfaces </w:t>
      </w:r>
      <w:r>
        <w:rPr>
          <w:rFonts w:ascii="Calibri" w:cs="Calibri" w:eastAsia="Calibri" w:hAnsi="Calibri"/>
          <w:sz w:val="20"/>
          <w:szCs w:val="20"/>
        </w:rPr>
        <w:t xml:space="preserve">(2024). </w:t>
      </w:r>
      <w:r>
        <w:rPr>
          <w:rFonts w:ascii="Calibri" w:cs="Calibri" w:eastAsia="Calibri" w:hAnsi="Calibri"/>
          <w:color w:val="595959"/>
          <w:sz w:val="20"/>
          <w:szCs w:val="20"/>
        </w:rPr>
        <w:t xml:space="preserve">DOI: </w:t>
      </w:r>
      <w:hyperlink w:history="1" r:id="rIdumv0ilsckrj_limzcbogh">
        <w:r>
          <w:rPr>
            <w:rFonts w:ascii="Calibri" w:cs="Calibri" w:eastAsia="Calibri" w:hAnsi="Calibri"/>
            <w:color w:val="0563C1"/>
            <w:sz w:val="20"/>
            <w:szCs w:val="20"/>
          </w:rPr>
          <w:t xml:space="preserve">10.1021/acsami.4c11742</w:t>
        </w:r>
      </w:hyperlink>
    </w:p>
    <w:p>
      <w:pPr>
        <w:spacing w:after="90" w:line="264"/>
        <w:jc w:val="both"/>
      </w:pPr>
      <w:r>
        <w:rPr>
          <w:rFonts w:ascii="Calibri" w:cs="Calibri" w:eastAsia="Calibri" w:hAnsi="Calibri"/>
          <w:b/>
          <w:bCs/>
          <w:color w:val="1F3864"/>
          <w:sz w:val="21"/>
          <w:szCs w:val="21"/>
        </w:rPr>
        <w:t xml:space="preserve">[56]  </w:t>
      </w:r>
      <w:r>
        <w:rPr>
          <w:rFonts w:ascii="Calibri" w:cs="Calibri" w:eastAsia="Calibri" w:hAnsi="Calibri"/>
          <w:sz w:val="20"/>
          <w:szCs w:val="20"/>
        </w:rPr>
        <w:t xml:space="preserve">Wang, J. et al. </w:t>
      </w:r>
      <w:r>
        <w:rPr>
          <w:rFonts w:ascii="Calibri" w:cs="Calibri" w:eastAsia="Calibri" w:hAnsi="Calibri"/>
          <w:i/>
          <w:iCs/>
          <w:sz w:val="20"/>
          <w:szCs w:val="20"/>
        </w:rPr>
        <w:t xml:space="preserve">Physics Informed Neural Network Modeling for Hole Transport Layer Design in Perovskite Solar Cells. </w:t>
      </w:r>
      <w:r>
        <w:rPr>
          <w:rFonts w:ascii="Calibri" w:cs="Calibri" w:eastAsia="Calibri" w:hAnsi="Calibri"/>
          <w:sz w:val="20"/>
          <w:szCs w:val="20"/>
        </w:rPr>
        <w:t xml:space="preserve">IEEE Electron Devices Technology &amp; Manufacturing Conference (EDTM) </w:t>
      </w:r>
      <w:r>
        <w:rPr>
          <w:rFonts w:ascii="Calibri" w:cs="Calibri" w:eastAsia="Calibri" w:hAnsi="Calibri"/>
          <w:sz w:val="20"/>
          <w:szCs w:val="20"/>
        </w:rPr>
        <w:t xml:space="preserve">(2026). </w:t>
      </w:r>
      <w:r>
        <w:rPr>
          <w:rFonts w:ascii="Calibri" w:cs="Calibri" w:eastAsia="Calibri" w:hAnsi="Calibri"/>
          <w:color w:val="595959"/>
          <w:sz w:val="20"/>
          <w:szCs w:val="20"/>
        </w:rPr>
        <w:t xml:space="preserve">DOI: </w:t>
      </w:r>
      <w:hyperlink w:history="1" r:id="rIdb1oo9al5bsnegaquucrhi">
        <w:r>
          <w:rPr>
            <w:rFonts w:ascii="Calibri" w:cs="Calibri" w:eastAsia="Calibri" w:hAnsi="Calibri"/>
            <w:color w:val="0563C1"/>
            <w:sz w:val="20"/>
            <w:szCs w:val="20"/>
          </w:rPr>
          <w:t xml:space="preserve">10.1109/EDTM64541.2026.10897432</w:t>
        </w:r>
      </w:hyperlink>
    </w:p>
    <w:p>
      <w:pPr>
        <w:spacing w:after="90" w:line="264"/>
        <w:jc w:val="both"/>
      </w:pPr>
      <w:r>
        <w:rPr>
          <w:rFonts w:ascii="Calibri" w:cs="Calibri" w:eastAsia="Calibri" w:hAnsi="Calibri"/>
          <w:b/>
          <w:bCs/>
          <w:color w:val="1F3864"/>
          <w:sz w:val="21"/>
          <w:szCs w:val="21"/>
        </w:rPr>
        <w:t xml:space="preserve">[57]  </w:t>
      </w:r>
      <w:r>
        <w:rPr>
          <w:rFonts w:ascii="Calibri" w:cs="Calibri" w:eastAsia="Calibri" w:hAnsi="Calibri"/>
          <w:sz w:val="20"/>
          <w:szCs w:val="20"/>
        </w:rPr>
        <w:t xml:space="preserve">Kim, E. et al. </w:t>
      </w:r>
      <w:r>
        <w:rPr>
          <w:rFonts w:ascii="Calibri" w:cs="Calibri" w:eastAsia="Calibri" w:hAnsi="Calibri"/>
          <w:i/>
          <w:iCs/>
          <w:sz w:val="20"/>
          <w:szCs w:val="20"/>
        </w:rPr>
        <w:t xml:space="preserve">Inferring Material Parameters from Current–Voltage Curves in Organic Solar Cells via Neural Network-Based Surrogate Models. </w:t>
      </w:r>
      <w:r>
        <w:rPr>
          <w:rFonts w:ascii="Calibri" w:cs="Calibri" w:eastAsia="Calibri" w:hAnsi="Calibri"/>
          <w:sz w:val="20"/>
          <w:szCs w:val="20"/>
        </w:rPr>
        <w:t xml:space="preserve">Solar RRL </w:t>
      </w:r>
      <w:r>
        <w:rPr>
          <w:rFonts w:ascii="Calibri" w:cs="Calibri" w:eastAsia="Calibri" w:hAnsi="Calibri"/>
          <w:sz w:val="20"/>
          <w:szCs w:val="20"/>
        </w:rPr>
        <w:t xml:space="preserve">(2025). </w:t>
      </w:r>
      <w:r>
        <w:rPr>
          <w:rFonts w:ascii="Calibri" w:cs="Calibri" w:eastAsia="Calibri" w:hAnsi="Calibri"/>
          <w:color w:val="595959"/>
          <w:sz w:val="20"/>
          <w:szCs w:val="20"/>
        </w:rPr>
        <w:t xml:space="preserve">DOI: </w:t>
      </w:r>
      <w:hyperlink w:history="1" r:id="rIdh8b2vfu275upefwezupd3">
        <w:r>
          <w:rPr>
            <w:rFonts w:ascii="Calibri" w:cs="Calibri" w:eastAsia="Calibri" w:hAnsi="Calibri"/>
            <w:color w:val="0563C1"/>
            <w:sz w:val="20"/>
            <w:szCs w:val="20"/>
          </w:rPr>
          <w:t xml:space="preserve">10.1002/solr.202400887</w:t>
        </w:r>
      </w:hyperlink>
    </w:p>
    <w:p>
      <w:pPr>
        <w:spacing w:after="90" w:line="264"/>
        <w:jc w:val="both"/>
      </w:pPr>
      <w:r>
        <w:rPr>
          <w:rFonts w:ascii="Calibri" w:cs="Calibri" w:eastAsia="Calibri" w:hAnsi="Calibri"/>
          <w:b/>
          <w:bCs/>
          <w:color w:val="1F3864"/>
          <w:sz w:val="21"/>
          <w:szCs w:val="21"/>
        </w:rPr>
        <w:t xml:space="preserve">[58]  </w:t>
      </w:r>
      <w:r>
        <w:rPr>
          <w:rFonts w:ascii="Calibri" w:cs="Calibri" w:eastAsia="Calibri" w:hAnsi="Calibri"/>
          <w:sz w:val="20"/>
          <w:szCs w:val="20"/>
        </w:rPr>
        <w:t xml:space="preserve">Bhatti, S. et al. </w:t>
      </w:r>
      <w:r>
        <w:rPr>
          <w:rFonts w:ascii="Calibri" w:cs="Calibri" w:eastAsia="Calibri" w:hAnsi="Calibri"/>
          <w:i/>
          <w:iCs/>
          <w:sz w:val="20"/>
          <w:szCs w:val="20"/>
        </w:rPr>
        <w:t xml:space="preserve">Revolutionizing Low-Cost Solar Cells with Machine Learning: A Systematic Review of Optimization Techniques. </w:t>
      </w:r>
      <w:r>
        <w:rPr>
          <w:rFonts w:ascii="Calibri" w:cs="Calibri" w:eastAsia="Calibri" w:hAnsi="Calibri"/>
          <w:sz w:val="20"/>
          <w:szCs w:val="20"/>
        </w:rPr>
        <w:t xml:space="preserve">Advanced Energy and Sustainability Research </w:t>
      </w:r>
      <w:r>
        <w:rPr>
          <w:rFonts w:ascii="Calibri" w:cs="Calibri" w:eastAsia="Calibri" w:hAnsi="Calibri"/>
          <w:sz w:val="20"/>
          <w:szCs w:val="20"/>
        </w:rPr>
        <w:t xml:space="preserve">(2023). </w:t>
      </w:r>
      <w:r>
        <w:rPr>
          <w:rFonts w:ascii="Calibri" w:cs="Calibri" w:eastAsia="Calibri" w:hAnsi="Calibri"/>
          <w:color w:val="595959"/>
          <w:sz w:val="20"/>
          <w:szCs w:val="20"/>
        </w:rPr>
        <w:t xml:space="preserve">DOI: </w:t>
      </w:r>
      <w:hyperlink w:history="1" r:id="rId7oxrvsp01vkvucs9au00h">
        <w:r>
          <w:rPr>
            <w:rFonts w:ascii="Calibri" w:cs="Calibri" w:eastAsia="Calibri" w:hAnsi="Calibri"/>
            <w:color w:val="0563C1"/>
            <w:sz w:val="20"/>
            <w:szCs w:val="20"/>
          </w:rPr>
          <w:t xml:space="preserve">10.1002/aesr.202300004</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Deep Literature Review — Multi-Technology Solar Cell Simulation, Validation &amp; AI-Assisted Design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pPr>
    <w:rPr>
      <w:rFonts w:ascii="Cambria" w:cs="Cambria" w:eastAsia="Cambria" w:hAnsi="Cambria"/>
      <w:b/>
      <w:bCs/>
      <w:color w:val="1F3864"/>
      <w:sz w:val="30"/>
      <w:szCs w:val="30"/>
    </w:rPr>
  </w:style>
  <w:style w:type="paragraph" w:styleId="Heading2">
    <w:name w:val="Heading 2"/>
    <w:basedOn w:val="Normal"/>
    <w:next w:val="Normal"/>
    <w:qFormat/>
    <w:pPr>
      <w:keepNext/>
      <w:spacing w:after="110" w:before="220"/>
    </w:pPr>
    <w:rPr>
      <w:rFonts w:ascii="Cambria" w:cs="Cambria" w:eastAsia="Cambria" w:hAnsi="Cambria"/>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qygwrx65s2dzwi_q7eme" Type="http://schemas.openxmlformats.org/officeDocument/2006/relationships/hyperlink" Target="https://doi.org/10.1016/j.nanoen.2024.109311" TargetMode="External"/><Relationship Id="rIdjqcjjep5jl1akzb8ritiz" Type="http://schemas.openxmlformats.org/officeDocument/2006/relationships/hyperlink" Target="https://doi.org/10.1016/j.solmat.2021.111467" TargetMode="External"/><Relationship Id="rIdzyc60ybnsb7yw44valkt2" Type="http://schemas.openxmlformats.org/officeDocument/2006/relationships/hyperlink" Target="https://doi.org/10.1038/s41578-023-00521-9" TargetMode="External"/><Relationship Id="rIdqzo7qfsvysk1ndvvhc1sz" Type="http://schemas.openxmlformats.org/officeDocument/2006/relationships/hyperlink" Target="https://doi.org/10.1039/D2RA05903G" TargetMode="External"/><Relationship Id="rIdfgeeyh9npb4myrz2jvlgd" Type="http://schemas.openxmlformats.org/officeDocument/2006/relationships/hyperlink" Target="https://doi.org/10.1126/science.aam6323" TargetMode="External"/><Relationship Id="rIdrkxeumxw79zvinywk1tmo" Type="http://schemas.openxmlformats.org/officeDocument/2006/relationships/hyperlink" Target="https://doi.org/10.1016/j.solener.2022.06.056" TargetMode="External"/><Relationship Id="rIdt4onzmp7lelo46ugvmkd4" Type="http://schemas.openxmlformats.org/officeDocument/2006/relationships/hyperlink" Target="https://doi.org/10.1038/s41578-023-00582-w" TargetMode="External"/><Relationship Id="rIdj3dmbuoy6smd6eyljl5jy" Type="http://schemas.openxmlformats.org/officeDocument/2006/relationships/hyperlink" Target="https://doi.org/10.1016/j.mset.2022.11.007" TargetMode="External"/><Relationship Id="rIdmbe9cbviezlxem2te8rfa" Type="http://schemas.openxmlformats.org/officeDocument/2006/relationships/hyperlink" Target="https://doi.org/10.1016/j.solener.2021.03.005" TargetMode="External"/><Relationship Id="rIdo3wr9kidiejqnhnoafaf1" Type="http://schemas.openxmlformats.org/officeDocument/2006/relationships/hyperlink" Target="https://doi.org/10.1016/j.solmat.2025.113632" TargetMode="External"/><Relationship Id="rIdokdxk7fn6kfbx-zugqqpa" Type="http://schemas.openxmlformats.org/officeDocument/2006/relationships/hyperlink" Target="https://doi.org/10.1002/adfm.201808843" TargetMode="External"/><Relationship Id="rIdx0tyjo3gx5ew3wi0gg-m2" Type="http://schemas.openxmlformats.org/officeDocument/2006/relationships/hyperlink" Target="https://doi.org/10.1021/accountsmr.3c00125" TargetMode="External"/><Relationship Id="rIdanu29pv3i_l8hcvpq8l27" Type="http://schemas.openxmlformats.org/officeDocument/2006/relationships/hyperlink" Target="https://doi.org/10.1002/adma.202204380" TargetMode="External"/><Relationship Id="rIdzzggy5jporureidf1joue" Type="http://schemas.openxmlformats.org/officeDocument/2006/relationships/hyperlink" Target="https://doi.org/10.1126/science.aat8235" TargetMode="External"/><Relationship Id="rIdpixa1nqjqsdziyrp_1isn" Type="http://schemas.openxmlformats.org/officeDocument/2006/relationships/hyperlink" Target="https://doi.org/10.1016/j.solener.2025.113498" TargetMode="External"/><Relationship Id="rIdymkjggkzir4eenzzhpcet" Type="http://schemas.openxmlformats.org/officeDocument/2006/relationships/hyperlink" Target="https://doi.org/10.1038/s41427-023-00474-z" TargetMode="External"/><Relationship Id="rIdfr8suylw01gsmtrer_quh" Type="http://schemas.openxmlformats.org/officeDocument/2006/relationships/hyperlink" Target="https://doi.org/10.1002/adma.202007149" TargetMode="External"/><Relationship Id="rIdc6cmgqx8jzkpeisfrqwjx" Type="http://schemas.openxmlformats.org/officeDocument/2006/relationships/hyperlink" Target="https://doi.org/10.1016/j.apmate.2025.100290" TargetMode="External"/><Relationship Id="rIdf35zqcvpgohx9axgsmcph" Type="http://schemas.openxmlformats.org/officeDocument/2006/relationships/hyperlink" Target="https://doi.org/10.1016/j.mtener.2020.100449" TargetMode="External"/><Relationship Id="rIdbj1gf5irq6bpuxls668qc" Type="http://schemas.openxmlformats.org/officeDocument/2006/relationships/hyperlink" Target="https://doi.org/10.1039/D4RA04981K" TargetMode="External"/><Relationship Id="rId7_3jgslstapgq2k3tfmcq" Type="http://schemas.openxmlformats.org/officeDocument/2006/relationships/hyperlink" Target="https://doi.org/10.1126/science.abd4016" TargetMode="External"/><Relationship Id="rIdzrj9jy9alawjdtdzk_-ht" Type="http://schemas.openxmlformats.org/officeDocument/2006/relationships/hyperlink" Target="https://doi.org/10.1038/nenergy.2017.9" TargetMode="External"/><Relationship Id="rIdfftt43p1k1r8kjzinnbpg" Type="http://schemas.openxmlformats.org/officeDocument/2006/relationships/hyperlink" Target="https://doi.org/10.1038/s41563-018-0115-4" TargetMode="External"/><Relationship Id="rIdi8jtyt2nar_pvqwzmvzwa" Type="http://schemas.openxmlformats.org/officeDocument/2006/relationships/hyperlink" Target="https://doi.org/10.1016/j.nanoen.2024.109476" TargetMode="External"/><Relationship Id="rIdmqg9tbgdrf-xfmrvdico0" Type="http://schemas.openxmlformats.org/officeDocument/2006/relationships/hyperlink" Target="https://doi.org/10.1038/s41586-024-07997-7" TargetMode="External"/><Relationship Id="rIdj2xzgt3vspnk-dhrmc0bt" Type="http://schemas.openxmlformats.org/officeDocument/2006/relationships/hyperlink" Target="https://doi.org/10.1016/j.joule.2019.01.004" TargetMode="External"/><Relationship Id="rIdkqrj2uvchlhoj4bsdifpz" Type="http://schemas.openxmlformats.org/officeDocument/2006/relationships/hyperlink" Target="https://doi.org/10.1038/s41467-020-17867-1" TargetMode="External"/><Relationship Id="rId5xp8pavvgb_uxnat1yrmf" Type="http://schemas.openxmlformats.org/officeDocument/2006/relationships/hyperlink" Target="https://doi.org/10.1007/s11426-020-9727-3" TargetMode="External"/><Relationship Id="rIdvdmwow78roltxtlts5keh" Type="http://schemas.openxmlformats.org/officeDocument/2006/relationships/hyperlink" Target="https://doi.org/10.1038/s41560-021-00820-x" TargetMode="External"/><Relationship Id="rIdxnumhl8kxl1vn_tedun5f" Type="http://schemas.openxmlformats.org/officeDocument/2006/relationships/hyperlink" Target="https://doi.org/10.1002/pip.465" TargetMode="External"/><Relationship Id="rId66btkohjahmsu-znu75tp" Type="http://schemas.openxmlformats.org/officeDocument/2006/relationships/hyperlink" Target="https://doi.org/10.1109/JPHOTOV.2013.2270351" TargetMode="External"/><Relationship Id="rIdnlp5l4rwbobi2x8rdnwvb" Type="http://schemas.openxmlformats.org/officeDocument/2006/relationships/hyperlink" Target="https://doi.org/10.1109/T-ED.1984.21594" TargetMode="External"/><Relationship Id="rIdgd1i4qieorce-1a8xupfr" Type="http://schemas.openxmlformats.org/officeDocument/2006/relationships/hyperlink" Target="https://doi.org/10.1080/23746149.2018.1548305" TargetMode="External"/><Relationship Id="rIdvz7jfts1j8xkjaeaoti4j" Type="http://schemas.openxmlformats.org/officeDocument/2006/relationships/hyperlink" Target="https://doi.org/10.1002/pip.3706" TargetMode="External"/><Relationship Id="rIddorgyezj_dswiw2yw0tpw" Type="http://schemas.openxmlformats.org/officeDocument/2006/relationships/hyperlink" Target="https://doi.org/10.1039/D0TA07354G" TargetMode="External"/><Relationship Id="rIdihss7l6abnkw2ls60uaoh" Type="http://schemas.openxmlformats.org/officeDocument/2006/relationships/hyperlink" Target="https://doi.org/10.1021/acsphotonics.7b00179" TargetMode="External"/><Relationship Id="rIdqai6ur3fqoa7tmpddghrf" Type="http://schemas.openxmlformats.org/officeDocument/2006/relationships/hyperlink" Target="https://doi.org/10.1063/5.0242355" TargetMode="External"/><Relationship Id="rIdajkt_jvtkr7y4w8merdip" Type="http://schemas.openxmlformats.org/officeDocument/2006/relationships/hyperlink" Target="https://doi.org/10.1016/j.apm.2018.06.051" TargetMode="External"/><Relationship Id="rIdlj_ovyv1ng9qe3gk_9krl" Type="http://schemas.openxmlformats.org/officeDocument/2006/relationships/hyperlink" Target="https://doi.org/10.48550/arXiv.2509.00674" TargetMode="External"/><Relationship Id="rIdymmq6kblyu8bdpqczug1c" Type="http://schemas.openxmlformats.org/officeDocument/2006/relationships/hyperlink" Target="https://doi.org/10.1016/j.optmat.2022.112565" TargetMode="External"/><Relationship Id="rId7abh_nys-84c6vgv1lekf" Type="http://schemas.openxmlformats.org/officeDocument/2006/relationships/hyperlink" Target="https://doi.org/10.3390/ma17235759" TargetMode="External"/><Relationship Id="rIdxo4xqsssny5oasuu8qemi" Type="http://schemas.openxmlformats.org/officeDocument/2006/relationships/hyperlink" Target="https://doi.org/10.21105/joss.03727" TargetMode="External"/><Relationship Id="rIdqstvv8jufgpsp_q-zcdkx" Type="http://schemas.openxmlformats.org/officeDocument/2006/relationships/hyperlink" Target="https://doi.org/10.1088/2752-5724/ade4c1" TargetMode="External"/><Relationship Id="rIdv6nrnhjildxs5hbz1quhi" Type="http://schemas.openxmlformats.org/officeDocument/2006/relationships/hyperlink" Target="https://doi.org/10.1038/s41467-025-56521-6" TargetMode="External"/><Relationship Id="rIdx9vgc_g6wcdvkfhxqwv3d" Type="http://schemas.openxmlformats.org/officeDocument/2006/relationships/hyperlink" Target="https://doi.org/10.1126/science.abn8910" TargetMode="External"/><Relationship Id="rIdvk5t_gjdmh7s5ctmyvrzq" Type="http://schemas.openxmlformats.org/officeDocument/2006/relationships/hyperlink" Target="https://doi.org/10.1002/adma.202206193" TargetMode="External"/><Relationship Id="rId0ixchvunn9pk2syyrhkiu" Type="http://schemas.openxmlformats.org/officeDocument/2006/relationships/hyperlink" Target="https://doi.org/10.1002/adma.202311501" TargetMode="External"/><Relationship Id="rIdi5c3ty836csthcma3by4s" Type="http://schemas.openxmlformats.org/officeDocument/2006/relationships/hyperlink" Target="https://doi.org/10.1002/adma.202210760" TargetMode="External"/><Relationship Id="rIdmyxjylgsq51l0e6lfoodv" Type="http://schemas.openxmlformats.org/officeDocument/2006/relationships/hyperlink" Target="https://doi.org/10.1002/eom2.12172" TargetMode="External"/><Relationship Id="rIdmeu_rfk1xv2pjrryww66t" Type="http://schemas.openxmlformats.org/officeDocument/2006/relationships/hyperlink" Target="https://doi.org/10.1016/j.commatsci.2023.112215" TargetMode="External"/><Relationship Id="rId391ljt7qydi0s1sfgpglw" Type="http://schemas.openxmlformats.org/officeDocument/2006/relationships/hyperlink" Target="https://doi.org/10.1002/adfm.202214271" TargetMode="External"/><Relationship Id="rIdunv3_co-wjbgg-wxasc6x" Type="http://schemas.openxmlformats.org/officeDocument/2006/relationships/hyperlink" Target="https://doi.org/10.1016/j.mtener.2024.101619" TargetMode="External"/><Relationship Id="rIdnnqisba5xu9f8z2sfzwwf" Type="http://schemas.openxmlformats.org/officeDocument/2006/relationships/hyperlink" Target="https://doi.org/10.1021/acsomega.5c07711" TargetMode="External"/><Relationship Id="rIdxbe3yuoyvouqqjn4ii53v" Type="http://schemas.openxmlformats.org/officeDocument/2006/relationships/hyperlink" Target="https://doi.org/10.1002/aisy.202400291" TargetMode="External"/><Relationship Id="rIdumv0ilsckrj_limzcbogh" Type="http://schemas.openxmlformats.org/officeDocument/2006/relationships/hyperlink" Target="https://doi.org/10.1021/acsami.4c11742" TargetMode="External"/><Relationship Id="rIdb1oo9al5bsnegaquucrhi" Type="http://schemas.openxmlformats.org/officeDocument/2006/relationships/hyperlink" Target="https://doi.org/10.1109/EDTM64541.2026.10897432" TargetMode="External"/><Relationship Id="rIdh8b2vfu275upefwezupd3" Type="http://schemas.openxmlformats.org/officeDocument/2006/relationships/hyperlink" Target="https://doi.org/10.1002/solr.202400887" TargetMode="External"/><Relationship Id="rId7oxrvsp01vkvucs9au00h" Type="http://schemas.openxmlformats.org/officeDocument/2006/relationships/hyperlink" Target="https://doi.org/10.1002/aesr.202300004" TargetMode="External"/><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2026-07-14T01:38:29.217Z</dcterms:created>
  <dcterms:modified xsi:type="dcterms:W3CDTF">2026-07-14T01:38:29.217Z</dcterms:modified>
</cp:coreProperties>
</file>

<file path=docProps/custom.xml><?xml version="1.0" encoding="utf-8"?>
<Properties xmlns="http://schemas.openxmlformats.org/officeDocument/2006/custom-properties" xmlns:vt="http://schemas.openxmlformats.org/officeDocument/2006/docPropsVTypes"/>
</file>