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B82F8">
      <w:pPr>
        <w:jc w:val="center"/>
      </w:pPr>
      <w:r>
        <w:rPr>
          <w:b/>
          <w:sz w:val="44"/>
        </w:rPr>
        <w:t>WEEK 4 PROJECT REPORT</w:t>
      </w:r>
    </w:p>
    <w:p w14:paraId="28042DF3">
      <w:pPr>
        <w:jc w:val="center"/>
      </w:pPr>
      <w:r>
        <w:rPr>
          <w:b/>
          <w:sz w:val="32"/>
        </w:rPr>
        <w:t>Predictive Modeling and Optimization in Logistics Systems</w:t>
      </w:r>
    </w:p>
    <w:p w14:paraId="54EAF166">
      <w:pPr>
        <w:jc w:val="center"/>
        <w:rPr>
          <w:i/>
        </w:rPr>
      </w:pPr>
      <w:r>
        <w:rPr>
          <w:i/>
        </w:rPr>
        <w:t>Logistics Delivery Performance Analysis</w:t>
      </w:r>
    </w:p>
    <w:p w14:paraId="6148A8C7">
      <w:pPr>
        <w:jc w:val="center"/>
        <w:rPr>
          <w:rFonts w:hint="default"/>
          <w:i/>
          <w:lang w:val="en-US"/>
        </w:rPr>
      </w:pPr>
      <w:r>
        <w:rPr>
          <w:rFonts w:hint="default"/>
          <w:i/>
          <w:lang w:val="en-US"/>
        </w:rPr>
        <w:t>Submitted By : Faizan Ahmad Ansari</w:t>
      </w:r>
      <w:bookmarkStart w:id="0" w:name="_GoBack"/>
      <w:bookmarkEnd w:id="0"/>
    </w:p>
    <w:p w14:paraId="3D56DC64"/>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44BF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EEF5FB"/>
          </w:tcPr>
          <w:p w14:paraId="79B04151">
            <w:pPr>
              <w:spacing w:after="0" w:line="240" w:lineRule="auto"/>
            </w:pPr>
            <w:r>
              <w:rPr>
                <w:b/>
                <w:sz w:val="21"/>
              </w:rPr>
              <w:t>Project objective</w:t>
            </w:r>
            <w:r>
              <w:rPr>
                <w:b/>
                <w:sz w:val="21"/>
              </w:rPr>
              <w:br w:type="textWrapping"/>
            </w:r>
            <w:r>
              <w:rPr>
                <w:sz w:val="20"/>
              </w:rPr>
              <w:t>Develop a predictive model for delivery time and convert the model outputs into a scenario-based optimization framework that balances delivery speed, historical delay risk, estimated operating cost, and historical operational support.</w:t>
            </w:r>
          </w:p>
        </w:tc>
      </w:tr>
    </w:tbl>
    <w:p w14:paraId="423EC1F0"/>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EBA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54BB96B">
            <w:pPr>
              <w:spacing w:after="0" w:line="240" w:lineRule="auto"/>
            </w:pPr>
            <w:r>
              <w:rPr>
                <w:b/>
                <w:sz w:val="18"/>
              </w:rPr>
              <w:t>Project component</w:t>
            </w:r>
          </w:p>
        </w:tc>
        <w:tc>
          <w:tcPr>
            <w:tcW w:w="5040" w:type="dxa"/>
            <w:shd w:val="clear" w:color="auto" w:fill="D9EAF7"/>
            <w:vAlign w:val="center"/>
          </w:tcPr>
          <w:p w14:paraId="707DA224">
            <w:pPr>
              <w:spacing w:after="0" w:line="240" w:lineRule="auto"/>
            </w:pPr>
            <w:r>
              <w:rPr>
                <w:b/>
                <w:sz w:val="18"/>
              </w:rPr>
              <w:t>Implementation</w:t>
            </w:r>
          </w:p>
        </w:tc>
      </w:tr>
      <w:tr w14:paraId="39B0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0504FD5">
            <w:pPr>
              <w:spacing w:after="0" w:line="240" w:lineRule="auto"/>
            </w:pPr>
            <w:r>
              <w:rPr>
                <w:b w:val="0"/>
                <w:sz w:val="18"/>
              </w:rPr>
              <w:t>Dataset</w:t>
            </w:r>
          </w:p>
        </w:tc>
        <w:tc>
          <w:tcPr>
            <w:tcW w:w="5040" w:type="dxa"/>
            <w:vAlign w:val="center"/>
          </w:tcPr>
          <w:p w14:paraId="3C5880F0">
            <w:pPr>
              <w:spacing w:after="0" w:line="240" w:lineRule="auto"/>
            </w:pPr>
            <w:r>
              <w:rPr>
                <w:b w:val="0"/>
                <w:sz w:val="18"/>
              </w:rPr>
              <w:t>25,000 cleaned logistics delivery records</w:t>
            </w:r>
          </w:p>
        </w:tc>
      </w:tr>
      <w:tr w14:paraId="67D8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61A4FCF">
            <w:pPr>
              <w:spacing w:after="0" w:line="240" w:lineRule="auto"/>
            </w:pPr>
            <w:r>
              <w:rPr>
                <w:b w:val="0"/>
                <w:sz w:val="18"/>
              </w:rPr>
              <w:t>Features</w:t>
            </w:r>
          </w:p>
        </w:tc>
        <w:tc>
          <w:tcPr>
            <w:tcW w:w="5040" w:type="dxa"/>
            <w:vAlign w:val="center"/>
          </w:tcPr>
          <w:p w14:paraId="003A2846">
            <w:pPr>
              <w:spacing w:after="0" w:line="240" w:lineRule="auto"/>
            </w:pPr>
            <w:r>
              <w:rPr>
                <w:b w:val="0"/>
                <w:sz w:val="18"/>
              </w:rPr>
              <w:t>8 predictors: delivery partner, package type, vehicle type, delivery mode, region, weather condition, distance, package weight</w:t>
            </w:r>
          </w:p>
        </w:tc>
      </w:tr>
      <w:tr w14:paraId="70FA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E0A7833">
            <w:pPr>
              <w:spacing w:after="0" w:line="240" w:lineRule="auto"/>
            </w:pPr>
            <w:r>
              <w:rPr>
                <w:b w:val="0"/>
                <w:sz w:val="18"/>
              </w:rPr>
              <w:t>Target</w:t>
            </w:r>
          </w:p>
        </w:tc>
        <w:tc>
          <w:tcPr>
            <w:tcW w:w="5040" w:type="dxa"/>
            <w:vAlign w:val="center"/>
          </w:tcPr>
          <w:p w14:paraId="497D2527">
            <w:pPr>
              <w:spacing w:after="0" w:line="240" w:lineRule="auto"/>
            </w:pPr>
            <w:r>
              <w:rPr>
                <w:b w:val="0"/>
                <w:sz w:val="18"/>
              </w:rPr>
              <w:t>delivery_time_hours</w:t>
            </w:r>
          </w:p>
        </w:tc>
      </w:tr>
      <w:tr w14:paraId="291FC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3205F13">
            <w:pPr>
              <w:spacing w:after="0" w:line="240" w:lineRule="auto"/>
            </w:pPr>
            <w:r>
              <w:rPr>
                <w:b w:val="0"/>
                <w:sz w:val="18"/>
              </w:rPr>
              <w:t>Train/test split</w:t>
            </w:r>
          </w:p>
        </w:tc>
        <w:tc>
          <w:tcPr>
            <w:tcW w:w="5040" w:type="dxa"/>
            <w:vAlign w:val="center"/>
          </w:tcPr>
          <w:p w14:paraId="7A5FC9D7">
            <w:pPr>
              <w:spacing w:after="0" w:line="240" w:lineRule="auto"/>
            </w:pPr>
            <w:r>
              <w:rPr>
                <w:b w:val="0"/>
                <w:sz w:val="18"/>
              </w:rPr>
              <w:t>80% training (20,000 rows) / 20% testing (5,000 rows), random_state=42</w:t>
            </w:r>
          </w:p>
        </w:tc>
      </w:tr>
      <w:tr w14:paraId="3C97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56A570A">
            <w:pPr>
              <w:spacing w:after="0" w:line="240" w:lineRule="auto"/>
            </w:pPr>
            <w:r>
              <w:rPr>
                <w:b w:val="0"/>
                <w:sz w:val="18"/>
              </w:rPr>
              <w:t>Predictive models</w:t>
            </w:r>
          </w:p>
        </w:tc>
        <w:tc>
          <w:tcPr>
            <w:tcW w:w="5040" w:type="dxa"/>
            <w:vAlign w:val="center"/>
          </w:tcPr>
          <w:p w14:paraId="084AEF6A">
            <w:pPr>
              <w:spacing w:after="0" w:line="240" w:lineRule="auto"/>
            </w:pPr>
            <w:r>
              <w:rPr>
                <w:b w:val="0"/>
                <w:sz w:val="18"/>
              </w:rPr>
              <w:t>Linear Regression and Random Forest</w:t>
            </w:r>
          </w:p>
        </w:tc>
      </w:tr>
      <w:tr w14:paraId="57EE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0F728DE">
            <w:pPr>
              <w:spacing w:after="0" w:line="240" w:lineRule="auto"/>
            </w:pPr>
            <w:r>
              <w:rPr>
                <w:b w:val="0"/>
                <w:sz w:val="18"/>
              </w:rPr>
              <w:t>Validation</w:t>
            </w:r>
          </w:p>
        </w:tc>
        <w:tc>
          <w:tcPr>
            <w:tcW w:w="5040" w:type="dxa"/>
            <w:vAlign w:val="center"/>
          </w:tcPr>
          <w:p w14:paraId="338DD987">
            <w:pPr>
              <w:spacing w:after="0" w:line="240" w:lineRule="auto"/>
            </w:pPr>
            <w:r>
              <w:rPr>
                <w:b w:val="0"/>
                <w:sz w:val="18"/>
              </w:rPr>
              <w:t>5-fold cross-validation and Random Forest hyperparameter tuning</w:t>
            </w:r>
          </w:p>
        </w:tc>
      </w:tr>
      <w:tr w14:paraId="3E39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87293F7">
            <w:pPr>
              <w:spacing w:after="0" w:line="240" w:lineRule="auto"/>
            </w:pPr>
            <w:r>
              <w:rPr>
                <w:b w:val="0"/>
                <w:sz w:val="18"/>
              </w:rPr>
              <w:t>Optimization</w:t>
            </w:r>
          </w:p>
        </w:tc>
        <w:tc>
          <w:tcPr>
            <w:tcW w:w="5040" w:type="dxa"/>
            <w:vAlign w:val="center"/>
          </w:tcPr>
          <w:p w14:paraId="6E6BB395">
            <w:pPr>
              <w:spacing w:after="0" w:line="240" w:lineRule="auto"/>
            </w:pPr>
            <w:r>
              <w:rPr>
                <w:b w:val="0"/>
                <w:sz w:val="18"/>
              </w:rPr>
              <w:t>864 scenario combinations → historical support filter → business constraints → final ranking</w:t>
            </w:r>
          </w:p>
        </w:tc>
      </w:tr>
    </w:tbl>
    <w:p w14:paraId="2E6CF90A"/>
    <w:p w14:paraId="4F0CA1BC">
      <w:pPr>
        <w:pStyle w:val="2"/>
      </w:pPr>
      <w:r>
        <w:t>Executive Summary</w:t>
      </w:r>
    </w:p>
    <w:p w14:paraId="4A19C79D">
      <w:r>
        <w:t>This project extends the earlier logistics data-cleaning and exploratory analysis work into predictive decision-making. The objective is not simply to predict delivery time, but to use predictions to support operational choices such as selecting a delivery partner, vehicle type, and delivery mode for different shipment conditions.</w:t>
      </w:r>
    </w:p>
    <w:p w14:paraId="03DCEE62">
      <w:r>
        <w:t>Two supervised learning approaches were evaluated. Linear Regression produced a test MAE of 1.28 hours, RMSE of 1.62 hours, and R² of 0.73. Random Forest produced a test MAE of 1.32 hours, RMSE of 1.67 hours, and R² of 0.71. After tuning, Random Forest improved slightly to MAE 1.29 hours, RMSE 1.63 hours, and R² 0.72, but it still did not outperform the Linear Regression baseline. Therefore, Linear Regression is the stronger predictive model in this dataset based on the reported test metrics.</w:t>
      </w:r>
    </w:p>
    <w:p w14:paraId="07165A6B">
      <w:r>
        <w:t>The optimization layer then generated operational scenarios and estimated delivery time and delivery cost. Historical support was incorporated so that a theoretically attractive combination was not automatically recommended when there was little operational evidence behind it. Additional business constraints reduced the feasible set before the final ranking. This produces recommendations that are more defensible than simply selecting the row with the smallest predicted delivery time.</w:t>
      </w:r>
    </w:p>
    <w:p w14:paraId="4E4DF8A2">
      <w:pPr>
        <w:pStyle w:val="2"/>
      </w:pPr>
      <w:r>
        <w:t>1. Business Problem Definition</w:t>
      </w:r>
    </w:p>
    <w:p w14:paraId="0B862FF6">
      <w:r>
        <w:t>Logistics managers must make decisions under competing objectives. A faster delivery mode may have a higher cost or higher historical delay risk, while a low-cost option may be unsuitable for urgent or weather-sensitive shipments. The business problem addressed here is therefore: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5BACA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EEF5FB"/>
          </w:tcPr>
          <w:p w14:paraId="44A2E24F">
            <w:pPr>
              <w:spacing w:after="0" w:line="240" w:lineRule="auto"/>
            </w:pPr>
            <w:r>
              <w:rPr>
                <w:b/>
                <w:sz w:val="21"/>
              </w:rPr>
              <w:t>Decision question</w:t>
            </w:r>
            <w:r>
              <w:rPr>
                <w:b/>
                <w:sz w:val="21"/>
              </w:rPr>
              <w:br w:type="textWrapping"/>
            </w:r>
            <w:r>
              <w:rPr>
                <w:sz w:val="20"/>
              </w:rPr>
              <w:t>Given shipment characteristics, which combination of delivery partner, vehicle type, and delivery mode provides the best operational trade-off between predicted delivery time, delay risk, cost, and historical support?</w:t>
            </w:r>
          </w:p>
        </w:tc>
      </w:tr>
    </w:tbl>
    <w:p w14:paraId="3338D36D"/>
    <w:p w14:paraId="15625C9E">
      <w:r>
        <w:t>The predictive target is delivery_time_hours. The optimization stage treats this prediction as one input to a multi-factor decision score rather than treating prediction as the final answer.</w:t>
      </w:r>
    </w:p>
    <w:p w14:paraId="08553A1C">
      <w:pPr>
        <w:pStyle w:val="2"/>
      </w:pPr>
      <w:r>
        <w:t>2. Dataset and Variables</w:t>
      </w:r>
    </w:p>
    <w:p w14:paraId="593D8095">
      <w:r>
        <w:t>The cleaned dataset contains 25,000 records and 18 columns. The model uses eight predictors and forecasts delivery_time_hours. The dataset was already cleaned and contained zero missing values at the start of the Week 4 modeling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5E8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D9EAF7"/>
            <w:vAlign w:val="center"/>
          </w:tcPr>
          <w:p w14:paraId="1613759E">
            <w:pPr>
              <w:spacing w:after="0" w:line="240" w:lineRule="auto"/>
            </w:pPr>
            <w:r>
              <w:rPr>
                <w:b/>
                <w:sz w:val="18"/>
              </w:rPr>
              <w:t>Variable</w:t>
            </w:r>
          </w:p>
        </w:tc>
        <w:tc>
          <w:tcPr>
            <w:tcW w:w="2520" w:type="dxa"/>
            <w:shd w:val="clear" w:color="auto" w:fill="D9EAF7"/>
            <w:vAlign w:val="center"/>
          </w:tcPr>
          <w:p w14:paraId="4B0F77A0">
            <w:pPr>
              <w:spacing w:after="0" w:line="240" w:lineRule="auto"/>
            </w:pPr>
            <w:r>
              <w:rPr>
                <w:b/>
                <w:sz w:val="18"/>
              </w:rPr>
              <w:t>Type</w:t>
            </w:r>
          </w:p>
        </w:tc>
        <w:tc>
          <w:tcPr>
            <w:tcW w:w="2520" w:type="dxa"/>
            <w:shd w:val="clear" w:color="auto" w:fill="D9EAF7"/>
            <w:vAlign w:val="center"/>
          </w:tcPr>
          <w:p w14:paraId="04329F20">
            <w:pPr>
              <w:spacing w:after="0" w:line="240" w:lineRule="auto"/>
            </w:pPr>
            <w:r>
              <w:rPr>
                <w:b/>
                <w:sz w:val="18"/>
              </w:rPr>
              <w:t>Role</w:t>
            </w:r>
          </w:p>
        </w:tc>
        <w:tc>
          <w:tcPr>
            <w:tcW w:w="2520" w:type="dxa"/>
            <w:shd w:val="clear" w:color="auto" w:fill="D9EAF7"/>
            <w:vAlign w:val="center"/>
          </w:tcPr>
          <w:p w14:paraId="38CEF7AD">
            <w:pPr>
              <w:spacing w:after="0" w:line="240" w:lineRule="auto"/>
            </w:pPr>
            <w:r>
              <w:rPr>
                <w:b/>
                <w:sz w:val="18"/>
              </w:rPr>
              <w:t>Business meaning</w:t>
            </w:r>
          </w:p>
        </w:tc>
      </w:tr>
      <w:tr w14:paraId="4638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3C02B1E">
            <w:pPr>
              <w:spacing w:after="0" w:line="240" w:lineRule="auto"/>
            </w:pPr>
            <w:r>
              <w:rPr>
                <w:b w:val="0"/>
                <w:sz w:val="18"/>
              </w:rPr>
              <w:t>delivery_partner</w:t>
            </w:r>
          </w:p>
        </w:tc>
        <w:tc>
          <w:tcPr>
            <w:tcW w:w="2520" w:type="dxa"/>
            <w:vAlign w:val="center"/>
          </w:tcPr>
          <w:p w14:paraId="4F9B4B20">
            <w:pPr>
              <w:spacing w:after="0" w:line="240" w:lineRule="auto"/>
            </w:pPr>
            <w:r>
              <w:rPr>
                <w:b w:val="0"/>
                <w:sz w:val="18"/>
              </w:rPr>
              <w:t>Categorical</w:t>
            </w:r>
          </w:p>
        </w:tc>
        <w:tc>
          <w:tcPr>
            <w:tcW w:w="2520" w:type="dxa"/>
            <w:vAlign w:val="center"/>
          </w:tcPr>
          <w:p w14:paraId="58017FE3">
            <w:pPr>
              <w:spacing w:after="0" w:line="240" w:lineRule="auto"/>
            </w:pPr>
            <w:r>
              <w:rPr>
                <w:b w:val="0"/>
                <w:sz w:val="18"/>
              </w:rPr>
              <w:t>Feature</w:t>
            </w:r>
          </w:p>
        </w:tc>
        <w:tc>
          <w:tcPr>
            <w:tcW w:w="2520" w:type="dxa"/>
            <w:vAlign w:val="center"/>
          </w:tcPr>
          <w:p w14:paraId="6E215C11">
            <w:pPr>
              <w:spacing w:after="0" w:line="240" w:lineRule="auto"/>
            </w:pPr>
            <w:r>
              <w:rPr>
                <w:b w:val="0"/>
                <w:sz w:val="18"/>
              </w:rPr>
              <w:t>Logistics provider responsible for delivery</w:t>
            </w:r>
          </w:p>
        </w:tc>
      </w:tr>
      <w:tr w14:paraId="6327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6EE64E4">
            <w:pPr>
              <w:spacing w:after="0" w:line="240" w:lineRule="auto"/>
            </w:pPr>
            <w:r>
              <w:rPr>
                <w:b w:val="0"/>
                <w:sz w:val="18"/>
              </w:rPr>
              <w:t>package_type</w:t>
            </w:r>
          </w:p>
        </w:tc>
        <w:tc>
          <w:tcPr>
            <w:tcW w:w="2520" w:type="dxa"/>
            <w:vAlign w:val="center"/>
          </w:tcPr>
          <w:p w14:paraId="030910B1">
            <w:pPr>
              <w:spacing w:after="0" w:line="240" w:lineRule="auto"/>
            </w:pPr>
            <w:r>
              <w:rPr>
                <w:b w:val="0"/>
                <w:sz w:val="18"/>
              </w:rPr>
              <w:t>Categorical</w:t>
            </w:r>
          </w:p>
        </w:tc>
        <w:tc>
          <w:tcPr>
            <w:tcW w:w="2520" w:type="dxa"/>
            <w:vAlign w:val="center"/>
          </w:tcPr>
          <w:p w14:paraId="132A987B">
            <w:pPr>
              <w:spacing w:after="0" w:line="240" w:lineRule="auto"/>
            </w:pPr>
            <w:r>
              <w:rPr>
                <w:b w:val="0"/>
                <w:sz w:val="18"/>
              </w:rPr>
              <w:t>Feature</w:t>
            </w:r>
          </w:p>
        </w:tc>
        <w:tc>
          <w:tcPr>
            <w:tcW w:w="2520" w:type="dxa"/>
            <w:vAlign w:val="center"/>
          </w:tcPr>
          <w:p w14:paraId="4A137948">
            <w:pPr>
              <w:spacing w:after="0" w:line="240" w:lineRule="auto"/>
            </w:pPr>
            <w:r>
              <w:rPr>
                <w:b w:val="0"/>
                <w:sz w:val="18"/>
              </w:rPr>
              <w:t>Type/category of shipped package</w:t>
            </w:r>
          </w:p>
        </w:tc>
      </w:tr>
      <w:tr w14:paraId="0A0D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F34EC2F">
            <w:pPr>
              <w:spacing w:after="0" w:line="240" w:lineRule="auto"/>
            </w:pPr>
            <w:r>
              <w:rPr>
                <w:b w:val="0"/>
                <w:sz w:val="18"/>
              </w:rPr>
              <w:t>vehicle_type</w:t>
            </w:r>
          </w:p>
        </w:tc>
        <w:tc>
          <w:tcPr>
            <w:tcW w:w="2520" w:type="dxa"/>
            <w:vAlign w:val="center"/>
          </w:tcPr>
          <w:p w14:paraId="632D1038">
            <w:pPr>
              <w:spacing w:after="0" w:line="240" w:lineRule="auto"/>
            </w:pPr>
            <w:r>
              <w:rPr>
                <w:b w:val="0"/>
                <w:sz w:val="18"/>
              </w:rPr>
              <w:t>Categorical</w:t>
            </w:r>
          </w:p>
        </w:tc>
        <w:tc>
          <w:tcPr>
            <w:tcW w:w="2520" w:type="dxa"/>
            <w:vAlign w:val="center"/>
          </w:tcPr>
          <w:p w14:paraId="49A54A5B">
            <w:pPr>
              <w:spacing w:after="0" w:line="240" w:lineRule="auto"/>
            </w:pPr>
            <w:r>
              <w:rPr>
                <w:b w:val="0"/>
                <w:sz w:val="18"/>
              </w:rPr>
              <w:t>Feature</w:t>
            </w:r>
          </w:p>
        </w:tc>
        <w:tc>
          <w:tcPr>
            <w:tcW w:w="2520" w:type="dxa"/>
            <w:vAlign w:val="center"/>
          </w:tcPr>
          <w:p w14:paraId="5611FEFD">
            <w:pPr>
              <w:spacing w:after="0" w:line="240" w:lineRule="auto"/>
            </w:pPr>
            <w:r>
              <w:rPr>
                <w:b w:val="0"/>
                <w:sz w:val="18"/>
              </w:rPr>
              <w:t>Vehicle used for the shipment</w:t>
            </w:r>
          </w:p>
        </w:tc>
      </w:tr>
      <w:tr w14:paraId="2A59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0871B7D">
            <w:pPr>
              <w:spacing w:after="0" w:line="240" w:lineRule="auto"/>
            </w:pPr>
            <w:r>
              <w:rPr>
                <w:b w:val="0"/>
                <w:sz w:val="18"/>
              </w:rPr>
              <w:t>delivery_mode</w:t>
            </w:r>
          </w:p>
        </w:tc>
        <w:tc>
          <w:tcPr>
            <w:tcW w:w="2520" w:type="dxa"/>
            <w:vAlign w:val="center"/>
          </w:tcPr>
          <w:p w14:paraId="75AAC33C">
            <w:pPr>
              <w:spacing w:after="0" w:line="240" w:lineRule="auto"/>
            </w:pPr>
            <w:r>
              <w:rPr>
                <w:b w:val="0"/>
                <w:sz w:val="18"/>
              </w:rPr>
              <w:t>Categorical</w:t>
            </w:r>
          </w:p>
        </w:tc>
        <w:tc>
          <w:tcPr>
            <w:tcW w:w="2520" w:type="dxa"/>
            <w:vAlign w:val="center"/>
          </w:tcPr>
          <w:p w14:paraId="1771C51B">
            <w:pPr>
              <w:spacing w:after="0" w:line="240" w:lineRule="auto"/>
            </w:pPr>
            <w:r>
              <w:rPr>
                <w:b w:val="0"/>
                <w:sz w:val="18"/>
              </w:rPr>
              <w:t>Feature</w:t>
            </w:r>
          </w:p>
        </w:tc>
        <w:tc>
          <w:tcPr>
            <w:tcW w:w="2520" w:type="dxa"/>
            <w:vAlign w:val="center"/>
          </w:tcPr>
          <w:p w14:paraId="2DFF3005">
            <w:pPr>
              <w:spacing w:after="0" w:line="240" w:lineRule="auto"/>
            </w:pPr>
            <w:r>
              <w:rPr>
                <w:b w:val="0"/>
                <w:sz w:val="18"/>
              </w:rPr>
              <w:t>Service level such as same day, express, two day, standard</w:t>
            </w:r>
          </w:p>
        </w:tc>
      </w:tr>
      <w:tr w14:paraId="0C59B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DF51DC2">
            <w:pPr>
              <w:spacing w:after="0" w:line="240" w:lineRule="auto"/>
            </w:pPr>
            <w:r>
              <w:rPr>
                <w:b w:val="0"/>
                <w:sz w:val="18"/>
              </w:rPr>
              <w:t>region</w:t>
            </w:r>
          </w:p>
        </w:tc>
        <w:tc>
          <w:tcPr>
            <w:tcW w:w="2520" w:type="dxa"/>
            <w:vAlign w:val="center"/>
          </w:tcPr>
          <w:p w14:paraId="5E385813">
            <w:pPr>
              <w:spacing w:after="0" w:line="240" w:lineRule="auto"/>
            </w:pPr>
            <w:r>
              <w:rPr>
                <w:b w:val="0"/>
                <w:sz w:val="18"/>
              </w:rPr>
              <w:t>Categorical</w:t>
            </w:r>
          </w:p>
        </w:tc>
        <w:tc>
          <w:tcPr>
            <w:tcW w:w="2520" w:type="dxa"/>
            <w:vAlign w:val="center"/>
          </w:tcPr>
          <w:p w14:paraId="2C003D35">
            <w:pPr>
              <w:spacing w:after="0" w:line="240" w:lineRule="auto"/>
            </w:pPr>
            <w:r>
              <w:rPr>
                <w:b w:val="0"/>
                <w:sz w:val="18"/>
              </w:rPr>
              <w:t>Feature</w:t>
            </w:r>
          </w:p>
        </w:tc>
        <w:tc>
          <w:tcPr>
            <w:tcW w:w="2520" w:type="dxa"/>
            <w:vAlign w:val="center"/>
          </w:tcPr>
          <w:p w14:paraId="0D9F46C5">
            <w:pPr>
              <w:spacing w:after="0" w:line="240" w:lineRule="auto"/>
            </w:pPr>
            <w:r>
              <w:rPr>
                <w:b w:val="0"/>
                <w:sz w:val="18"/>
              </w:rPr>
              <w:t>Shipment destination region</w:t>
            </w:r>
          </w:p>
        </w:tc>
      </w:tr>
      <w:tr w14:paraId="2D3A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F5E727A">
            <w:pPr>
              <w:spacing w:after="0" w:line="240" w:lineRule="auto"/>
            </w:pPr>
            <w:r>
              <w:rPr>
                <w:b w:val="0"/>
                <w:sz w:val="18"/>
              </w:rPr>
              <w:t>weather_condition</w:t>
            </w:r>
          </w:p>
        </w:tc>
        <w:tc>
          <w:tcPr>
            <w:tcW w:w="2520" w:type="dxa"/>
            <w:vAlign w:val="center"/>
          </w:tcPr>
          <w:p w14:paraId="284A4D52">
            <w:pPr>
              <w:spacing w:after="0" w:line="240" w:lineRule="auto"/>
            </w:pPr>
            <w:r>
              <w:rPr>
                <w:b w:val="0"/>
                <w:sz w:val="18"/>
              </w:rPr>
              <w:t>Categorical</w:t>
            </w:r>
          </w:p>
        </w:tc>
        <w:tc>
          <w:tcPr>
            <w:tcW w:w="2520" w:type="dxa"/>
            <w:vAlign w:val="center"/>
          </w:tcPr>
          <w:p w14:paraId="178E2795">
            <w:pPr>
              <w:spacing w:after="0" w:line="240" w:lineRule="auto"/>
            </w:pPr>
            <w:r>
              <w:rPr>
                <w:b w:val="0"/>
                <w:sz w:val="18"/>
              </w:rPr>
              <w:t>Feature</w:t>
            </w:r>
          </w:p>
        </w:tc>
        <w:tc>
          <w:tcPr>
            <w:tcW w:w="2520" w:type="dxa"/>
            <w:vAlign w:val="center"/>
          </w:tcPr>
          <w:p w14:paraId="293A8FCC">
            <w:pPr>
              <w:spacing w:after="0" w:line="240" w:lineRule="auto"/>
            </w:pPr>
            <w:r>
              <w:rPr>
                <w:b w:val="0"/>
                <w:sz w:val="18"/>
              </w:rPr>
              <w:t>Weather conditions affecting delivery</w:t>
            </w:r>
          </w:p>
        </w:tc>
      </w:tr>
      <w:tr w14:paraId="1499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9AF7E0D">
            <w:pPr>
              <w:spacing w:after="0" w:line="240" w:lineRule="auto"/>
            </w:pPr>
            <w:r>
              <w:rPr>
                <w:b w:val="0"/>
                <w:sz w:val="18"/>
              </w:rPr>
              <w:t>distance_km</w:t>
            </w:r>
          </w:p>
        </w:tc>
        <w:tc>
          <w:tcPr>
            <w:tcW w:w="2520" w:type="dxa"/>
            <w:vAlign w:val="center"/>
          </w:tcPr>
          <w:p w14:paraId="5E418D85">
            <w:pPr>
              <w:spacing w:after="0" w:line="240" w:lineRule="auto"/>
            </w:pPr>
            <w:r>
              <w:rPr>
                <w:b w:val="0"/>
                <w:sz w:val="18"/>
              </w:rPr>
              <w:t>Numeric</w:t>
            </w:r>
          </w:p>
        </w:tc>
        <w:tc>
          <w:tcPr>
            <w:tcW w:w="2520" w:type="dxa"/>
            <w:vAlign w:val="center"/>
          </w:tcPr>
          <w:p w14:paraId="5742E325">
            <w:pPr>
              <w:spacing w:after="0" w:line="240" w:lineRule="auto"/>
            </w:pPr>
            <w:r>
              <w:rPr>
                <w:b w:val="0"/>
                <w:sz w:val="18"/>
              </w:rPr>
              <w:t>Feature</w:t>
            </w:r>
          </w:p>
        </w:tc>
        <w:tc>
          <w:tcPr>
            <w:tcW w:w="2520" w:type="dxa"/>
            <w:vAlign w:val="center"/>
          </w:tcPr>
          <w:p w14:paraId="46C4BE68">
            <w:pPr>
              <w:spacing w:after="0" w:line="240" w:lineRule="auto"/>
            </w:pPr>
            <w:r>
              <w:rPr>
                <w:b w:val="0"/>
                <w:sz w:val="18"/>
              </w:rPr>
              <w:t>Shipment distance in kilometres</w:t>
            </w:r>
          </w:p>
        </w:tc>
      </w:tr>
      <w:tr w14:paraId="6A9A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B9251E4">
            <w:pPr>
              <w:spacing w:after="0" w:line="240" w:lineRule="auto"/>
            </w:pPr>
            <w:r>
              <w:rPr>
                <w:b w:val="0"/>
                <w:sz w:val="18"/>
              </w:rPr>
              <w:t>package_weight_kg</w:t>
            </w:r>
          </w:p>
        </w:tc>
        <w:tc>
          <w:tcPr>
            <w:tcW w:w="2520" w:type="dxa"/>
            <w:vAlign w:val="center"/>
          </w:tcPr>
          <w:p w14:paraId="7250A203">
            <w:pPr>
              <w:spacing w:after="0" w:line="240" w:lineRule="auto"/>
            </w:pPr>
            <w:r>
              <w:rPr>
                <w:b w:val="0"/>
                <w:sz w:val="18"/>
              </w:rPr>
              <w:t>Numeric</w:t>
            </w:r>
          </w:p>
        </w:tc>
        <w:tc>
          <w:tcPr>
            <w:tcW w:w="2520" w:type="dxa"/>
            <w:vAlign w:val="center"/>
          </w:tcPr>
          <w:p w14:paraId="5F0B37DB">
            <w:pPr>
              <w:spacing w:after="0" w:line="240" w:lineRule="auto"/>
            </w:pPr>
            <w:r>
              <w:rPr>
                <w:b w:val="0"/>
                <w:sz w:val="18"/>
              </w:rPr>
              <w:t>Feature</w:t>
            </w:r>
          </w:p>
        </w:tc>
        <w:tc>
          <w:tcPr>
            <w:tcW w:w="2520" w:type="dxa"/>
            <w:vAlign w:val="center"/>
          </w:tcPr>
          <w:p w14:paraId="03D7DA06">
            <w:pPr>
              <w:spacing w:after="0" w:line="240" w:lineRule="auto"/>
            </w:pPr>
            <w:r>
              <w:rPr>
                <w:b w:val="0"/>
                <w:sz w:val="18"/>
              </w:rPr>
              <w:t>Package weight in kilograms</w:t>
            </w:r>
          </w:p>
        </w:tc>
      </w:tr>
      <w:tr w14:paraId="7215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8BC69BA">
            <w:pPr>
              <w:spacing w:after="0" w:line="240" w:lineRule="auto"/>
            </w:pPr>
            <w:r>
              <w:rPr>
                <w:b w:val="0"/>
                <w:sz w:val="18"/>
              </w:rPr>
              <w:t>delivery_time_hours</w:t>
            </w:r>
          </w:p>
        </w:tc>
        <w:tc>
          <w:tcPr>
            <w:tcW w:w="2520" w:type="dxa"/>
            <w:vAlign w:val="center"/>
          </w:tcPr>
          <w:p w14:paraId="05FDC9DB">
            <w:pPr>
              <w:spacing w:after="0" w:line="240" w:lineRule="auto"/>
            </w:pPr>
            <w:r>
              <w:rPr>
                <w:b w:val="0"/>
                <w:sz w:val="18"/>
              </w:rPr>
              <w:t>Numeric</w:t>
            </w:r>
          </w:p>
        </w:tc>
        <w:tc>
          <w:tcPr>
            <w:tcW w:w="2520" w:type="dxa"/>
            <w:vAlign w:val="center"/>
          </w:tcPr>
          <w:p w14:paraId="284F1F29">
            <w:pPr>
              <w:spacing w:after="0" w:line="240" w:lineRule="auto"/>
            </w:pPr>
            <w:r>
              <w:rPr>
                <w:b w:val="0"/>
                <w:sz w:val="18"/>
              </w:rPr>
              <w:t>Target</w:t>
            </w:r>
          </w:p>
        </w:tc>
        <w:tc>
          <w:tcPr>
            <w:tcW w:w="2520" w:type="dxa"/>
            <w:vAlign w:val="center"/>
          </w:tcPr>
          <w:p w14:paraId="150BD905">
            <w:pPr>
              <w:spacing w:after="0" w:line="240" w:lineRule="auto"/>
            </w:pPr>
            <w:r>
              <w:rPr>
                <w:b w:val="0"/>
                <w:sz w:val="18"/>
              </w:rPr>
              <w:t>Observed delivery time to be predicted</w:t>
            </w:r>
          </w:p>
        </w:tc>
      </w:tr>
    </w:tbl>
    <w:p w14:paraId="74C1067C"/>
    <w:p w14:paraId="19B650AC">
      <w:pPr>
        <w:pStyle w:val="2"/>
      </w:pPr>
      <w:r>
        <w:t>3. Data Preparation and Preprocessing</w:t>
      </w:r>
    </w:p>
    <w:p w14:paraId="7987F5A0">
      <w:r>
        <w:t>The modeling workflow used an 80/20 train-test split with random_state=42. Categorical variables were encoded using a preprocessing pipeline while numerical variables were passed through the appropriate numeric preprocessing. Keeping preprocessing inside a pipeline is important because it prevents the transformation logic from being handled inconsistently between training and testing data.</w:t>
      </w:r>
    </w:p>
    <w:p w14:paraId="0219E3A1">
      <w:r>
        <w:t>The resulting feature matrix contained 8 original predictor columns before categorical expansion, while the target vector contained 25,000 delivery-time observations. The training set contained 20,000 rows and the test set contained 5,000 rows.</w:t>
      </w:r>
    </w:p>
    <w:p w14:paraId="2AE8459B">
      <w:pPr>
        <w:pStyle w:val="2"/>
      </w:pPr>
      <w:r>
        <w:t>4. Model Selection and Implementation</w:t>
      </w:r>
    </w:p>
    <w:p w14:paraId="6E306576">
      <w:pPr>
        <w:pStyle w:val="3"/>
      </w:pPr>
      <w:r>
        <w:t>4.1 Linear Regression</w:t>
      </w:r>
    </w:p>
    <w:p w14:paraId="6E32E92B">
      <w:r>
        <w:t>Linear Regression was selected as an interpretable baseline. It provides a direct way to quantify the direction and relative magnitude of encoded feature effects while remaining computationally lightweight. For a logistics business, interpretability is useful because managers can understand which conditions are associated with higher or lower predicted delivery time.</w:t>
      </w:r>
    </w:p>
    <w:p w14:paraId="6D132550">
      <w:r>
        <w:t>The fitted model achieved MAE = 1.28 hours, RMSE = 1.62 hours, and R² = 0.73 on the unseen test set.</w:t>
      </w:r>
    </w:p>
    <w:p w14:paraId="1B78B997">
      <w:pPr>
        <w:pStyle w:val="3"/>
      </w:pPr>
      <w:r>
        <w:t>4.2 Random Forest</w:t>
      </w:r>
    </w:p>
    <w:p w14:paraId="2609DAB2">
      <w:r>
        <w:t>Random Forest was evaluated as a nonlinear ensemble alternative. It can capture interactions and nonlinear relationships that a simple linear model may miss. The initial model used 100 trees with random_state=42 and n_jobs=-1.</w:t>
      </w:r>
    </w:p>
    <w:p w14:paraId="561E2401">
      <w:r>
        <w:t>The initial Random Forest achieved MAE = 1.32 hours, RMSE = 1.67 hours, and R² = 0.71. These results were slightly weaker than Linear Regression on the same test set.</w:t>
      </w:r>
    </w:p>
    <w:p w14:paraId="104DBB40">
      <w:pPr>
        <w:pStyle w:val="2"/>
      </w:pPr>
      <w:r>
        <w:t>5. Model Performance and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126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vAlign w:val="center"/>
          </w:tcPr>
          <w:p w14:paraId="129CB557">
            <w:pPr>
              <w:spacing w:after="0" w:line="240" w:lineRule="auto"/>
            </w:pPr>
            <w:r>
              <w:rPr>
                <w:b/>
                <w:sz w:val="18"/>
              </w:rPr>
              <w:t>Model</w:t>
            </w:r>
          </w:p>
        </w:tc>
        <w:tc>
          <w:tcPr>
            <w:tcW w:w="2016" w:type="dxa"/>
            <w:shd w:val="clear" w:color="auto" w:fill="D9EAF7"/>
            <w:vAlign w:val="center"/>
          </w:tcPr>
          <w:p w14:paraId="21724C31">
            <w:pPr>
              <w:spacing w:after="0" w:line="240" w:lineRule="auto"/>
            </w:pPr>
            <w:r>
              <w:rPr>
                <w:b/>
                <w:sz w:val="18"/>
              </w:rPr>
              <w:t>MAE (hours)</w:t>
            </w:r>
          </w:p>
        </w:tc>
        <w:tc>
          <w:tcPr>
            <w:tcW w:w="2016" w:type="dxa"/>
            <w:shd w:val="clear" w:color="auto" w:fill="D9EAF7"/>
            <w:vAlign w:val="center"/>
          </w:tcPr>
          <w:p w14:paraId="0DB825EF">
            <w:pPr>
              <w:spacing w:after="0" w:line="240" w:lineRule="auto"/>
            </w:pPr>
            <w:r>
              <w:rPr>
                <w:b/>
                <w:sz w:val="18"/>
              </w:rPr>
              <w:t>RMSE (hours)</w:t>
            </w:r>
          </w:p>
        </w:tc>
        <w:tc>
          <w:tcPr>
            <w:tcW w:w="2016" w:type="dxa"/>
            <w:shd w:val="clear" w:color="auto" w:fill="D9EAF7"/>
            <w:vAlign w:val="center"/>
          </w:tcPr>
          <w:p w14:paraId="24A996A2">
            <w:pPr>
              <w:spacing w:after="0" w:line="240" w:lineRule="auto"/>
            </w:pPr>
            <w:r>
              <w:rPr>
                <w:b/>
                <w:sz w:val="18"/>
              </w:rPr>
              <w:t>R²</w:t>
            </w:r>
          </w:p>
        </w:tc>
        <w:tc>
          <w:tcPr>
            <w:tcW w:w="2016" w:type="dxa"/>
            <w:shd w:val="clear" w:color="auto" w:fill="D9EAF7"/>
            <w:vAlign w:val="center"/>
          </w:tcPr>
          <w:p w14:paraId="360FB726">
            <w:pPr>
              <w:spacing w:after="0" w:line="240" w:lineRule="auto"/>
            </w:pPr>
            <w:r>
              <w:rPr>
                <w:b/>
                <w:sz w:val="18"/>
              </w:rPr>
              <w:t>Interpretation</w:t>
            </w:r>
          </w:p>
        </w:tc>
      </w:tr>
      <w:tr w14:paraId="267D4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09782FB">
            <w:pPr>
              <w:spacing w:after="0" w:line="240" w:lineRule="auto"/>
            </w:pPr>
            <w:r>
              <w:rPr>
                <w:b w:val="0"/>
                <w:sz w:val="18"/>
              </w:rPr>
              <w:t>Linear Regression</w:t>
            </w:r>
          </w:p>
        </w:tc>
        <w:tc>
          <w:tcPr>
            <w:tcW w:w="2016" w:type="dxa"/>
            <w:vAlign w:val="center"/>
          </w:tcPr>
          <w:p w14:paraId="64CA69C0">
            <w:pPr>
              <w:spacing w:after="0" w:line="240" w:lineRule="auto"/>
            </w:pPr>
            <w:r>
              <w:rPr>
                <w:b w:val="0"/>
                <w:sz w:val="18"/>
              </w:rPr>
              <w:t>1.28</w:t>
            </w:r>
          </w:p>
        </w:tc>
        <w:tc>
          <w:tcPr>
            <w:tcW w:w="2016" w:type="dxa"/>
            <w:vAlign w:val="center"/>
          </w:tcPr>
          <w:p w14:paraId="7976301B">
            <w:pPr>
              <w:spacing w:after="0" w:line="240" w:lineRule="auto"/>
            </w:pPr>
            <w:r>
              <w:rPr>
                <w:b w:val="0"/>
                <w:sz w:val="18"/>
              </w:rPr>
              <w:t>1.62</w:t>
            </w:r>
          </w:p>
        </w:tc>
        <w:tc>
          <w:tcPr>
            <w:tcW w:w="2016" w:type="dxa"/>
            <w:vAlign w:val="center"/>
          </w:tcPr>
          <w:p w14:paraId="563765A5">
            <w:pPr>
              <w:spacing w:after="0" w:line="240" w:lineRule="auto"/>
            </w:pPr>
            <w:r>
              <w:rPr>
                <w:b w:val="0"/>
                <w:sz w:val="18"/>
              </w:rPr>
              <w:t>0.73</w:t>
            </w:r>
          </w:p>
        </w:tc>
        <w:tc>
          <w:tcPr>
            <w:tcW w:w="2016" w:type="dxa"/>
            <w:vAlign w:val="center"/>
          </w:tcPr>
          <w:p w14:paraId="727E4C5F">
            <w:pPr>
              <w:spacing w:after="0" w:line="240" w:lineRule="auto"/>
            </w:pPr>
            <w:r>
              <w:rPr>
                <w:b w:val="0"/>
                <w:sz w:val="18"/>
              </w:rPr>
              <w:t>Best reported test performance; strong interpretability</w:t>
            </w:r>
          </w:p>
        </w:tc>
      </w:tr>
      <w:tr w14:paraId="3269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6163C47">
            <w:pPr>
              <w:spacing w:after="0" w:line="240" w:lineRule="auto"/>
            </w:pPr>
            <w:r>
              <w:rPr>
                <w:b w:val="0"/>
                <w:sz w:val="18"/>
              </w:rPr>
              <w:t>Random Forest</w:t>
            </w:r>
          </w:p>
        </w:tc>
        <w:tc>
          <w:tcPr>
            <w:tcW w:w="2016" w:type="dxa"/>
            <w:vAlign w:val="center"/>
          </w:tcPr>
          <w:p w14:paraId="16CE59AC">
            <w:pPr>
              <w:spacing w:after="0" w:line="240" w:lineRule="auto"/>
            </w:pPr>
            <w:r>
              <w:rPr>
                <w:b w:val="0"/>
                <w:sz w:val="18"/>
              </w:rPr>
              <w:t>1.32</w:t>
            </w:r>
          </w:p>
        </w:tc>
        <w:tc>
          <w:tcPr>
            <w:tcW w:w="2016" w:type="dxa"/>
            <w:vAlign w:val="center"/>
          </w:tcPr>
          <w:p w14:paraId="37F91E38">
            <w:pPr>
              <w:spacing w:after="0" w:line="240" w:lineRule="auto"/>
            </w:pPr>
            <w:r>
              <w:rPr>
                <w:b w:val="0"/>
                <w:sz w:val="18"/>
              </w:rPr>
              <w:t>1.67</w:t>
            </w:r>
          </w:p>
        </w:tc>
        <w:tc>
          <w:tcPr>
            <w:tcW w:w="2016" w:type="dxa"/>
            <w:vAlign w:val="center"/>
          </w:tcPr>
          <w:p w14:paraId="4AB5AED4">
            <w:pPr>
              <w:spacing w:after="0" w:line="240" w:lineRule="auto"/>
            </w:pPr>
            <w:r>
              <w:rPr>
                <w:b w:val="0"/>
                <w:sz w:val="18"/>
              </w:rPr>
              <w:t>0.71</w:t>
            </w:r>
          </w:p>
        </w:tc>
        <w:tc>
          <w:tcPr>
            <w:tcW w:w="2016" w:type="dxa"/>
            <w:vAlign w:val="center"/>
          </w:tcPr>
          <w:p w14:paraId="7CEC9260">
            <w:pPr>
              <w:spacing w:after="0" w:line="240" w:lineRule="auto"/>
            </w:pPr>
            <w:r>
              <w:rPr>
                <w:b w:val="0"/>
                <w:sz w:val="18"/>
              </w:rPr>
              <w:t>Competitive nonlinear benchmark, but slightly weaker</w:t>
            </w:r>
          </w:p>
        </w:tc>
      </w:tr>
      <w:tr w14:paraId="0217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FF4E599">
            <w:pPr>
              <w:spacing w:after="0" w:line="240" w:lineRule="auto"/>
            </w:pPr>
            <w:r>
              <w:rPr>
                <w:b w:val="0"/>
                <w:sz w:val="18"/>
              </w:rPr>
              <w:t>Tuned Random Forest</w:t>
            </w:r>
          </w:p>
        </w:tc>
        <w:tc>
          <w:tcPr>
            <w:tcW w:w="2016" w:type="dxa"/>
            <w:vAlign w:val="center"/>
          </w:tcPr>
          <w:p w14:paraId="10B20BE7">
            <w:pPr>
              <w:spacing w:after="0" w:line="240" w:lineRule="auto"/>
            </w:pPr>
            <w:r>
              <w:rPr>
                <w:b w:val="0"/>
                <w:sz w:val="18"/>
              </w:rPr>
              <w:t>1.29</w:t>
            </w:r>
          </w:p>
        </w:tc>
        <w:tc>
          <w:tcPr>
            <w:tcW w:w="2016" w:type="dxa"/>
            <w:vAlign w:val="center"/>
          </w:tcPr>
          <w:p w14:paraId="1596154A">
            <w:pPr>
              <w:spacing w:after="0" w:line="240" w:lineRule="auto"/>
            </w:pPr>
            <w:r>
              <w:rPr>
                <w:b w:val="0"/>
                <w:sz w:val="18"/>
              </w:rPr>
              <w:t>1.63</w:t>
            </w:r>
          </w:p>
        </w:tc>
        <w:tc>
          <w:tcPr>
            <w:tcW w:w="2016" w:type="dxa"/>
            <w:vAlign w:val="center"/>
          </w:tcPr>
          <w:p w14:paraId="17F70451">
            <w:pPr>
              <w:spacing w:after="0" w:line="240" w:lineRule="auto"/>
            </w:pPr>
            <w:r>
              <w:rPr>
                <w:b w:val="0"/>
                <w:sz w:val="18"/>
              </w:rPr>
              <w:t>0.72</w:t>
            </w:r>
          </w:p>
        </w:tc>
        <w:tc>
          <w:tcPr>
            <w:tcW w:w="2016" w:type="dxa"/>
            <w:vAlign w:val="center"/>
          </w:tcPr>
          <w:p w14:paraId="77C1A6EC">
            <w:pPr>
              <w:spacing w:after="0" w:line="240" w:lineRule="auto"/>
            </w:pPr>
            <w:r>
              <w:rPr>
                <w:b w:val="0"/>
                <w:sz w:val="18"/>
              </w:rPr>
              <w:t>Tuning improved RF, but it remained just behind Linear Regression</w:t>
            </w:r>
          </w:p>
        </w:tc>
      </w:tr>
    </w:tbl>
    <w:p w14:paraId="317A13E7"/>
    <w:p w14:paraId="19956BA6">
      <w:r>
        <w:t>MAE is especially easy to interpret: an MAE of 1.28 hours means that the Linear Regression predictions were off by about 1.28 hours on average on the test set. RMSE is more sensitive to large errors, so the 1.62-hour value indicates that some larger deviations remain. R² of 0.73 indicates that approximately 73% of the variation in delivery time is explained by the model features in this test evaluation; it does not mean that 73% of individual predictions are correct.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706B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EEF5FB"/>
          </w:tcPr>
          <w:p w14:paraId="557A395D">
            <w:pPr>
              <w:spacing w:after="0" w:line="240" w:lineRule="auto"/>
            </w:pPr>
            <w:r>
              <w:rPr>
                <w:b/>
                <w:sz w:val="21"/>
              </w:rPr>
              <w:t>Model selection decision</w:t>
            </w:r>
            <w:r>
              <w:rPr>
                <w:b/>
                <w:sz w:val="21"/>
              </w:rPr>
              <w:br w:type="textWrapping"/>
            </w:r>
            <w:r>
              <w:rPr>
                <w:sz w:val="20"/>
              </w:rPr>
              <w:t>The more complex model is not automatically the better model. Here, Linear Regression slightly outperformed both Random Forest versions on the reported test metrics. It is therefore the preferred predictive model for this dataset unless later testing on additional data demonstrates a different result.</w:t>
            </w:r>
          </w:p>
        </w:tc>
      </w:tr>
    </w:tbl>
    <w:p w14:paraId="7B21B1F0"/>
    <w:p w14:paraId="49804C25">
      <w:pPr>
        <w:pStyle w:val="2"/>
      </w:pPr>
      <w:r>
        <w:t>6. Cross-Validation and Hyperparameter Tuning</w:t>
      </w:r>
    </w:p>
    <w:p w14:paraId="68D6E203">
      <w:r>
        <w:t>Linear Regression was evaluated using 5-fold cross-validation. The fold MAEs were approximately 1.2606, 1.2871, 1.2843, 1.3086, and 1.2776 hours. The average cross-validated MAE was approximately 1.28 hours with a standard deviation of about 0.02 hours.</w:t>
      </w:r>
    </w:p>
    <w:p w14:paraId="6938FF7A">
      <w:r>
        <w:t>The small standard deviation indicates that Linear Regression produced fairly consistent MAE values across the five folds. This strengthens confidence that the 1.28-hour performance was not caused by one unusually easy or difficult split.</w:t>
      </w:r>
    </w:p>
    <w:p w14:paraId="6A955FEE">
      <w:r>
        <w:t>Random Forest hyperparameter tuning selected approximately n_estimators=200, min_samples_split=2, min_samples_leaf=1, and max_depth=10. The best cross-validation MAE was approximately 1.30 hours. On the held-out test set, the tuned Random Forest achieved MAE 1.29 hours, RMSE 1.63 hours, and R² 0.72.</w:t>
      </w:r>
    </w:p>
    <w:p w14:paraId="73DE506C">
      <w:pPr>
        <w:pStyle w:val="2"/>
      </w:pPr>
      <w:r>
        <w:t>7. Feature Interpretation</w:t>
      </w:r>
    </w:p>
    <w:p w14:paraId="4C9E3778">
      <w:r>
        <w:t>The Linear Regression coefficient analysis showed that weather-related categorical indicators were among the strongest contributors after encoding. The largest displayed absolute coefficients included stormy weather (about +2.60), rainy weather (about +1.57), clear weather (about -1.48), cold weather (about -1.48), hot weather (about -1.46), and foggy weather (about -0.24). These coefficients should be interpreted relative to the encoding baseline rather than as standalone causal effects.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1D1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630E2696">
            <w:pPr>
              <w:spacing w:after="0" w:line="240" w:lineRule="auto"/>
            </w:pPr>
            <w:r>
              <w:rPr>
                <w:b/>
                <w:sz w:val="18"/>
              </w:rPr>
              <w:t>Feature coefficient shown</w:t>
            </w:r>
          </w:p>
        </w:tc>
        <w:tc>
          <w:tcPr>
            <w:tcW w:w="3360" w:type="dxa"/>
            <w:shd w:val="clear" w:color="auto" w:fill="D9EAF7"/>
            <w:vAlign w:val="center"/>
          </w:tcPr>
          <w:p w14:paraId="0AC1EFA2">
            <w:pPr>
              <w:spacing w:after="0" w:line="240" w:lineRule="auto"/>
            </w:pPr>
            <w:r>
              <w:rPr>
                <w:b/>
                <w:sz w:val="18"/>
              </w:rPr>
              <w:t>Approx. coefficient</w:t>
            </w:r>
          </w:p>
        </w:tc>
        <w:tc>
          <w:tcPr>
            <w:tcW w:w="3360" w:type="dxa"/>
            <w:shd w:val="clear" w:color="auto" w:fill="D9EAF7"/>
            <w:vAlign w:val="center"/>
          </w:tcPr>
          <w:p w14:paraId="4116BC25">
            <w:pPr>
              <w:spacing w:after="0" w:line="240" w:lineRule="auto"/>
            </w:pPr>
            <w:r>
              <w:rPr>
                <w:b/>
                <w:sz w:val="18"/>
              </w:rPr>
              <w:t>Interpretation</w:t>
            </w:r>
          </w:p>
        </w:tc>
      </w:tr>
      <w:tr w14:paraId="47A1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E0FC3B0">
            <w:pPr>
              <w:spacing w:after="0" w:line="240" w:lineRule="auto"/>
            </w:pPr>
            <w:r>
              <w:rPr>
                <w:b w:val="0"/>
                <w:sz w:val="18"/>
              </w:rPr>
              <w:t>categorical_weather_condition_stormy</w:t>
            </w:r>
          </w:p>
        </w:tc>
        <w:tc>
          <w:tcPr>
            <w:tcW w:w="3360" w:type="dxa"/>
            <w:vAlign w:val="center"/>
          </w:tcPr>
          <w:p w14:paraId="1646D45E">
            <w:pPr>
              <w:spacing w:after="0" w:line="240" w:lineRule="auto"/>
            </w:pPr>
            <w:r>
              <w:rPr>
                <w:b w:val="0"/>
                <w:sz w:val="18"/>
              </w:rPr>
              <w:t>+2.60</w:t>
            </w:r>
          </w:p>
        </w:tc>
        <w:tc>
          <w:tcPr>
            <w:tcW w:w="3360" w:type="dxa"/>
            <w:vAlign w:val="center"/>
          </w:tcPr>
          <w:p w14:paraId="0A7D140E">
            <w:pPr>
              <w:spacing w:after="0" w:line="240" w:lineRule="auto"/>
            </w:pPr>
            <w:r>
              <w:rPr>
                <w:b w:val="0"/>
                <w:sz w:val="18"/>
              </w:rPr>
              <w:t>Strong positive association with predicted delivery time relative to the encoded baseline</w:t>
            </w:r>
          </w:p>
        </w:tc>
      </w:tr>
      <w:tr w14:paraId="4CF9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0429528">
            <w:pPr>
              <w:spacing w:after="0" w:line="240" w:lineRule="auto"/>
            </w:pPr>
            <w:r>
              <w:rPr>
                <w:b w:val="0"/>
                <w:sz w:val="18"/>
              </w:rPr>
              <w:t>categorical_weather_condition_rainy</w:t>
            </w:r>
          </w:p>
        </w:tc>
        <w:tc>
          <w:tcPr>
            <w:tcW w:w="3360" w:type="dxa"/>
            <w:vAlign w:val="center"/>
          </w:tcPr>
          <w:p w14:paraId="07CC63C9">
            <w:pPr>
              <w:spacing w:after="0" w:line="240" w:lineRule="auto"/>
            </w:pPr>
            <w:r>
              <w:rPr>
                <w:b w:val="0"/>
                <w:sz w:val="18"/>
              </w:rPr>
              <w:t>+1.57</w:t>
            </w:r>
          </w:p>
        </w:tc>
        <w:tc>
          <w:tcPr>
            <w:tcW w:w="3360" w:type="dxa"/>
            <w:vAlign w:val="center"/>
          </w:tcPr>
          <w:p w14:paraId="7AE9B446">
            <w:pPr>
              <w:spacing w:after="0" w:line="240" w:lineRule="auto"/>
            </w:pPr>
            <w:r>
              <w:rPr>
                <w:b w:val="0"/>
                <w:sz w:val="18"/>
              </w:rPr>
              <w:t>Associated with longer predicted delivery time</w:t>
            </w:r>
          </w:p>
        </w:tc>
      </w:tr>
      <w:tr w14:paraId="58AE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0893325">
            <w:pPr>
              <w:spacing w:after="0" w:line="240" w:lineRule="auto"/>
            </w:pPr>
            <w:r>
              <w:rPr>
                <w:b w:val="0"/>
                <w:sz w:val="18"/>
              </w:rPr>
              <w:t>categorical_weather_condition_clear</w:t>
            </w:r>
          </w:p>
        </w:tc>
        <w:tc>
          <w:tcPr>
            <w:tcW w:w="3360" w:type="dxa"/>
            <w:vAlign w:val="center"/>
          </w:tcPr>
          <w:p w14:paraId="16674978">
            <w:pPr>
              <w:spacing w:after="0" w:line="240" w:lineRule="auto"/>
            </w:pPr>
            <w:r>
              <w:rPr>
                <w:b w:val="0"/>
                <w:sz w:val="18"/>
              </w:rPr>
              <w:t>-1.48</w:t>
            </w:r>
          </w:p>
        </w:tc>
        <w:tc>
          <w:tcPr>
            <w:tcW w:w="3360" w:type="dxa"/>
            <w:vAlign w:val="center"/>
          </w:tcPr>
          <w:p w14:paraId="2B4EA547">
            <w:pPr>
              <w:spacing w:after="0" w:line="240" w:lineRule="auto"/>
            </w:pPr>
            <w:r>
              <w:rPr>
                <w:b w:val="0"/>
                <w:sz w:val="18"/>
              </w:rPr>
              <w:t>Associated with shorter predicted delivery time relative to the baseline</w:t>
            </w:r>
          </w:p>
        </w:tc>
      </w:tr>
      <w:tr w14:paraId="4E32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8065F2C">
            <w:pPr>
              <w:spacing w:after="0" w:line="240" w:lineRule="auto"/>
            </w:pPr>
            <w:r>
              <w:rPr>
                <w:b w:val="0"/>
                <w:sz w:val="18"/>
              </w:rPr>
              <w:t>categorical_weather_condition_cold</w:t>
            </w:r>
          </w:p>
        </w:tc>
        <w:tc>
          <w:tcPr>
            <w:tcW w:w="3360" w:type="dxa"/>
            <w:vAlign w:val="center"/>
          </w:tcPr>
          <w:p w14:paraId="67CF8200">
            <w:pPr>
              <w:spacing w:after="0" w:line="240" w:lineRule="auto"/>
            </w:pPr>
            <w:r>
              <w:rPr>
                <w:b w:val="0"/>
                <w:sz w:val="18"/>
              </w:rPr>
              <w:t>-1.48</w:t>
            </w:r>
          </w:p>
        </w:tc>
        <w:tc>
          <w:tcPr>
            <w:tcW w:w="3360" w:type="dxa"/>
            <w:vAlign w:val="center"/>
          </w:tcPr>
          <w:p w14:paraId="1F5F0151">
            <w:pPr>
              <w:spacing w:after="0" w:line="240" w:lineRule="auto"/>
            </w:pPr>
            <w:r>
              <w:rPr>
                <w:b w:val="0"/>
                <w:sz w:val="18"/>
              </w:rPr>
              <w:t>Negative association in this fitted model</w:t>
            </w:r>
          </w:p>
        </w:tc>
      </w:tr>
      <w:tr w14:paraId="1D8A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7847684">
            <w:pPr>
              <w:spacing w:after="0" w:line="240" w:lineRule="auto"/>
            </w:pPr>
            <w:r>
              <w:rPr>
                <w:b w:val="0"/>
                <w:sz w:val="18"/>
              </w:rPr>
              <w:t>categorical_weather_condition_hot</w:t>
            </w:r>
          </w:p>
        </w:tc>
        <w:tc>
          <w:tcPr>
            <w:tcW w:w="3360" w:type="dxa"/>
            <w:vAlign w:val="center"/>
          </w:tcPr>
          <w:p w14:paraId="3FC925C0">
            <w:pPr>
              <w:spacing w:after="0" w:line="240" w:lineRule="auto"/>
            </w:pPr>
            <w:r>
              <w:rPr>
                <w:b w:val="0"/>
                <w:sz w:val="18"/>
              </w:rPr>
              <w:t>-1.46</w:t>
            </w:r>
          </w:p>
        </w:tc>
        <w:tc>
          <w:tcPr>
            <w:tcW w:w="3360" w:type="dxa"/>
            <w:vAlign w:val="center"/>
          </w:tcPr>
          <w:p w14:paraId="0A7BF48D">
            <w:pPr>
              <w:spacing w:after="0" w:line="240" w:lineRule="auto"/>
            </w:pPr>
            <w:r>
              <w:rPr>
                <w:b w:val="0"/>
                <w:sz w:val="18"/>
              </w:rPr>
              <w:t>Negative association in this fitted model</w:t>
            </w:r>
          </w:p>
        </w:tc>
      </w:tr>
      <w:tr w14:paraId="78A79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43D8D7B">
            <w:pPr>
              <w:spacing w:after="0" w:line="240" w:lineRule="auto"/>
            </w:pPr>
            <w:r>
              <w:rPr>
                <w:b w:val="0"/>
                <w:sz w:val="18"/>
              </w:rPr>
              <w:t>categorical_weather_condition_foggy</w:t>
            </w:r>
          </w:p>
        </w:tc>
        <w:tc>
          <w:tcPr>
            <w:tcW w:w="3360" w:type="dxa"/>
            <w:vAlign w:val="center"/>
          </w:tcPr>
          <w:p w14:paraId="33929E89">
            <w:pPr>
              <w:spacing w:after="0" w:line="240" w:lineRule="auto"/>
            </w:pPr>
            <w:r>
              <w:rPr>
                <w:b w:val="0"/>
                <w:sz w:val="18"/>
              </w:rPr>
              <w:t>-0.24</w:t>
            </w:r>
          </w:p>
        </w:tc>
        <w:tc>
          <w:tcPr>
            <w:tcW w:w="3360" w:type="dxa"/>
            <w:vAlign w:val="center"/>
          </w:tcPr>
          <w:p w14:paraId="4A190E65">
            <w:pPr>
              <w:spacing w:after="0" w:line="240" w:lineRule="auto"/>
            </w:pPr>
            <w:r>
              <w:rPr>
                <w:b w:val="0"/>
                <w:sz w:val="18"/>
              </w:rPr>
              <w:t>Smaller negative association</w:t>
            </w:r>
          </w:p>
        </w:tc>
      </w:tr>
      <w:tr w14:paraId="47DC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B17DFDD">
            <w:pPr>
              <w:spacing w:after="0" w:line="240" w:lineRule="auto"/>
            </w:pPr>
            <w:r>
              <w:rPr>
                <w:b w:val="0"/>
                <w:sz w:val="18"/>
              </w:rPr>
              <w:t>numeric_distance_km</w:t>
            </w:r>
          </w:p>
        </w:tc>
        <w:tc>
          <w:tcPr>
            <w:tcW w:w="3360" w:type="dxa"/>
            <w:vAlign w:val="center"/>
          </w:tcPr>
          <w:p w14:paraId="0C7CD2A9">
            <w:pPr>
              <w:spacing w:after="0" w:line="240" w:lineRule="auto"/>
            </w:pPr>
            <w:r>
              <w:rPr>
                <w:b w:val="0"/>
                <w:sz w:val="18"/>
              </w:rPr>
              <w:t>+0.0250</w:t>
            </w:r>
          </w:p>
        </w:tc>
        <w:tc>
          <w:tcPr>
            <w:tcW w:w="3360" w:type="dxa"/>
            <w:vAlign w:val="center"/>
          </w:tcPr>
          <w:p w14:paraId="39DCA84B">
            <w:pPr>
              <w:spacing w:after="0" w:line="240" w:lineRule="auto"/>
            </w:pPr>
            <w:r>
              <w:rPr>
                <w:b w:val="0"/>
                <w:sz w:val="18"/>
              </w:rPr>
              <w:t>Longer distance is associated with higher predicted delivery time</w:t>
            </w:r>
          </w:p>
        </w:tc>
      </w:tr>
      <w:tr w14:paraId="4CDF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88A0202">
            <w:pPr>
              <w:spacing w:after="0" w:line="240" w:lineRule="auto"/>
            </w:pPr>
            <w:r>
              <w:rPr>
                <w:b w:val="0"/>
                <w:sz w:val="18"/>
              </w:rPr>
              <w:t>numeric_package_weight_kg</w:t>
            </w:r>
          </w:p>
        </w:tc>
        <w:tc>
          <w:tcPr>
            <w:tcW w:w="3360" w:type="dxa"/>
            <w:vAlign w:val="center"/>
          </w:tcPr>
          <w:p w14:paraId="114FA918">
            <w:pPr>
              <w:spacing w:after="0" w:line="240" w:lineRule="auto"/>
            </w:pPr>
            <w:r>
              <w:rPr>
                <w:b w:val="0"/>
                <w:sz w:val="18"/>
              </w:rPr>
              <w:t>-0.00147</w:t>
            </w:r>
          </w:p>
        </w:tc>
        <w:tc>
          <w:tcPr>
            <w:tcW w:w="3360" w:type="dxa"/>
            <w:vAlign w:val="center"/>
          </w:tcPr>
          <w:p w14:paraId="18B528C3">
            <w:pPr>
              <w:spacing w:after="0" w:line="240" w:lineRule="auto"/>
            </w:pPr>
            <w:r>
              <w:rPr>
                <w:b w:val="0"/>
                <w:sz w:val="18"/>
              </w:rPr>
              <w:t>Very small fitted coefficient in this dataset</w:t>
            </w:r>
          </w:p>
        </w:tc>
      </w:tr>
    </w:tbl>
    <w:p w14:paraId="56896F92"/>
    <w:p w14:paraId="10D90214">
      <w:r>
        <w:t>The distance coefficient is directionally sensible: increasing distance is associated with higher delivery time. However, coefficient magnitude depends on the variable's units and categorical encoding, so coefficients should not be compared naively across variables as if they were standardized effects.</w:t>
      </w:r>
    </w:p>
    <w:p w14:paraId="629B28E3">
      <w:pPr>
        <w:pStyle w:val="2"/>
      </w:pPr>
      <w:r>
        <w:t>8. Prediction Diagnostics and Residual Analysis</w:t>
      </w:r>
    </w:p>
    <w:p w14:paraId="1D9BE3D4">
      <w:r>
        <w:t>The actual-versus-predicted plot showed a clear positive relationship between actual and predicted delivery time, which is consistent with the R² of 0.73. However, the points do not lie perfectly on the reference line. The model tends to compress some higher delivery-time values, indicating that extreme long deliveries are not captured perfectly.</w:t>
      </w:r>
    </w:p>
    <w:p w14:paraId="29C3D9FE">
      <w:r>
        <w:t>Residual analysis reported a mean residual of approximately 0.04 hours, a minimum of about -5.13 hours, a maximum of about +6.39 hours, and a residual standard deviation of approximately 1.62 hours.</w:t>
      </w:r>
    </w:p>
    <w:p w14:paraId="27903909">
      <w:r>
        <w:t>The residual histogram was broadly centred around zero, which is desirable because it suggests no large overall systematic bias in one direction. Nevertheless, the tails show that some individual shipments can have errors of several hours. In a real logistics setting, these tail errors matter because extreme delays can have a much larger business impact than small routine errors.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0CD9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EEF5FB"/>
          </w:tcPr>
          <w:p w14:paraId="39DE226F">
            <w:pPr>
              <w:spacing w:after="0" w:line="240" w:lineRule="auto"/>
            </w:pPr>
            <w:r>
              <w:rPr>
                <w:b/>
                <w:sz w:val="21"/>
              </w:rPr>
              <w:t>Business implication of residuals</w:t>
            </w:r>
            <w:r>
              <w:rPr>
                <w:b/>
                <w:sz w:val="21"/>
              </w:rPr>
              <w:br w:type="textWrapping"/>
            </w:r>
            <w:r>
              <w:rPr>
                <w:sz w:val="20"/>
              </w:rPr>
              <w:t>The model is useful for planning and comparing scenarios, but it should not be treated as a guaranteed arrival-time promise. High-risk shipments should have operational buffers and monitoring because individual prediction errors can be large.</w:t>
            </w:r>
          </w:p>
        </w:tc>
      </w:tr>
    </w:tbl>
    <w:p w14:paraId="0D70FA12"/>
    <w:p w14:paraId="43D038CA">
      <w:pPr>
        <w:pStyle w:val="2"/>
      </w:pPr>
      <w:r>
        <w:t>9. Scenario-Based Optimization Framework</w:t>
      </w:r>
    </w:p>
    <w:p w14:paraId="70861DBA">
      <w:r>
        <w:t>Instead of optimizing the existing records only, the project constructed a scenario dataset. Four shipment conditions were defined: Normal Shipment, Long Distance Shipment, Stormy Weather Shipment, and Urgent Shipment. Each scenario was combined with available delivery partners, vehicle types, and delivery modes.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486AA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D9EAF7"/>
            <w:vAlign w:val="center"/>
          </w:tcPr>
          <w:p w14:paraId="0FEA3C36">
            <w:pPr>
              <w:spacing w:after="0" w:line="240" w:lineRule="auto"/>
            </w:pPr>
            <w:r>
              <w:rPr>
                <w:b/>
                <w:sz w:val="18"/>
              </w:rPr>
              <w:t>Scenario</w:t>
            </w:r>
          </w:p>
        </w:tc>
        <w:tc>
          <w:tcPr>
            <w:tcW w:w="1680" w:type="dxa"/>
            <w:shd w:val="clear" w:color="auto" w:fill="D9EAF7"/>
            <w:vAlign w:val="center"/>
          </w:tcPr>
          <w:p w14:paraId="55097968">
            <w:pPr>
              <w:spacing w:after="0" w:line="240" w:lineRule="auto"/>
            </w:pPr>
            <w:r>
              <w:rPr>
                <w:b/>
                <w:sz w:val="18"/>
              </w:rPr>
              <w:t>Distance</w:t>
            </w:r>
          </w:p>
        </w:tc>
        <w:tc>
          <w:tcPr>
            <w:tcW w:w="1680" w:type="dxa"/>
            <w:shd w:val="clear" w:color="auto" w:fill="D9EAF7"/>
            <w:vAlign w:val="center"/>
          </w:tcPr>
          <w:p w14:paraId="29A22311">
            <w:pPr>
              <w:spacing w:after="0" w:line="240" w:lineRule="auto"/>
            </w:pPr>
            <w:r>
              <w:rPr>
                <w:b/>
                <w:sz w:val="18"/>
              </w:rPr>
              <w:t>Weight</w:t>
            </w:r>
          </w:p>
        </w:tc>
        <w:tc>
          <w:tcPr>
            <w:tcW w:w="1680" w:type="dxa"/>
            <w:shd w:val="clear" w:color="auto" w:fill="D9EAF7"/>
            <w:vAlign w:val="center"/>
          </w:tcPr>
          <w:p w14:paraId="3C987A11">
            <w:pPr>
              <w:spacing w:after="0" w:line="240" w:lineRule="auto"/>
            </w:pPr>
            <w:r>
              <w:rPr>
                <w:b/>
                <w:sz w:val="18"/>
              </w:rPr>
              <w:t>Package</w:t>
            </w:r>
          </w:p>
        </w:tc>
        <w:tc>
          <w:tcPr>
            <w:tcW w:w="1680" w:type="dxa"/>
            <w:shd w:val="clear" w:color="auto" w:fill="D9EAF7"/>
            <w:vAlign w:val="center"/>
          </w:tcPr>
          <w:p w14:paraId="29D2E8E6">
            <w:pPr>
              <w:spacing w:after="0" w:line="240" w:lineRule="auto"/>
            </w:pPr>
            <w:r>
              <w:rPr>
                <w:b/>
                <w:sz w:val="18"/>
              </w:rPr>
              <w:t>Region</w:t>
            </w:r>
          </w:p>
        </w:tc>
        <w:tc>
          <w:tcPr>
            <w:tcW w:w="1680" w:type="dxa"/>
            <w:shd w:val="clear" w:color="auto" w:fill="D9EAF7"/>
            <w:vAlign w:val="center"/>
          </w:tcPr>
          <w:p w14:paraId="357FE80E">
            <w:pPr>
              <w:spacing w:after="0" w:line="240" w:lineRule="auto"/>
            </w:pPr>
            <w:r>
              <w:rPr>
                <w:b/>
                <w:sz w:val="18"/>
              </w:rPr>
              <w:t>Weather</w:t>
            </w:r>
          </w:p>
        </w:tc>
      </w:tr>
      <w:tr w14:paraId="62D7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4CEE433F">
            <w:pPr>
              <w:spacing w:after="0" w:line="240" w:lineRule="auto"/>
            </w:pPr>
            <w:r>
              <w:rPr>
                <w:b w:val="0"/>
                <w:sz w:val="18"/>
              </w:rPr>
              <w:t>Normal Shipment</w:t>
            </w:r>
          </w:p>
        </w:tc>
        <w:tc>
          <w:tcPr>
            <w:tcW w:w="1680" w:type="dxa"/>
            <w:vAlign w:val="center"/>
          </w:tcPr>
          <w:p w14:paraId="588944B3">
            <w:pPr>
              <w:spacing w:after="0" w:line="240" w:lineRule="auto"/>
            </w:pPr>
            <w:r>
              <w:rPr>
                <w:b w:val="0"/>
                <w:sz w:val="18"/>
              </w:rPr>
              <w:t>50 km</w:t>
            </w:r>
          </w:p>
        </w:tc>
        <w:tc>
          <w:tcPr>
            <w:tcW w:w="1680" w:type="dxa"/>
            <w:vAlign w:val="center"/>
          </w:tcPr>
          <w:p w14:paraId="59941461">
            <w:pPr>
              <w:spacing w:after="0" w:line="240" w:lineRule="auto"/>
            </w:pPr>
            <w:r>
              <w:rPr>
                <w:b w:val="0"/>
                <w:sz w:val="18"/>
              </w:rPr>
              <w:t>5 kg</w:t>
            </w:r>
          </w:p>
        </w:tc>
        <w:tc>
          <w:tcPr>
            <w:tcW w:w="1680" w:type="dxa"/>
            <w:vAlign w:val="center"/>
          </w:tcPr>
          <w:p w14:paraId="2CAEFBD2">
            <w:pPr>
              <w:spacing w:after="0" w:line="240" w:lineRule="auto"/>
            </w:pPr>
            <w:r>
              <w:rPr>
                <w:b w:val="0"/>
                <w:sz w:val="18"/>
              </w:rPr>
              <w:t>electronics</w:t>
            </w:r>
          </w:p>
        </w:tc>
        <w:tc>
          <w:tcPr>
            <w:tcW w:w="1680" w:type="dxa"/>
            <w:vAlign w:val="center"/>
          </w:tcPr>
          <w:p w14:paraId="572F452D">
            <w:pPr>
              <w:spacing w:after="0" w:line="240" w:lineRule="auto"/>
            </w:pPr>
            <w:r>
              <w:rPr>
                <w:b w:val="0"/>
                <w:sz w:val="18"/>
              </w:rPr>
              <w:t>central</w:t>
            </w:r>
          </w:p>
        </w:tc>
        <w:tc>
          <w:tcPr>
            <w:tcW w:w="1680" w:type="dxa"/>
            <w:vAlign w:val="center"/>
          </w:tcPr>
          <w:p w14:paraId="3A7E3E54">
            <w:pPr>
              <w:spacing w:after="0" w:line="240" w:lineRule="auto"/>
            </w:pPr>
            <w:r>
              <w:rPr>
                <w:b w:val="0"/>
                <w:sz w:val="18"/>
              </w:rPr>
              <w:t>clear</w:t>
            </w:r>
          </w:p>
        </w:tc>
      </w:tr>
      <w:tr w14:paraId="1299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61BEB5EF">
            <w:pPr>
              <w:spacing w:after="0" w:line="240" w:lineRule="auto"/>
            </w:pPr>
            <w:r>
              <w:rPr>
                <w:b w:val="0"/>
                <w:sz w:val="18"/>
              </w:rPr>
              <w:t>Long Distance Shipment</w:t>
            </w:r>
          </w:p>
        </w:tc>
        <w:tc>
          <w:tcPr>
            <w:tcW w:w="1680" w:type="dxa"/>
            <w:vAlign w:val="center"/>
          </w:tcPr>
          <w:p w14:paraId="3D57B8B4">
            <w:pPr>
              <w:spacing w:after="0" w:line="240" w:lineRule="auto"/>
            </w:pPr>
            <w:r>
              <w:rPr>
                <w:b w:val="0"/>
                <w:sz w:val="18"/>
              </w:rPr>
              <w:t>250 km</w:t>
            </w:r>
          </w:p>
        </w:tc>
        <w:tc>
          <w:tcPr>
            <w:tcW w:w="1680" w:type="dxa"/>
            <w:vAlign w:val="center"/>
          </w:tcPr>
          <w:p w14:paraId="6F01CA3D">
            <w:pPr>
              <w:spacing w:after="0" w:line="240" w:lineRule="auto"/>
            </w:pPr>
            <w:r>
              <w:rPr>
                <w:b w:val="0"/>
                <w:sz w:val="18"/>
              </w:rPr>
              <w:t>10 kg</w:t>
            </w:r>
          </w:p>
        </w:tc>
        <w:tc>
          <w:tcPr>
            <w:tcW w:w="1680" w:type="dxa"/>
            <w:vAlign w:val="center"/>
          </w:tcPr>
          <w:p w14:paraId="1E8C532F">
            <w:pPr>
              <w:spacing w:after="0" w:line="240" w:lineRule="auto"/>
            </w:pPr>
            <w:r>
              <w:rPr>
                <w:b w:val="0"/>
                <w:sz w:val="18"/>
              </w:rPr>
              <w:t>electronics</w:t>
            </w:r>
          </w:p>
        </w:tc>
        <w:tc>
          <w:tcPr>
            <w:tcW w:w="1680" w:type="dxa"/>
            <w:vAlign w:val="center"/>
          </w:tcPr>
          <w:p w14:paraId="0C8AD95D">
            <w:pPr>
              <w:spacing w:after="0" w:line="240" w:lineRule="auto"/>
            </w:pPr>
            <w:r>
              <w:rPr>
                <w:b w:val="0"/>
                <w:sz w:val="18"/>
              </w:rPr>
              <w:t>north</w:t>
            </w:r>
          </w:p>
        </w:tc>
        <w:tc>
          <w:tcPr>
            <w:tcW w:w="1680" w:type="dxa"/>
            <w:vAlign w:val="center"/>
          </w:tcPr>
          <w:p w14:paraId="56A8AF1F">
            <w:pPr>
              <w:spacing w:after="0" w:line="240" w:lineRule="auto"/>
            </w:pPr>
            <w:r>
              <w:rPr>
                <w:b w:val="0"/>
                <w:sz w:val="18"/>
              </w:rPr>
              <w:t>clear</w:t>
            </w:r>
          </w:p>
        </w:tc>
      </w:tr>
      <w:tr w14:paraId="42955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39003DC2">
            <w:pPr>
              <w:spacing w:after="0" w:line="240" w:lineRule="auto"/>
            </w:pPr>
            <w:r>
              <w:rPr>
                <w:b w:val="0"/>
                <w:sz w:val="18"/>
              </w:rPr>
              <w:t>Stormy Weather Shipment</w:t>
            </w:r>
          </w:p>
        </w:tc>
        <w:tc>
          <w:tcPr>
            <w:tcW w:w="1680" w:type="dxa"/>
            <w:vAlign w:val="center"/>
          </w:tcPr>
          <w:p w14:paraId="50C4B846">
            <w:pPr>
              <w:spacing w:after="0" w:line="240" w:lineRule="auto"/>
            </w:pPr>
            <w:r>
              <w:rPr>
                <w:b w:val="0"/>
                <w:sz w:val="18"/>
              </w:rPr>
              <w:t>100 km</w:t>
            </w:r>
          </w:p>
        </w:tc>
        <w:tc>
          <w:tcPr>
            <w:tcW w:w="1680" w:type="dxa"/>
            <w:vAlign w:val="center"/>
          </w:tcPr>
          <w:p w14:paraId="30227F67">
            <w:pPr>
              <w:spacing w:after="0" w:line="240" w:lineRule="auto"/>
            </w:pPr>
            <w:r>
              <w:rPr>
                <w:b w:val="0"/>
                <w:sz w:val="18"/>
              </w:rPr>
              <w:t>5 kg</w:t>
            </w:r>
          </w:p>
        </w:tc>
        <w:tc>
          <w:tcPr>
            <w:tcW w:w="1680" w:type="dxa"/>
            <w:vAlign w:val="center"/>
          </w:tcPr>
          <w:p w14:paraId="748E4FEA">
            <w:pPr>
              <w:spacing w:after="0" w:line="240" w:lineRule="auto"/>
            </w:pPr>
            <w:r>
              <w:rPr>
                <w:b w:val="0"/>
                <w:sz w:val="18"/>
              </w:rPr>
              <w:t>electronics</w:t>
            </w:r>
          </w:p>
        </w:tc>
        <w:tc>
          <w:tcPr>
            <w:tcW w:w="1680" w:type="dxa"/>
            <w:vAlign w:val="center"/>
          </w:tcPr>
          <w:p w14:paraId="41A825DB">
            <w:pPr>
              <w:spacing w:after="0" w:line="240" w:lineRule="auto"/>
            </w:pPr>
            <w:r>
              <w:rPr>
                <w:b w:val="0"/>
                <w:sz w:val="18"/>
              </w:rPr>
              <w:t>central</w:t>
            </w:r>
          </w:p>
        </w:tc>
        <w:tc>
          <w:tcPr>
            <w:tcW w:w="1680" w:type="dxa"/>
            <w:vAlign w:val="center"/>
          </w:tcPr>
          <w:p w14:paraId="34F0671B">
            <w:pPr>
              <w:spacing w:after="0" w:line="240" w:lineRule="auto"/>
            </w:pPr>
            <w:r>
              <w:rPr>
                <w:b w:val="0"/>
                <w:sz w:val="18"/>
              </w:rPr>
              <w:t>stormy</w:t>
            </w:r>
          </w:p>
        </w:tc>
      </w:tr>
      <w:tr w14:paraId="45C6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73BA20B3">
            <w:pPr>
              <w:spacing w:after="0" w:line="240" w:lineRule="auto"/>
            </w:pPr>
            <w:r>
              <w:rPr>
                <w:b w:val="0"/>
                <w:sz w:val="18"/>
              </w:rPr>
              <w:t>Urgent Shipment</w:t>
            </w:r>
          </w:p>
        </w:tc>
        <w:tc>
          <w:tcPr>
            <w:tcW w:w="1680" w:type="dxa"/>
            <w:vAlign w:val="center"/>
          </w:tcPr>
          <w:p w14:paraId="2BB80FE5">
            <w:pPr>
              <w:spacing w:after="0" w:line="240" w:lineRule="auto"/>
            </w:pPr>
            <w:r>
              <w:rPr>
                <w:b w:val="0"/>
                <w:sz w:val="18"/>
              </w:rPr>
              <w:t>150 km</w:t>
            </w:r>
          </w:p>
        </w:tc>
        <w:tc>
          <w:tcPr>
            <w:tcW w:w="1680" w:type="dxa"/>
            <w:vAlign w:val="center"/>
          </w:tcPr>
          <w:p w14:paraId="66F3D65A">
            <w:pPr>
              <w:spacing w:after="0" w:line="240" w:lineRule="auto"/>
            </w:pPr>
            <w:r>
              <w:rPr>
                <w:b w:val="0"/>
                <w:sz w:val="18"/>
              </w:rPr>
              <w:t>5 kg</w:t>
            </w:r>
          </w:p>
        </w:tc>
        <w:tc>
          <w:tcPr>
            <w:tcW w:w="1680" w:type="dxa"/>
            <w:vAlign w:val="center"/>
          </w:tcPr>
          <w:p w14:paraId="5249B687">
            <w:pPr>
              <w:spacing w:after="0" w:line="240" w:lineRule="auto"/>
            </w:pPr>
            <w:r>
              <w:rPr>
                <w:b w:val="0"/>
                <w:sz w:val="18"/>
              </w:rPr>
              <w:t>electronics</w:t>
            </w:r>
          </w:p>
        </w:tc>
        <w:tc>
          <w:tcPr>
            <w:tcW w:w="1680" w:type="dxa"/>
            <w:vAlign w:val="center"/>
          </w:tcPr>
          <w:p w14:paraId="51617EFC">
            <w:pPr>
              <w:spacing w:after="0" w:line="240" w:lineRule="auto"/>
            </w:pPr>
            <w:r>
              <w:rPr>
                <w:b w:val="0"/>
                <w:sz w:val="18"/>
              </w:rPr>
              <w:t>west</w:t>
            </w:r>
          </w:p>
        </w:tc>
        <w:tc>
          <w:tcPr>
            <w:tcW w:w="1680" w:type="dxa"/>
            <w:vAlign w:val="center"/>
          </w:tcPr>
          <w:p w14:paraId="23F89D6F">
            <w:pPr>
              <w:spacing w:after="0" w:line="240" w:lineRule="auto"/>
            </w:pPr>
            <w:r>
              <w:rPr>
                <w:b w:val="0"/>
                <w:sz w:val="18"/>
              </w:rPr>
              <w:t>clear</w:t>
            </w:r>
          </w:p>
        </w:tc>
      </w:tr>
    </w:tbl>
    <w:p w14:paraId="7F8DC6F5"/>
    <w:p w14:paraId="1EFD1823">
      <w:r>
        <w:t>The scenario combinations produced 864 candidate operational configurations. This is important because the optimization problem is now framed as a decision problem: for the same shipment conditions, different partner, vehicle, and service-mode choices can be compared using a consistent scoring framework.</w:t>
      </w:r>
    </w:p>
    <w:p w14:paraId="4B628375">
      <w:pPr>
        <w:pStyle w:val="2"/>
      </w:pPr>
      <w:r>
        <w:t>10. Delay Risk and Historical Support</w:t>
      </w:r>
    </w:p>
    <w:p w14:paraId="00C537DC">
      <w:r>
        <w:t>Historical delay rate was added as a risk signal. Importantly, the project was later strengthened by calculating historical delivery counts for scenario combinations and applying a minimum support threshold of 10 observations. The original 864 combinations were reduced to 859 after the support filter.</w:t>
      </w:r>
    </w:p>
    <w:p w14:paraId="725305FE">
      <w:r>
        <w:t>A further set of business constraints reduced the feasible combinations from 859 to 609, removing 250 combinations. This prevents the optimization from recommending operational configurations that are either poorly supported by the historical data or violate the defined business rules.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14:paraId="7782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shd w:val="clear" w:color="auto" w:fill="EEF5FB"/>
          </w:tcPr>
          <w:p w14:paraId="0BBCDD1B">
            <w:pPr>
              <w:spacing w:after="0" w:line="240" w:lineRule="auto"/>
            </w:pPr>
            <w:r>
              <w:rPr>
                <w:b/>
                <w:sz w:val="21"/>
              </w:rPr>
              <w:t>Why support filtering matters</w:t>
            </w:r>
            <w:r>
              <w:rPr>
                <w:b/>
                <w:sz w:val="21"/>
              </w:rPr>
              <w:br w:type="textWrapping"/>
            </w:r>
            <w:r>
              <w:rPr>
                <w:sz w:val="20"/>
              </w:rPr>
              <w:t>A scenario can receive a mathematically attractive score simply because the predictive model estimates it well. If there is almost no historical evidence for that exact operational combination, however, recommending it is risky. The support filter adds an evidence requirement before a scenario can become a final recommendation.</w:t>
            </w:r>
          </w:p>
        </w:tc>
      </w:tr>
    </w:tbl>
    <w:p w14:paraId="298A1AE5"/>
    <w:p w14:paraId="6739885A">
      <w:pPr>
        <w:pStyle w:val="2"/>
      </w:pPr>
      <w:r>
        <w:t>11. Cost Estimation and Optimization Score</w:t>
      </w:r>
    </w:p>
    <w:p w14:paraId="09D45607">
      <w:r>
        <w:t>Estimated delivery cost was incorporated alongside predicted delivery time and adjusted delay risk. The final optimization score was designed to reward better operational trade-offs rather than optimizing only one metric.</w:t>
      </w:r>
    </w:p>
    <w:p w14:paraId="00461656">
      <w:r>
        <w:t>The final scenario-ranking process therefore follows this logic: generate candidates → predict delivery time → calculate historical delay risk → estimate cost → normalize decision factors → apply historical support → apply business constraints → calculate final optimization score → rank feasible scenarios.</w:t>
      </w:r>
    </w:p>
    <w:p w14:paraId="0A0B6E19">
      <w:r>
        <w:t>This structure is more realistic than simply selecting the fastest predicted option because logistics decisions usually involve cost and reliability constraints as well as speed.</w:t>
      </w:r>
    </w:p>
    <w:p w14:paraId="22559084">
      <w:pPr>
        <w:pStyle w:val="2"/>
      </w:pPr>
      <w:r>
        <w:t>12. Final Scenario Recommendations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1484"/>
        <w:gridCol w:w="1101"/>
        <w:gridCol w:w="1107"/>
        <w:gridCol w:w="1090"/>
        <w:gridCol w:w="1110"/>
        <w:gridCol w:w="1096"/>
        <w:gridCol w:w="1106"/>
        <w:gridCol w:w="1092"/>
      </w:tblGrid>
      <w:tr w14:paraId="23A1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0" w:type="dxa"/>
            <w:shd w:val="clear" w:color="auto" w:fill="D9EAF7"/>
            <w:vAlign w:val="center"/>
          </w:tcPr>
          <w:p w14:paraId="09DCD4FE">
            <w:pPr>
              <w:spacing w:after="0" w:line="240" w:lineRule="auto"/>
            </w:pPr>
            <w:r>
              <w:rPr>
                <w:b/>
                <w:sz w:val="18"/>
              </w:rPr>
              <w:t>Scenario</w:t>
            </w:r>
          </w:p>
        </w:tc>
        <w:tc>
          <w:tcPr>
            <w:tcW w:w="1120" w:type="dxa"/>
            <w:shd w:val="clear" w:color="auto" w:fill="D9EAF7"/>
            <w:vAlign w:val="center"/>
          </w:tcPr>
          <w:p w14:paraId="7A158C09">
            <w:pPr>
              <w:spacing w:after="0" w:line="240" w:lineRule="auto"/>
            </w:pPr>
            <w:r>
              <w:rPr>
                <w:b/>
                <w:sz w:val="18"/>
              </w:rPr>
              <w:t>Recommended partner</w:t>
            </w:r>
          </w:p>
        </w:tc>
        <w:tc>
          <w:tcPr>
            <w:tcW w:w="1120" w:type="dxa"/>
            <w:shd w:val="clear" w:color="auto" w:fill="D9EAF7"/>
            <w:vAlign w:val="center"/>
          </w:tcPr>
          <w:p w14:paraId="1AF087EB">
            <w:pPr>
              <w:spacing w:after="0" w:line="240" w:lineRule="auto"/>
            </w:pPr>
            <w:r>
              <w:rPr>
                <w:b/>
                <w:sz w:val="18"/>
              </w:rPr>
              <w:t>Vehicle</w:t>
            </w:r>
          </w:p>
        </w:tc>
        <w:tc>
          <w:tcPr>
            <w:tcW w:w="1120" w:type="dxa"/>
            <w:shd w:val="clear" w:color="auto" w:fill="D9EAF7"/>
            <w:vAlign w:val="center"/>
          </w:tcPr>
          <w:p w14:paraId="4BB86D98">
            <w:pPr>
              <w:spacing w:after="0" w:line="240" w:lineRule="auto"/>
            </w:pPr>
            <w:r>
              <w:rPr>
                <w:b/>
                <w:sz w:val="18"/>
              </w:rPr>
              <w:t>Mode</w:t>
            </w:r>
          </w:p>
        </w:tc>
        <w:tc>
          <w:tcPr>
            <w:tcW w:w="1120" w:type="dxa"/>
            <w:shd w:val="clear" w:color="auto" w:fill="D9EAF7"/>
            <w:vAlign w:val="center"/>
          </w:tcPr>
          <w:p w14:paraId="3E0988A5">
            <w:pPr>
              <w:spacing w:after="0" w:line="240" w:lineRule="auto"/>
            </w:pPr>
            <w:r>
              <w:rPr>
                <w:b/>
                <w:sz w:val="18"/>
              </w:rPr>
              <w:t>Pred. time</w:t>
            </w:r>
          </w:p>
        </w:tc>
        <w:tc>
          <w:tcPr>
            <w:tcW w:w="1120" w:type="dxa"/>
            <w:shd w:val="clear" w:color="auto" w:fill="D9EAF7"/>
            <w:vAlign w:val="center"/>
          </w:tcPr>
          <w:p w14:paraId="54D41526">
            <w:pPr>
              <w:spacing w:after="0" w:line="240" w:lineRule="auto"/>
            </w:pPr>
            <w:r>
              <w:rPr>
                <w:b/>
                <w:sz w:val="18"/>
              </w:rPr>
              <w:t>Adjusted delay risk</w:t>
            </w:r>
          </w:p>
        </w:tc>
        <w:tc>
          <w:tcPr>
            <w:tcW w:w="1120" w:type="dxa"/>
            <w:shd w:val="clear" w:color="auto" w:fill="D9EAF7"/>
            <w:vAlign w:val="center"/>
          </w:tcPr>
          <w:p w14:paraId="112D798F">
            <w:pPr>
              <w:spacing w:after="0" w:line="240" w:lineRule="auto"/>
            </w:pPr>
            <w:r>
              <w:rPr>
                <w:b/>
                <w:sz w:val="18"/>
              </w:rPr>
              <w:t>Est. cost</w:t>
            </w:r>
          </w:p>
        </w:tc>
        <w:tc>
          <w:tcPr>
            <w:tcW w:w="1120" w:type="dxa"/>
            <w:shd w:val="clear" w:color="auto" w:fill="D9EAF7"/>
            <w:vAlign w:val="center"/>
          </w:tcPr>
          <w:p w14:paraId="0383AD3C">
            <w:pPr>
              <w:spacing w:after="0" w:line="240" w:lineRule="auto"/>
            </w:pPr>
            <w:r>
              <w:rPr>
                <w:b/>
                <w:sz w:val="18"/>
              </w:rPr>
              <w:t>Support</w:t>
            </w:r>
          </w:p>
        </w:tc>
        <w:tc>
          <w:tcPr>
            <w:tcW w:w="1120" w:type="dxa"/>
            <w:shd w:val="clear" w:color="auto" w:fill="D9EAF7"/>
            <w:vAlign w:val="center"/>
          </w:tcPr>
          <w:p w14:paraId="1D43FD7A">
            <w:pPr>
              <w:spacing w:after="0" w:line="240" w:lineRule="auto"/>
            </w:pPr>
            <w:r>
              <w:rPr>
                <w:b/>
                <w:sz w:val="18"/>
              </w:rPr>
              <w:t>Score</w:t>
            </w:r>
          </w:p>
        </w:tc>
      </w:tr>
      <w:tr w14:paraId="4D7C9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0" w:type="dxa"/>
            <w:vAlign w:val="center"/>
          </w:tcPr>
          <w:p w14:paraId="3F0FA6A7">
            <w:pPr>
              <w:spacing w:after="0" w:line="240" w:lineRule="auto"/>
            </w:pPr>
            <w:r>
              <w:rPr>
                <w:b w:val="0"/>
                <w:sz w:val="18"/>
              </w:rPr>
              <w:t>Normal Shipment</w:t>
            </w:r>
          </w:p>
        </w:tc>
        <w:tc>
          <w:tcPr>
            <w:tcW w:w="1120" w:type="dxa"/>
            <w:vAlign w:val="center"/>
          </w:tcPr>
          <w:p w14:paraId="3758C189">
            <w:pPr>
              <w:spacing w:after="0" w:line="240" w:lineRule="auto"/>
            </w:pPr>
            <w:r>
              <w:rPr>
                <w:b w:val="0"/>
                <w:sz w:val="18"/>
              </w:rPr>
              <w:t>fedex</w:t>
            </w:r>
          </w:p>
        </w:tc>
        <w:tc>
          <w:tcPr>
            <w:tcW w:w="1120" w:type="dxa"/>
            <w:vAlign w:val="center"/>
          </w:tcPr>
          <w:p w14:paraId="7E2AA462">
            <w:pPr>
              <w:spacing w:after="0" w:line="240" w:lineRule="auto"/>
            </w:pPr>
            <w:r>
              <w:rPr>
                <w:b w:val="0"/>
                <w:sz w:val="18"/>
              </w:rPr>
              <w:t>scooter</w:t>
            </w:r>
          </w:p>
        </w:tc>
        <w:tc>
          <w:tcPr>
            <w:tcW w:w="1120" w:type="dxa"/>
            <w:vAlign w:val="center"/>
          </w:tcPr>
          <w:p w14:paraId="67B12C9E">
            <w:pPr>
              <w:spacing w:after="0" w:line="240" w:lineRule="auto"/>
            </w:pPr>
            <w:r>
              <w:rPr>
                <w:b w:val="0"/>
                <w:sz w:val="18"/>
              </w:rPr>
              <w:t>standard</w:t>
            </w:r>
          </w:p>
        </w:tc>
        <w:tc>
          <w:tcPr>
            <w:tcW w:w="1120" w:type="dxa"/>
            <w:vAlign w:val="center"/>
          </w:tcPr>
          <w:p w14:paraId="2004EE20">
            <w:pPr>
              <w:spacing w:after="0" w:line="240" w:lineRule="auto"/>
            </w:pPr>
            <w:r>
              <w:rPr>
                <w:b w:val="0"/>
                <w:sz w:val="18"/>
              </w:rPr>
              <w:t>2.21 h</w:t>
            </w:r>
          </w:p>
        </w:tc>
        <w:tc>
          <w:tcPr>
            <w:tcW w:w="1120" w:type="dxa"/>
            <w:vAlign w:val="center"/>
          </w:tcPr>
          <w:p w14:paraId="504FD0AB">
            <w:pPr>
              <w:spacing w:after="0" w:line="240" w:lineRule="auto"/>
            </w:pPr>
            <w:r>
              <w:rPr>
                <w:b w:val="0"/>
                <w:sz w:val="18"/>
              </w:rPr>
              <w:t>6.97%</w:t>
            </w:r>
          </w:p>
        </w:tc>
        <w:tc>
          <w:tcPr>
            <w:tcW w:w="1120" w:type="dxa"/>
            <w:vAlign w:val="center"/>
          </w:tcPr>
          <w:p w14:paraId="6012C33A">
            <w:pPr>
              <w:spacing w:after="0" w:line="240" w:lineRule="auto"/>
            </w:pPr>
            <w:r>
              <w:rPr>
                <w:b w:val="0"/>
                <w:sz w:val="18"/>
              </w:rPr>
              <w:t>708.55</w:t>
            </w:r>
          </w:p>
        </w:tc>
        <w:tc>
          <w:tcPr>
            <w:tcW w:w="1120" w:type="dxa"/>
            <w:vAlign w:val="center"/>
          </w:tcPr>
          <w:p w14:paraId="34F842A1">
            <w:pPr>
              <w:spacing w:after="0" w:line="240" w:lineRule="auto"/>
            </w:pPr>
            <w:r>
              <w:rPr>
                <w:b w:val="0"/>
                <w:sz w:val="18"/>
              </w:rPr>
              <w:t>24</w:t>
            </w:r>
          </w:p>
        </w:tc>
        <w:tc>
          <w:tcPr>
            <w:tcW w:w="1120" w:type="dxa"/>
            <w:vAlign w:val="center"/>
          </w:tcPr>
          <w:p w14:paraId="767A428A">
            <w:pPr>
              <w:spacing w:after="0" w:line="240" w:lineRule="auto"/>
            </w:pPr>
            <w:r>
              <w:rPr>
                <w:b w:val="0"/>
                <w:sz w:val="18"/>
              </w:rPr>
              <w:t>0.97</w:t>
            </w:r>
          </w:p>
        </w:tc>
      </w:tr>
      <w:tr w14:paraId="7E8C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0" w:type="dxa"/>
            <w:vAlign w:val="center"/>
          </w:tcPr>
          <w:p w14:paraId="4217E6BB">
            <w:pPr>
              <w:spacing w:after="0" w:line="240" w:lineRule="auto"/>
            </w:pPr>
            <w:r>
              <w:rPr>
                <w:b w:val="0"/>
                <w:sz w:val="18"/>
              </w:rPr>
              <w:t>Urgent Shipment</w:t>
            </w:r>
          </w:p>
        </w:tc>
        <w:tc>
          <w:tcPr>
            <w:tcW w:w="1120" w:type="dxa"/>
            <w:vAlign w:val="center"/>
          </w:tcPr>
          <w:p w14:paraId="2E6EA36D">
            <w:pPr>
              <w:spacing w:after="0" w:line="240" w:lineRule="auto"/>
            </w:pPr>
            <w:r>
              <w:rPr>
                <w:b w:val="0"/>
                <w:sz w:val="18"/>
              </w:rPr>
              <w:t>ecom express</w:t>
            </w:r>
          </w:p>
        </w:tc>
        <w:tc>
          <w:tcPr>
            <w:tcW w:w="1120" w:type="dxa"/>
            <w:vAlign w:val="center"/>
          </w:tcPr>
          <w:p w14:paraId="20EC2EE6">
            <w:pPr>
              <w:spacing w:after="0" w:line="240" w:lineRule="auto"/>
            </w:pPr>
            <w:r>
              <w:rPr>
                <w:b w:val="0"/>
                <w:sz w:val="18"/>
              </w:rPr>
              <w:t>van</w:t>
            </w:r>
          </w:p>
        </w:tc>
        <w:tc>
          <w:tcPr>
            <w:tcW w:w="1120" w:type="dxa"/>
            <w:vAlign w:val="center"/>
          </w:tcPr>
          <w:p w14:paraId="67AE8CED">
            <w:pPr>
              <w:spacing w:after="0" w:line="240" w:lineRule="auto"/>
            </w:pPr>
            <w:r>
              <w:rPr>
                <w:b w:val="0"/>
                <w:sz w:val="18"/>
              </w:rPr>
              <w:t>same day</w:t>
            </w:r>
          </w:p>
        </w:tc>
        <w:tc>
          <w:tcPr>
            <w:tcW w:w="1120" w:type="dxa"/>
            <w:vAlign w:val="center"/>
          </w:tcPr>
          <w:p w14:paraId="4995ED35">
            <w:pPr>
              <w:spacing w:after="0" w:line="240" w:lineRule="auto"/>
            </w:pPr>
            <w:r>
              <w:rPr>
                <w:b w:val="0"/>
                <w:sz w:val="18"/>
              </w:rPr>
              <w:t>4.80 h</w:t>
            </w:r>
          </w:p>
        </w:tc>
        <w:tc>
          <w:tcPr>
            <w:tcW w:w="1120" w:type="dxa"/>
            <w:vAlign w:val="center"/>
          </w:tcPr>
          <w:p w14:paraId="0074BB30">
            <w:pPr>
              <w:spacing w:after="0" w:line="240" w:lineRule="auto"/>
            </w:pPr>
            <w:r>
              <w:rPr>
                <w:b w:val="0"/>
                <w:sz w:val="18"/>
              </w:rPr>
              <w:t>10.72%</w:t>
            </w:r>
          </w:p>
        </w:tc>
        <w:tc>
          <w:tcPr>
            <w:tcW w:w="1120" w:type="dxa"/>
            <w:vAlign w:val="center"/>
          </w:tcPr>
          <w:p w14:paraId="7F0C374E">
            <w:pPr>
              <w:spacing w:after="0" w:line="240" w:lineRule="auto"/>
            </w:pPr>
            <w:r>
              <w:rPr>
                <w:b w:val="0"/>
                <w:sz w:val="18"/>
              </w:rPr>
              <w:t>843.38</w:t>
            </w:r>
          </w:p>
        </w:tc>
        <w:tc>
          <w:tcPr>
            <w:tcW w:w="1120" w:type="dxa"/>
            <w:vAlign w:val="center"/>
          </w:tcPr>
          <w:p w14:paraId="06F4FFF1">
            <w:pPr>
              <w:spacing w:after="0" w:line="240" w:lineRule="auto"/>
            </w:pPr>
            <w:r>
              <w:rPr>
                <w:b w:val="0"/>
                <w:sz w:val="18"/>
              </w:rPr>
              <w:t>16</w:t>
            </w:r>
          </w:p>
        </w:tc>
        <w:tc>
          <w:tcPr>
            <w:tcW w:w="1120" w:type="dxa"/>
            <w:vAlign w:val="center"/>
          </w:tcPr>
          <w:p w14:paraId="21C4C51D">
            <w:pPr>
              <w:spacing w:after="0" w:line="240" w:lineRule="auto"/>
            </w:pPr>
            <w:r>
              <w:rPr>
                <w:b w:val="0"/>
                <w:sz w:val="18"/>
              </w:rPr>
              <w:t>0.67</w:t>
            </w:r>
          </w:p>
        </w:tc>
      </w:tr>
      <w:tr w14:paraId="78D7C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0" w:type="dxa"/>
            <w:vAlign w:val="center"/>
          </w:tcPr>
          <w:p w14:paraId="761EA05C">
            <w:pPr>
              <w:spacing w:after="0" w:line="240" w:lineRule="auto"/>
            </w:pPr>
            <w:r>
              <w:rPr>
                <w:b w:val="0"/>
                <w:sz w:val="18"/>
              </w:rPr>
              <w:t>Long Distance Shipment</w:t>
            </w:r>
          </w:p>
        </w:tc>
        <w:tc>
          <w:tcPr>
            <w:tcW w:w="1120" w:type="dxa"/>
            <w:vAlign w:val="center"/>
          </w:tcPr>
          <w:p w14:paraId="6A3FA6FE">
            <w:pPr>
              <w:spacing w:after="0" w:line="240" w:lineRule="auto"/>
            </w:pPr>
            <w:r>
              <w:rPr>
                <w:b w:val="0"/>
                <w:sz w:val="18"/>
              </w:rPr>
              <w:t>fedex</w:t>
            </w:r>
          </w:p>
        </w:tc>
        <w:tc>
          <w:tcPr>
            <w:tcW w:w="1120" w:type="dxa"/>
            <w:vAlign w:val="center"/>
          </w:tcPr>
          <w:p w14:paraId="4BABF65D">
            <w:pPr>
              <w:spacing w:after="0" w:line="240" w:lineRule="auto"/>
            </w:pPr>
            <w:r>
              <w:rPr>
                <w:b w:val="0"/>
                <w:sz w:val="18"/>
              </w:rPr>
              <w:t>truck</w:t>
            </w:r>
          </w:p>
        </w:tc>
        <w:tc>
          <w:tcPr>
            <w:tcW w:w="1120" w:type="dxa"/>
            <w:vAlign w:val="center"/>
          </w:tcPr>
          <w:p w14:paraId="0671F96C">
            <w:pPr>
              <w:spacing w:after="0" w:line="240" w:lineRule="auto"/>
            </w:pPr>
            <w:r>
              <w:rPr>
                <w:b w:val="0"/>
                <w:sz w:val="18"/>
              </w:rPr>
              <w:t>two day</w:t>
            </w:r>
          </w:p>
        </w:tc>
        <w:tc>
          <w:tcPr>
            <w:tcW w:w="1120" w:type="dxa"/>
            <w:vAlign w:val="center"/>
          </w:tcPr>
          <w:p w14:paraId="03675B42">
            <w:pPr>
              <w:spacing w:after="0" w:line="240" w:lineRule="auto"/>
            </w:pPr>
            <w:r>
              <w:rPr>
                <w:b w:val="0"/>
                <w:sz w:val="18"/>
              </w:rPr>
              <w:t>6.34 h</w:t>
            </w:r>
          </w:p>
        </w:tc>
        <w:tc>
          <w:tcPr>
            <w:tcW w:w="1120" w:type="dxa"/>
            <w:vAlign w:val="center"/>
          </w:tcPr>
          <w:p w14:paraId="74244F6A">
            <w:pPr>
              <w:spacing w:after="0" w:line="240" w:lineRule="auto"/>
            </w:pPr>
            <w:r>
              <w:rPr>
                <w:b w:val="0"/>
                <w:sz w:val="18"/>
              </w:rPr>
              <w:t>6.97%</w:t>
            </w:r>
          </w:p>
        </w:tc>
        <w:tc>
          <w:tcPr>
            <w:tcW w:w="1120" w:type="dxa"/>
            <w:vAlign w:val="center"/>
          </w:tcPr>
          <w:p w14:paraId="03ABC8CD">
            <w:pPr>
              <w:spacing w:after="0" w:line="240" w:lineRule="auto"/>
            </w:pPr>
            <w:r>
              <w:rPr>
                <w:b w:val="0"/>
                <w:sz w:val="18"/>
              </w:rPr>
              <w:t>750.57</w:t>
            </w:r>
          </w:p>
        </w:tc>
        <w:tc>
          <w:tcPr>
            <w:tcW w:w="1120" w:type="dxa"/>
            <w:vAlign w:val="center"/>
          </w:tcPr>
          <w:p w14:paraId="45475379">
            <w:pPr>
              <w:spacing w:after="0" w:line="240" w:lineRule="auto"/>
            </w:pPr>
            <w:r>
              <w:rPr>
                <w:b w:val="0"/>
                <w:sz w:val="18"/>
              </w:rPr>
              <w:t>18</w:t>
            </w:r>
          </w:p>
        </w:tc>
        <w:tc>
          <w:tcPr>
            <w:tcW w:w="1120" w:type="dxa"/>
            <w:vAlign w:val="center"/>
          </w:tcPr>
          <w:p w14:paraId="0634F976">
            <w:pPr>
              <w:spacing w:after="0" w:line="240" w:lineRule="auto"/>
            </w:pPr>
            <w:r>
              <w:rPr>
                <w:b w:val="0"/>
                <w:sz w:val="18"/>
              </w:rPr>
              <w:t>0.67</w:t>
            </w:r>
          </w:p>
        </w:tc>
      </w:tr>
      <w:tr w14:paraId="78BD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0" w:type="dxa"/>
            <w:vAlign w:val="center"/>
          </w:tcPr>
          <w:p w14:paraId="5FC59704">
            <w:pPr>
              <w:spacing w:after="0" w:line="240" w:lineRule="auto"/>
            </w:pPr>
            <w:r>
              <w:rPr>
                <w:b w:val="0"/>
                <w:sz w:val="18"/>
              </w:rPr>
              <w:t>Stormy Weather Shipment</w:t>
            </w:r>
          </w:p>
        </w:tc>
        <w:tc>
          <w:tcPr>
            <w:tcW w:w="1120" w:type="dxa"/>
            <w:vAlign w:val="center"/>
          </w:tcPr>
          <w:p w14:paraId="65AD9561">
            <w:pPr>
              <w:spacing w:after="0" w:line="240" w:lineRule="auto"/>
            </w:pPr>
            <w:r>
              <w:rPr>
                <w:b w:val="0"/>
                <w:sz w:val="18"/>
              </w:rPr>
              <w:t>fedex</w:t>
            </w:r>
          </w:p>
        </w:tc>
        <w:tc>
          <w:tcPr>
            <w:tcW w:w="1120" w:type="dxa"/>
            <w:vAlign w:val="center"/>
          </w:tcPr>
          <w:p w14:paraId="11663868">
            <w:pPr>
              <w:spacing w:after="0" w:line="240" w:lineRule="auto"/>
            </w:pPr>
            <w:r>
              <w:rPr>
                <w:b w:val="0"/>
                <w:sz w:val="18"/>
              </w:rPr>
              <w:t>van</w:t>
            </w:r>
          </w:p>
        </w:tc>
        <w:tc>
          <w:tcPr>
            <w:tcW w:w="1120" w:type="dxa"/>
            <w:vAlign w:val="center"/>
          </w:tcPr>
          <w:p w14:paraId="55A4D104">
            <w:pPr>
              <w:spacing w:after="0" w:line="240" w:lineRule="auto"/>
            </w:pPr>
            <w:r>
              <w:rPr>
                <w:b w:val="0"/>
                <w:sz w:val="18"/>
              </w:rPr>
              <w:t>two day</w:t>
            </w:r>
          </w:p>
        </w:tc>
        <w:tc>
          <w:tcPr>
            <w:tcW w:w="1120" w:type="dxa"/>
            <w:vAlign w:val="center"/>
          </w:tcPr>
          <w:p w14:paraId="5353A0D2">
            <w:pPr>
              <w:spacing w:after="0" w:line="240" w:lineRule="auto"/>
            </w:pPr>
            <w:r>
              <w:rPr>
                <w:b w:val="0"/>
                <w:sz w:val="18"/>
              </w:rPr>
              <w:t>6.83 h</w:t>
            </w:r>
          </w:p>
        </w:tc>
        <w:tc>
          <w:tcPr>
            <w:tcW w:w="1120" w:type="dxa"/>
            <w:vAlign w:val="center"/>
          </w:tcPr>
          <w:p w14:paraId="0E2EF27E">
            <w:pPr>
              <w:spacing w:after="0" w:line="240" w:lineRule="auto"/>
            </w:pPr>
            <w:r>
              <w:rPr>
                <w:b w:val="0"/>
                <w:sz w:val="18"/>
              </w:rPr>
              <w:t>16.58%</w:t>
            </w:r>
          </w:p>
        </w:tc>
        <w:tc>
          <w:tcPr>
            <w:tcW w:w="1120" w:type="dxa"/>
            <w:vAlign w:val="center"/>
          </w:tcPr>
          <w:p w14:paraId="46CFC887">
            <w:pPr>
              <w:spacing w:after="0" w:line="240" w:lineRule="auto"/>
            </w:pPr>
            <w:r>
              <w:rPr>
                <w:b w:val="0"/>
                <w:sz w:val="18"/>
              </w:rPr>
              <w:t>741.55</w:t>
            </w:r>
          </w:p>
        </w:tc>
        <w:tc>
          <w:tcPr>
            <w:tcW w:w="1120" w:type="dxa"/>
            <w:vAlign w:val="center"/>
          </w:tcPr>
          <w:p w14:paraId="272939CE">
            <w:pPr>
              <w:spacing w:after="0" w:line="240" w:lineRule="auto"/>
            </w:pPr>
            <w:r>
              <w:rPr>
                <w:b w:val="0"/>
                <w:sz w:val="18"/>
              </w:rPr>
              <w:t>24</w:t>
            </w:r>
          </w:p>
        </w:tc>
        <w:tc>
          <w:tcPr>
            <w:tcW w:w="1120" w:type="dxa"/>
            <w:vAlign w:val="center"/>
          </w:tcPr>
          <w:p w14:paraId="62FCF465">
            <w:pPr>
              <w:spacing w:after="0" w:line="240" w:lineRule="auto"/>
            </w:pPr>
            <w:r>
              <w:rPr>
                <w:b w:val="0"/>
                <w:sz w:val="18"/>
              </w:rPr>
              <w:t>0.60</w:t>
            </w:r>
          </w:p>
        </w:tc>
      </w:tr>
    </w:tbl>
    <w:p w14:paraId="113F7D9A"/>
    <w:p w14:paraId="07FE80AF">
      <w:r>
        <w:t>These recommendations demonstrate why the optimization layer is useful. The normal-shipment option has the highest overall score because it combines low predicted time, low adjusted delay risk, moderate estimated cost, and sufficient historical support. The urgent shipment has a higher score penalty because its same-day requirement is associated with higher estimated cost and risk. The stormy-weather scenario has the highest adjusted delay risk among the four final recommendations, so its recommendation should be interpreted as the best feasible trade-off under the defined constraints, not as a claim that stormy deliveries are safe or reliable.</w:t>
      </w:r>
    </w:p>
    <w:p w14:paraId="760C534C">
      <w:pPr>
        <w:pStyle w:val="2"/>
      </w:pPr>
      <w:r>
        <w:t>13. Business Interpretation of the Optimization Results</w:t>
      </w:r>
    </w:p>
    <w:p w14:paraId="59B8F28D">
      <w:pPr>
        <w:pStyle w:val="29"/>
      </w:pPr>
      <w:r>
        <w:t>For routine shipments, the optimization favours a standard service configuration with a relatively low predicted delivery time and low adjusted delay risk.</w:t>
      </w:r>
    </w:p>
    <w:p w14:paraId="12E04755">
      <w:pPr>
        <w:pStyle w:val="29"/>
      </w:pPr>
      <w:r>
        <w:t>For urgent shipments, speed alone is not sufficient. The recommended same-day configuration has a higher estimated cost and risk, illustrating the operational price of urgency.</w:t>
      </w:r>
    </w:p>
    <w:p w14:paraId="3F34D59B">
      <w:pPr>
        <w:pStyle w:val="29"/>
      </w:pPr>
      <w:r>
        <w:t>For long-distance shipments, a two-day service with a truck is selected as the best trade-off in the scenario framework rather than forcing a faster but potentially less suitable mode.</w:t>
      </w:r>
    </w:p>
    <w:p w14:paraId="611D7B36">
      <w:pPr>
        <w:pStyle w:val="29"/>
      </w:pPr>
      <w:r>
        <w:t>For stormy conditions, the adjusted risk increases substantially. Managers should therefore consider additional buffer time, monitoring, or contingency capacity rather than relying solely on the point prediction.</w:t>
      </w:r>
    </w:p>
    <w:p w14:paraId="49932871">
      <w:pPr>
        <w:pStyle w:val="29"/>
      </w:pPr>
      <w:r>
        <w:t>Historical support makes the recommendations more credible because each final option has multiple historical observations behind it.</w:t>
      </w:r>
    </w:p>
    <w:p w14:paraId="582A2E31">
      <w:pPr>
        <w:pStyle w:val="2"/>
      </w:pPr>
      <w:r>
        <w:t>14. Business Impact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839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4123F340">
            <w:pPr>
              <w:spacing w:after="0" w:line="240" w:lineRule="auto"/>
            </w:pPr>
            <w:r>
              <w:rPr>
                <w:b/>
                <w:sz w:val="18"/>
              </w:rPr>
              <w:t>Metric</w:t>
            </w:r>
          </w:p>
        </w:tc>
        <w:tc>
          <w:tcPr>
            <w:tcW w:w="3360" w:type="dxa"/>
            <w:shd w:val="clear" w:color="auto" w:fill="D9EAF7"/>
            <w:vAlign w:val="center"/>
          </w:tcPr>
          <w:p w14:paraId="6ABDE628">
            <w:pPr>
              <w:spacing w:after="0" w:line="240" w:lineRule="auto"/>
            </w:pPr>
            <w:r>
              <w:rPr>
                <w:b/>
                <w:sz w:val="18"/>
              </w:rPr>
              <w:t>Reported result</w:t>
            </w:r>
          </w:p>
        </w:tc>
        <w:tc>
          <w:tcPr>
            <w:tcW w:w="3360" w:type="dxa"/>
            <w:shd w:val="clear" w:color="auto" w:fill="D9EAF7"/>
            <w:vAlign w:val="center"/>
          </w:tcPr>
          <w:p w14:paraId="7D838B44">
            <w:pPr>
              <w:spacing w:after="0" w:line="240" w:lineRule="auto"/>
            </w:pPr>
            <w:r>
              <w:rPr>
                <w:b/>
                <w:sz w:val="18"/>
              </w:rPr>
              <w:t>Meaning</w:t>
            </w:r>
          </w:p>
        </w:tc>
      </w:tr>
      <w:tr w14:paraId="5F781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DEF4074">
            <w:pPr>
              <w:spacing w:after="0" w:line="240" w:lineRule="auto"/>
            </w:pPr>
            <w:r>
              <w:rPr>
                <w:b w:val="0"/>
                <w:sz w:val="18"/>
              </w:rPr>
              <w:t>Average predicted delivery time</w:t>
            </w:r>
          </w:p>
        </w:tc>
        <w:tc>
          <w:tcPr>
            <w:tcW w:w="3360" w:type="dxa"/>
            <w:vAlign w:val="center"/>
          </w:tcPr>
          <w:p w14:paraId="64DF26B0">
            <w:pPr>
              <w:spacing w:after="0" w:line="240" w:lineRule="auto"/>
            </w:pPr>
            <w:r>
              <w:rPr>
                <w:b w:val="0"/>
                <w:sz w:val="18"/>
              </w:rPr>
              <w:t>5.04 hours</w:t>
            </w:r>
          </w:p>
        </w:tc>
        <w:tc>
          <w:tcPr>
            <w:tcW w:w="3360" w:type="dxa"/>
            <w:vAlign w:val="center"/>
          </w:tcPr>
          <w:p w14:paraId="6D445F56">
            <w:pPr>
              <w:spacing w:after="0" w:line="240" w:lineRule="auto"/>
            </w:pPr>
            <w:r>
              <w:rPr>
                <w:b w:val="0"/>
                <w:sz w:val="18"/>
              </w:rPr>
              <w:t>Average across the final optimization scenario set</w:t>
            </w:r>
          </w:p>
        </w:tc>
      </w:tr>
      <w:tr w14:paraId="226E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C999069">
            <w:pPr>
              <w:spacing w:after="0" w:line="240" w:lineRule="auto"/>
            </w:pPr>
            <w:r>
              <w:rPr>
                <w:b w:val="0"/>
                <w:sz w:val="18"/>
              </w:rPr>
              <w:t>Average estimated delivery cost</w:t>
            </w:r>
          </w:p>
        </w:tc>
        <w:tc>
          <w:tcPr>
            <w:tcW w:w="3360" w:type="dxa"/>
            <w:vAlign w:val="center"/>
          </w:tcPr>
          <w:p w14:paraId="6C803AC8">
            <w:pPr>
              <w:spacing w:after="0" w:line="240" w:lineRule="auto"/>
            </w:pPr>
            <w:r>
              <w:rPr>
                <w:b w:val="0"/>
                <w:sz w:val="18"/>
              </w:rPr>
              <w:t>761.01</w:t>
            </w:r>
          </w:p>
        </w:tc>
        <w:tc>
          <w:tcPr>
            <w:tcW w:w="3360" w:type="dxa"/>
            <w:vAlign w:val="center"/>
          </w:tcPr>
          <w:p w14:paraId="7F7A0D80">
            <w:pPr>
              <w:spacing w:after="0" w:line="240" w:lineRule="auto"/>
            </w:pPr>
            <w:r>
              <w:rPr>
                <w:b w:val="0"/>
                <w:sz w:val="18"/>
              </w:rPr>
              <w:t>Average estimated operating cost across final scenarios</w:t>
            </w:r>
          </w:p>
        </w:tc>
      </w:tr>
      <w:tr w14:paraId="5D53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C4F3C4D">
            <w:pPr>
              <w:spacing w:after="0" w:line="240" w:lineRule="auto"/>
            </w:pPr>
            <w:r>
              <w:rPr>
                <w:b w:val="0"/>
                <w:sz w:val="18"/>
              </w:rPr>
              <w:t>Average adjusted delay risk</w:t>
            </w:r>
          </w:p>
        </w:tc>
        <w:tc>
          <w:tcPr>
            <w:tcW w:w="3360" w:type="dxa"/>
            <w:vAlign w:val="center"/>
          </w:tcPr>
          <w:p w14:paraId="63423521">
            <w:pPr>
              <w:spacing w:after="0" w:line="240" w:lineRule="auto"/>
            </w:pPr>
            <w:r>
              <w:rPr>
                <w:b w:val="0"/>
                <w:sz w:val="18"/>
              </w:rPr>
              <w:t>10.31%</w:t>
            </w:r>
          </w:p>
        </w:tc>
        <w:tc>
          <w:tcPr>
            <w:tcW w:w="3360" w:type="dxa"/>
            <w:vAlign w:val="center"/>
          </w:tcPr>
          <w:p w14:paraId="1BF02A39">
            <w:pPr>
              <w:spacing w:after="0" w:line="240" w:lineRule="auto"/>
            </w:pPr>
            <w:r>
              <w:rPr>
                <w:b w:val="0"/>
                <w:sz w:val="18"/>
              </w:rPr>
              <w:t>Average risk measure after scenario adjustment</w:t>
            </w:r>
          </w:p>
        </w:tc>
      </w:tr>
      <w:tr w14:paraId="5E3B6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68451AC">
            <w:pPr>
              <w:spacing w:after="0" w:line="240" w:lineRule="auto"/>
            </w:pPr>
            <w:r>
              <w:rPr>
                <w:b w:val="0"/>
                <w:sz w:val="18"/>
              </w:rPr>
              <w:t>Average optimization score</w:t>
            </w:r>
          </w:p>
        </w:tc>
        <w:tc>
          <w:tcPr>
            <w:tcW w:w="3360" w:type="dxa"/>
            <w:vAlign w:val="center"/>
          </w:tcPr>
          <w:p w14:paraId="51306034">
            <w:pPr>
              <w:spacing w:after="0" w:line="240" w:lineRule="auto"/>
            </w:pPr>
            <w:r>
              <w:rPr>
                <w:b w:val="0"/>
                <w:sz w:val="18"/>
              </w:rPr>
              <w:t>0.73</w:t>
            </w:r>
          </w:p>
        </w:tc>
        <w:tc>
          <w:tcPr>
            <w:tcW w:w="3360" w:type="dxa"/>
            <w:vAlign w:val="center"/>
          </w:tcPr>
          <w:p w14:paraId="40AB9472">
            <w:pPr>
              <w:spacing w:after="0" w:line="240" w:lineRule="auto"/>
            </w:pPr>
            <w:r>
              <w:rPr>
                <w:b w:val="0"/>
                <w:sz w:val="18"/>
              </w:rPr>
              <w:t>Overall balance score across the final recommendation set</w:t>
            </w:r>
          </w:p>
        </w:tc>
      </w:tr>
    </w:tbl>
    <w:p w14:paraId="67C9AAF6"/>
    <w:p w14:paraId="6D86095A">
      <w:r>
        <w:t>These averages summarize the optimization output, but they should not be interpreted as guaranteed real-world performance. They describe the simulated/scenario-based decision framework created from the available dataset.</w:t>
      </w:r>
    </w:p>
    <w:p w14:paraId="3D441770">
      <w:pPr>
        <w:pStyle w:val="2"/>
      </w:pPr>
      <w:r>
        <w:t>15. Visualization Interpretation</w:t>
      </w:r>
    </w:p>
    <w:p w14:paraId="2B778C57">
      <w:r>
        <w:t>The report intentionally connects every major visualization to a business question. The actual-versus-predicted scatter plot answers whether predicted delivery time tracks observed delivery time. Its positive pattern supports the model's useful predictive signal, while the spread around the reference line shows where prediction uncertainty remains.</w:t>
      </w:r>
    </w:p>
    <w:p w14:paraId="6A63456D">
      <w:r>
        <w:t>The residual histogram answers whether prediction errors are centred around zero and whether large errors exist. Its concentration around zero is encouraging, but the long tails show that a subset of deliveries can deviate by several hours. Therefore, the model should support planning and prioritization rather than replace operational judgment.</w:t>
      </w:r>
    </w:p>
    <w:p w14:paraId="7958876C">
      <w:r>
        <w:t>The scenario ranking tables answer the decision question directly: which feasible combinations offer the strongest balance of speed, reliability, cost, and evidence? This makes the visualization and tabular output actionable rather than purely descriptive.</w:t>
      </w:r>
    </w:p>
    <w:p w14:paraId="5A3B4DD0">
      <w:pPr>
        <w:pStyle w:val="2"/>
      </w:pPr>
      <w:r>
        <w:t>16. Limitations</w:t>
      </w:r>
    </w:p>
    <w:p w14:paraId="11D6EDE7">
      <w:pPr>
        <w:pStyle w:val="23"/>
      </w:pPr>
      <w:r>
        <w:t>The dataset is a simulated/analytical logistics dataset, so the reported relationships should not be treated as causal evidence from a real transport network.</w:t>
      </w:r>
    </w:p>
    <w:p w14:paraId="1B600210">
      <w:pPr>
        <w:pStyle w:val="23"/>
      </w:pPr>
      <w:r>
        <w:t>The model explains a substantial portion of delivery-time variation but still leaves meaningful unexplained error.</w:t>
      </w:r>
    </w:p>
    <w:p w14:paraId="29AE8128">
      <w:pPr>
        <w:pStyle w:val="23"/>
      </w:pPr>
      <w:r>
        <w:t>Historical delay rates can be unstable when the number of observations for a combination is small; the support threshold reduces but does not eliminate this issue.</w:t>
      </w:r>
    </w:p>
    <w:p w14:paraId="442A409D">
      <w:pPr>
        <w:pStyle w:val="23"/>
      </w:pPr>
      <w:r>
        <w:t>Estimated cost is a scenario estimate rather than a verified accounting cost.</w:t>
      </w:r>
    </w:p>
    <w:p w14:paraId="10D2744D">
      <w:pPr>
        <w:pStyle w:val="23"/>
      </w:pPr>
      <w:r>
        <w:t>The optimization score depends on the chosen normalization and weighting logic. Different business priorities could produce different rankings.</w:t>
      </w:r>
    </w:p>
    <w:p w14:paraId="5F2276A6">
      <w:pPr>
        <w:pStyle w:val="23"/>
      </w:pPr>
      <w:r>
        <w:t>The scenario framework evaluates combinations independently and does not solve a full vehicle-routing problem with capacity, time windows, depot locations, or traffic networks.</w:t>
      </w:r>
    </w:p>
    <w:p w14:paraId="791D978E">
      <w:pPr>
        <w:pStyle w:val="2"/>
      </w:pPr>
      <w:r>
        <w:t>17. Recommended Next Improvements</w:t>
      </w:r>
    </w:p>
    <w:p w14:paraId="03C529CF">
      <w:pPr>
        <w:pStyle w:val="29"/>
      </w:pPr>
      <w:r>
        <w:t>Collect real operational data including traffic, time of day, route congestion, driver availability, depot location, and failed-delivery events.</w:t>
      </w:r>
    </w:p>
    <w:p w14:paraId="39E9A9A7">
      <w:pPr>
        <w:pStyle w:val="29"/>
      </w:pPr>
      <w:r>
        <w:t>Use time-based validation when historical timestamps are available, so future periods are predicted from past periods without temporal leakage.</w:t>
      </w:r>
    </w:p>
    <w:p w14:paraId="5E466072">
      <w:pPr>
        <w:pStyle w:val="29"/>
      </w:pPr>
      <w:r>
        <w:t>Calibrate prediction intervals or quantile models so managers receive a range of expected delivery times rather than only a point estimate.</w:t>
      </w:r>
    </w:p>
    <w:p w14:paraId="47FF2AF0">
      <w:pPr>
        <w:pStyle w:val="29"/>
      </w:pPr>
      <w:r>
        <w:t>Replace estimated costs with actual cost components such as fuel, labour, vehicle utilisation, distance charges, and service-level penalties.</w:t>
      </w:r>
    </w:p>
    <w:p w14:paraId="60016B59">
      <w:pPr>
        <w:pStyle w:val="29"/>
      </w:pPr>
      <w:r>
        <w:t>Extend the optimization layer to a formal constrained optimization or mixed-integer model when routing, capacity, and fleet constraints become available.</w:t>
      </w:r>
    </w:p>
    <w:p w14:paraId="25D69DC0">
      <w:pPr>
        <w:pStyle w:val="29"/>
      </w:pPr>
      <w:r>
        <w:t>Revisit the optimization weights with business stakeholders and test sensitivity: determine whether recommendations change materially when cost, speed, or reliability receives greater priority.</w:t>
      </w:r>
    </w:p>
    <w:p w14:paraId="0D56BFF2">
      <w:pPr>
        <w:pStyle w:val="2"/>
      </w:pPr>
      <w:r>
        <w:t>18. Reproducibility and Code Structure</w:t>
      </w:r>
    </w:p>
    <w:p w14:paraId="1F00766A">
      <w:r>
        <w:t>The notebook workflow is organized into sequential modeling and optimization stages. The main sequence is: load cleaned data → define X and y → train/test split → preprocessing pipeline → Linear Regression → evaluation → Random Forest → evaluation → hyperparameter tuning → cross-validation → coefficient interpretation → diagnostic plots → scenario generation → prediction → historical risk/support calculation → cost estimation → normalization → support filtering → business constraints → final optimization score → scenario-specific recommendations → business impact summary.</w:t>
      </w:r>
    </w:p>
    <w:p w14:paraId="1A1ED753">
      <w:r>
        <w:t>The corresponding notebook should be retained with the report so that an evaluator can reproduce the calculations and inspect the underlying code.</w:t>
      </w:r>
    </w:p>
    <w:p w14:paraId="1E85FF03">
      <w:pPr>
        <w:pStyle w:val="2"/>
      </w:pPr>
      <w:r>
        <w:t>19. Conclusion</w:t>
      </w:r>
    </w:p>
    <w:p w14:paraId="20EA9B78">
      <w:r>
        <w:t>Week 4 demonstrates a complete transition from descriptive logistics analysis to predictive and prescriptive decision support. Linear Regression provided the strongest reported predictive performance with MAE 1.28 hours, RMSE 1.62 hours, and R² 0.73. Random Forest and its tuned version provided useful nonlinear benchmarks but did not beat the baseline on the reported test metrics.</w:t>
      </w:r>
    </w:p>
    <w:p w14:paraId="43D3E0BA">
      <w:r>
        <w:t>The most important contribution is the scenario-based optimization layer. It does not simply ask which option is fastest. It combines predicted delivery time, adjusted delay risk, estimated cost, historical evidence, and business constraints to rank feasible operating choices. This creates a more practical decision framework for logistics managers.</w:t>
      </w:r>
    </w:p>
    <w:p w14:paraId="4B632190">
      <w:r>
        <w:t>Overall, the project shows how Python can be used not only to forecast logistics performance but also to turn those forecasts into structured operational recommendations. The next step for a production system would be to validate the framework on real historical operations and connect it to live routing, capacity, cost, and service-level data.</w:t>
      </w:r>
    </w:p>
    <w:p w14:paraId="01ABD050">
      <w:pPr>
        <w:pStyle w:val="2"/>
      </w:pPr>
      <w:r>
        <w:t>Appendix A — Key Python Workflow Snippets</w:t>
      </w:r>
    </w:p>
    <w:p w14:paraId="56B359A0">
      <w:pPr>
        <w:spacing w:after="120"/>
      </w:pPr>
      <w:r>
        <w:rPr>
          <w:rFonts w:ascii="Consolas" w:hAnsi="Consolas"/>
          <w:sz w:val="17"/>
        </w:rPr>
        <w:t># Train/test split</w:t>
      </w:r>
      <w:r>
        <w:rPr>
          <w:rFonts w:ascii="Consolas" w:hAnsi="Consolas"/>
          <w:sz w:val="17"/>
        </w:rPr>
        <w:br w:type="textWrapping"/>
      </w:r>
      <w:r>
        <w:rPr>
          <w:rFonts w:ascii="Consolas" w:hAnsi="Consolas"/>
          <w:sz w:val="17"/>
        </w:rPr>
        <w:t>X_train, X_test, y_train, y_test = train_test_split(</w:t>
      </w:r>
      <w:r>
        <w:rPr>
          <w:rFonts w:ascii="Consolas" w:hAnsi="Consolas"/>
          <w:sz w:val="17"/>
        </w:rPr>
        <w:br w:type="textWrapping"/>
      </w:r>
      <w:r>
        <w:rPr>
          <w:rFonts w:ascii="Consolas" w:hAnsi="Consolas"/>
          <w:sz w:val="17"/>
        </w:rPr>
        <w:t xml:space="preserve">    X, y, test_size=0.20, random_state=42</w:t>
      </w:r>
      <w:r>
        <w:rPr>
          <w:rFonts w:ascii="Consolas" w:hAnsi="Consolas"/>
          <w:sz w:val="17"/>
        </w:rPr>
        <w:br w:type="textWrapping"/>
      </w:r>
      <w:r>
        <w:rPr>
          <w:rFonts w:ascii="Consolas" w:hAnsi="Consolas"/>
          <w:sz w:val="17"/>
        </w:rPr>
        <w:t>)</w:t>
      </w:r>
    </w:p>
    <w:p w14:paraId="55CE500E">
      <w:pPr>
        <w:spacing w:after="120"/>
      </w:pPr>
      <w:r>
        <w:rPr>
          <w:rFonts w:ascii="Consolas" w:hAnsi="Consolas"/>
          <w:sz w:val="17"/>
        </w:rPr>
        <w:t># Linear Regression evaluation</w:t>
      </w:r>
      <w:r>
        <w:rPr>
          <w:rFonts w:ascii="Consolas" w:hAnsi="Consolas"/>
          <w:sz w:val="17"/>
        </w:rPr>
        <w:br w:type="textWrapping"/>
      </w:r>
      <w:r>
        <w:rPr>
          <w:rFonts w:ascii="Consolas" w:hAnsi="Consolas"/>
          <w:sz w:val="17"/>
        </w:rPr>
        <w:t>mae_linear = mean_absolute_error(y_test, y_pred_linear)</w:t>
      </w:r>
      <w:r>
        <w:rPr>
          <w:rFonts w:ascii="Consolas" w:hAnsi="Consolas"/>
          <w:sz w:val="17"/>
        </w:rPr>
        <w:br w:type="textWrapping"/>
      </w:r>
      <w:r>
        <w:rPr>
          <w:rFonts w:ascii="Consolas" w:hAnsi="Consolas"/>
          <w:sz w:val="17"/>
        </w:rPr>
        <w:t>rmse_linear = np.sqrt(mean_squared_error(y_test, y_pred_linear))</w:t>
      </w:r>
      <w:r>
        <w:rPr>
          <w:rFonts w:ascii="Consolas" w:hAnsi="Consolas"/>
          <w:sz w:val="17"/>
        </w:rPr>
        <w:br w:type="textWrapping"/>
      </w:r>
      <w:r>
        <w:rPr>
          <w:rFonts w:ascii="Consolas" w:hAnsi="Consolas"/>
          <w:sz w:val="17"/>
        </w:rPr>
        <w:t>r2_linear = r2_score(y_test, y_pred_linear)</w:t>
      </w:r>
    </w:p>
    <w:p w14:paraId="7E42C599">
      <w:pPr>
        <w:spacing w:after="120"/>
      </w:pPr>
      <w:r>
        <w:rPr>
          <w:rFonts w:ascii="Consolas" w:hAnsi="Consolas"/>
          <w:sz w:val="17"/>
        </w:rPr>
        <w:t># Random Forest</w:t>
      </w:r>
      <w:r>
        <w:rPr>
          <w:rFonts w:ascii="Consolas" w:hAnsi="Consolas"/>
          <w:sz w:val="17"/>
        </w:rPr>
        <w:br w:type="textWrapping"/>
      </w:r>
      <w:r>
        <w:rPr>
          <w:rFonts w:ascii="Consolas" w:hAnsi="Consolas"/>
          <w:sz w:val="17"/>
        </w:rPr>
        <w:t>RandomForestRegressor(</w:t>
      </w:r>
      <w:r>
        <w:rPr>
          <w:rFonts w:ascii="Consolas" w:hAnsi="Consolas"/>
          <w:sz w:val="17"/>
        </w:rPr>
        <w:br w:type="textWrapping"/>
      </w:r>
      <w:r>
        <w:rPr>
          <w:rFonts w:ascii="Consolas" w:hAnsi="Consolas"/>
          <w:sz w:val="17"/>
        </w:rPr>
        <w:t xml:space="preserve">    n_estimators=100,</w:t>
      </w:r>
      <w:r>
        <w:rPr>
          <w:rFonts w:ascii="Consolas" w:hAnsi="Consolas"/>
          <w:sz w:val="17"/>
        </w:rPr>
        <w:br w:type="textWrapping"/>
      </w:r>
      <w:r>
        <w:rPr>
          <w:rFonts w:ascii="Consolas" w:hAnsi="Consolas"/>
          <w:sz w:val="17"/>
        </w:rPr>
        <w:t xml:space="preserve">    random_state=42,</w:t>
      </w:r>
      <w:r>
        <w:rPr>
          <w:rFonts w:ascii="Consolas" w:hAnsi="Consolas"/>
          <w:sz w:val="17"/>
        </w:rPr>
        <w:br w:type="textWrapping"/>
      </w:r>
      <w:r>
        <w:rPr>
          <w:rFonts w:ascii="Consolas" w:hAnsi="Consolas"/>
          <w:sz w:val="17"/>
        </w:rPr>
        <w:t xml:space="preserve">    n_jobs=-1</w:t>
      </w:r>
      <w:r>
        <w:rPr>
          <w:rFonts w:ascii="Consolas" w:hAnsi="Consolas"/>
          <w:sz w:val="17"/>
        </w:rPr>
        <w:br w:type="textWrapping"/>
      </w:r>
      <w:r>
        <w:rPr>
          <w:rFonts w:ascii="Consolas" w:hAnsi="Consolas"/>
          <w:sz w:val="17"/>
        </w:rPr>
        <w:t>)</w:t>
      </w:r>
    </w:p>
    <w:p w14:paraId="4BB10A22">
      <w:pPr>
        <w:spacing w:after="120"/>
      </w:pPr>
      <w:r>
        <w:rPr>
          <w:rFonts w:ascii="Consolas" w:hAnsi="Consolas"/>
          <w:sz w:val="17"/>
        </w:rPr>
        <w:t># 5-fold cross-validation</w:t>
      </w:r>
      <w:r>
        <w:rPr>
          <w:rFonts w:ascii="Consolas" w:hAnsi="Consolas"/>
          <w:sz w:val="17"/>
        </w:rPr>
        <w:br w:type="textWrapping"/>
      </w:r>
      <w:r>
        <w:rPr>
          <w:rFonts w:ascii="Consolas" w:hAnsi="Consolas"/>
          <w:sz w:val="17"/>
        </w:rPr>
        <w:t>cross_val_score(</w:t>
      </w:r>
      <w:r>
        <w:rPr>
          <w:rFonts w:ascii="Consolas" w:hAnsi="Consolas"/>
          <w:sz w:val="17"/>
        </w:rPr>
        <w:br w:type="textWrapping"/>
      </w:r>
      <w:r>
        <w:rPr>
          <w:rFonts w:ascii="Consolas" w:hAnsi="Consolas"/>
          <w:sz w:val="17"/>
        </w:rPr>
        <w:t xml:space="preserve">    linear_model,</w:t>
      </w:r>
      <w:r>
        <w:rPr>
          <w:rFonts w:ascii="Consolas" w:hAnsi="Consolas"/>
          <w:sz w:val="17"/>
        </w:rPr>
        <w:br w:type="textWrapping"/>
      </w:r>
      <w:r>
        <w:rPr>
          <w:rFonts w:ascii="Consolas" w:hAnsi="Consolas"/>
          <w:sz w:val="17"/>
        </w:rPr>
        <w:t xml:space="preserve">    X_train,</w:t>
      </w:r>
      <w:r>
        <w:rPr>
          <w:rFonts w:ascii="Consolas" w:hAnsi="Consolas"/>
          <w:sz w:val="17"/>
        </w:rPr>
        <w:br w:type="textWrapping"/>
      </w:r>
      <w:r>
        <w:rPr>
          <w:rFonts w:ascii="Consolas" w:hAnsi="Consolas"/>
          <w:sz w:val="17"/>
        </w:rPr>
        <w:t xml:space="preserve">    y_train,</w:t>
      </w:r>
      <w:r>
        <w:rPr>
          <w:rFonts w:ascii="Consolas" w:hAnsi="Consolas"/>
          <w:sz w:val="17"/>
        </w:rPr>
        <w:br w:type="textWrapping"/>
      </w:r>
      <w:r>
        <w:rPr>
          <w:rFonts w:ascii="Consolas" w:hAnsi="Consolas"/>
          <w:sz w:val="17"/>
        </w:rPr>
        <w:t xml:space="preserve">    cv=5,</w:t>
      </w:r>
      <w:r>
        <w:rPr>
          <w:rFonts w:ascii="Consolas" w:hAnsi="Consolas"/>
          <w:sz w:val="17"/>
        </w:rPr>
        <w:br w:type="textWrapping"/>
      </w:r>
      <w:r>
        <w:rPr>
          <w:rFonts w:ascii="Consolas" w:hAnsi="Consolas"/>
          <w:sz w:val="17"/>
        </w:rPr>
        <w:t xml:space="preserve">    scoring="neg_mean_absolute_error"</w:t>
      </w:r>
      <w:r>
        <w:rPr>
          <w:rFonts w:ascii="Consolas" w:hAnsi="Consolas"/>
          <w:sz w:val="17"/>
        </w:rPr>
        <w:br w:type="textWrapping"/>
      </w:r>
      <w:r>
        <w:rPr>
          <w:rFonts w:ascii="Consolas" w:hAnsi="Consolas"/>
          <w:sz w:val="17"/>
        </w:rPr>
        <w:t>)</w:t>
      </w:r>
    </w:p>
    <w:p w14:paraId="49C3B6B7">
      <w:pPr>
        <w:spacing w:after="120"/>
      </w:pPr>
      <w:r>
        <w:rPr>
          <w:rFonts w:ascii="Consolas" w:hAnsi="Consolas"/>
          <w:sz w:val="17"/>
        </w:rPr>
        <w:t># Scenario prediction</w:t>
      </w:r>
      <w:r>
        <w:rPr>
          <w:rFonts w:ascii="Consolas" w:hAnsi="Consolas"/>
          <w:sz w:val="17"/>
        </w:rPr>
        <w:br w:type="textWrapping"/>
      </w:r>
      <w:r>
        <w:rPr>
          <w:rFonts w:ascii="Consolas" w:hAnsi="Consolas"/>
          <w:sz w:val="17"/>
        </w:rPr>
        <w:t>scenario_df["predicted_delivery_time"] = (</w:t>
      </w:r>
      <w:r>
        <w:rPr>
          <w:rFonts w:ascii="Consolas" w:hAnsi="Consolas"/>
          <w:sz w:val="17"/>
        </w:rPr>
        <w:br w:type="textWrapping"/>
      </w:r>
      <w:r>
        <w:rPr>
          <w:rFonts w:ascii="Consolas" w:hAnsi="Consolas"/>
          <w:sz w:val="17"/>
        </w:rPr>
        <w:t xml:space="preserve">    linear_model.predict(scenario_df[feature_columns])</w:t>
      </w:r>
      <w:r>
        <w:rPr>
          <w:rFonts w:ascii="Consolas" w:hAnsi="Consolas"/>
          <w:sz w:val="17"/>
        </w:rPr>
        <w:br w:type="textWrapping"/>
      </w:r>
      <w:r>
        <w:rPr>
          <w:rFonts w:ascii="Consolas" w:hAnsi="Consolas"/>
          <w:sz w:val="17"/>
        </w:rPr>
        <w:t>)</w:t>
      </w:r>
    </w:p>
    <w:p w14:paraId="3266E6FE">
      <w:pPr>
        <w:spacing w:after="120"/>
      </w:pPr>
      <w:r>
        <w:rPr>
          <w:rFonts w:ascii="Consolas" w:hAnsi="Consolas"/>
          <w:sz w:val="17"/>
        </w:rPr>
        <w:t># Support filtering concept</w:t>
      </w:r>
      <w:r>
        <w:rPr>
          <w:rFonts w:ascii="Consolas" w:hAnsi="Consolas"/>
          <w:sz w:val="17"/>
        </w:rPr>
        <w:br w:type="textWrapping"/>
      </w:r>
      <w:r>
        <w:rPr>
          <w:rFonts w:ascii="Consolas" w:hAnsi="Consolas"/>
          <w:sz w:val="17"/>
        </w:rPr>
        <w:t>scenario_supported = scenario_df[</w:t>
      </w:r>
      <w:r>
        <w:rPr>
          <w:rFonts w:ascii="Consolas" w:hAnsi="Consolas"/>
          <w:sz w:val="17"/>
        </w:rPr>
        <w:br w:type="textWrapping"/>
      </w:r>
      <w:r>
        <w:rPr>
          <w:rFonts w:ascii="Consolas" w:hAnsi="Consolas"/>
          <w:sz w:val="17"/>
        </w:rPr>
        <w:t xml:space="preserve">    scenario_df["historical_count"] &gt;= 10</w:t>
      </w:r>
      <w:r>
        <w:rPr>
          <w:rFonts w:ascii="Consolas" w:hAnsi="Consolas"/>
          <w:sz w:val="17"/>
        </w:rPr>
        <w:br w:type="textWrapping"/>
      </w:r>
      <w:r>
        <w:rPr>
          <w:rFonts w:ascii="Consolas" w:hAnsi="Consolas"/>
          <w:sz w:val="17"/>
        </w:rPr>
        <w:t>]</w:t>
      </w:r>
    </w:p>
    <w:p w14:paraId="709996D6">
      <w:pPr>
        <w:pStyle w:val="2"/>
      </w:pPr>
      <w:r>
        <w:t>Appendix B — Key Results at a Glance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422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EA9FB69">
            <w:pPr>
              <w:spacing w:after="0" w:line="240" w:lineRule="auto"/>
            </w:pPr>
            <w:r>
              <w:rPr>
                <w:b/>
                <w:sz w:val="18"/>
              </w:rPr>
              <w:t>Result</w:t>
            </w:r>
          </w:p>
        </w:tc>
        <w:tc>
          <w:tcPr>
            <w:tcW w:w="5040" w:type="dxa"/>
            <w:shd w:val="clear" w:color="auto" w:fill="D9EAF7"/>
            <w:vAlign w:val="center"/>
          </w:tcPr>
          <w:p w14:paraId="7B9EC185">
            <w:pPr>
              <w:spacing w:after="0" w:line="240" w:lineRule="auto"/>
            </w:pPr>
            <w:r>
              <w:rPr>
                <w:b/>
                <w:sz w:val="18"/>
              </w:rPr>
              <w:t>Value</w:t>
            </w:r>
          </w:p>
        </w:tc>
      </w:tr>
      <w:tr w14:paraId="16F2F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7421C5C">
            <w:pPr>
              <w:spacing w:after="0" w:line="240" w:lineRule="auto"/>
            </w:pPr>
            <w:r>
              <w:rPr>
                <w:b w:val="0"/>
                <w:sz w:val="18"/>
              </w:rPr>
              <w:t>Dataset rows</w:t>
            </w:r>
          </w:p>
        </w:tc>
        <w:tc>
          <w:tcPr>
            <w:tcW w:w="5040" w:type="dxa"/>
            <w:vAlign w:val="center"/>
          </w:tcPr>
          <w:p w14:paraId="07AF9BE2">
            <w:pPr>
              <w:spacing w:after="0" w:line="240" w:lineRule="auto"/>
            </w:pPr>
            <w:r>
              <w:rPr>
                <w:b w:val="0"/>
                <w:sz w:val="18"/>
              </w:rPr>
              <w:t>25,000</w:t>
            </w:r>
          </w:p>
        </w:tc>
      </w:tr>
      <w:tr w14:paraId="02F5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5CA8CC7">
            <w:pPr>
              <w:spacing w:after="0" w:line="240" w:lineRule="auto"/>
            </w:pPr>
            <w:r>
              <w:rPr>
                <w:b w:val="0"/>
                <w:sz w:val="18"/>
              </w:rPr>
              <w:t>Predictor columns</w:t>
            </w:r>
          </w:p>
        </w:tc>
        <w:tc>
          <w:tcPr>
            <w:tcW w:w="5040" w:type="dxa"/>
            <w:vAlign w:val="center"/>
          </w:tcPr>
          <w:p w14:paraId="3CAD5A42">
            <w:pPr>
              <w:spacing w:after="0" w:line="240" w:lineRule="auto"/>
            </w:pPr>
            <w:r>
              <w:rPr>
                <w:b w:val="0"/>
                <w:sz w:val="18"/>
              </w:rPr>
              <w:t>8</w:t>
            </w:r>
          </w:p>
        </w:tc>
      </w:tr>
      <w:tr w14:paraId="7149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0E321DB">
            <w:pPr>
              <w:spacing w:after="0" w:line="240" w:lineRule="auto"/>
            </w:pPr>
            <w:r>
              <w:rPr>
                <w:b w:val="0"/>
                <w:sz w:val="18"/>
              </w:rPr>
              <w:t>Training rows</w:t>
            </w:r>
          </w:p>
        </w:tc>
        <w:tc>
          <w:tcPr>
            <w:tcW w:w="5040" w:type="dxa"/>
            <w:vAlign w:val="center"/>
          </w:tcPr>
          <w:p w14:paraId="64D1D1DF">
            <w:pPr>
              <w:spacing w:after="0" w:line="240" w:lineRule="auto"/>
            </w:pPr>
            <w:r>
              <w:rPr>
                <w:b w:val="0"/>
                <w:sz w:val="18"/>
              </w:rPr>
              <w:t>20,000</w:t>
            </w:r>
          </w:p>
        </w:tc>
      </w:tr>
      <w:tr w14:paraId="45292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79DCC64">
            <w:pPr>
              <w:spacing w:after="0" w:line="240" w:lineRule="auto"/>
            </w:pPr>
            <w:r>
              <w:rPr>
                <w:b w:val="0"/>
                <w:sz w:val="18"/>
              </w:rPr>
              <w:t>Testing rows</w:t>
            </w:r>
          </w:p>
        </w:tc>
        <w:tc>
          <w:tcPr>
            <w:tcW w:w="5040" w:type="dxa"/>
            <w:vAlign w:val="center"/>
          </w:tcPr>
          <w:p w14:paraId="11DE5ACA">
            <w:pPr>
              <w:spacing w:after="0" w:line="240" w:lineRule="auto"/>
            </w:pPr>
            <w:r>
              <w:rPr>
                <w:b w:val="0"/>
                <w:sz w:val="18"/>
              </w:rPr>
              <w:t>5,000</w:t>
            </w:r>
          </w:p>
        </w:tc>
      </w:tr>
      <w:tr w14:paraId="04EC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10EF829">
            <w:pPr>
              <w:spacing w:after="0" w:line="240" w:lineRule="auto"/>
            </w:pPr>
            <w:r>
              <w:rPr>
                <w:b w:val="0"/>
                <w:sz w:val="18"/>
              </w:rPr>
              <w:t>Linear Regression MAE</w:t>
            </w:r>
          </w:p>
        </w:tc>
        <w:tc>
          <w:tcPr>
            <w:tcW w:w="5040" w:type="dxa"/>
            <w:vAlign w:val="center"/>
          </w:tcPr>
          <w:p w14:paraId="3C94913E">
            <w:pPr>
              <w:spacing w:after="0" w:line="240" w:lineRule="auto"/>
            </w:pPr>
            <w:r>
              <w:rPr>
                <w:b w:val="0"/>
                <w:sz w:val="18"/>
              </w:rPr>
              <w:t>1.28 hours</w:t>
            </w:r>
          </w:p>
        </w:tc>
      </w:tr>
      <w:tr w14:paraId="1B96B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4E465B5">
            <w:pPr>
              <w:spacing w:after="0" w:line="240" w:lineRule="auto"/>
            </w:pPr>
            <w:r>
              <w:rPr>
                <w:b w:val="0"/>
                <w:sz w:val="18"/>
              </w:rPr>
              <w:t>Linear Regression RMSE</w:t>
            </w:r>
          </w:p>
        </w:tc>
        <w:tc>
          <w:tcPr>
            <w:tcW w:w="5040" w:type="dxa"/>
            <w:vAlign w:val="center"/>
          </w:tcPr>
          <w:p w14:paraId="311CBE38">
            <w:pPr>
              <w:spacing w:after="0" w:line="240" w:lineRule="auto"/>
            </w:pPr>
            <w:r>
              <w:rPr>
                <w:b w:val="0"/>
                <w:sz w:val="18"/>
              </w:rPr>
              <w:t>1.62 hours</w:t>
            </w:r>
          </w:p>
        </w:tc>
      </w:tr>
      <w:tr w14:paraId="0A40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B3748D6">
            <w:pPr>
              <w:spacing w:after="0" w:line="240" w:lineRule="auto"/>
            </w:pPr>
            <w:r>
              <w:rPr>
                <w:b w:val="0"/>
                <w:sz w:val="18"/>
              </w:rPr>
              <w:t>Linear Regression R²</w:t>
            </w:r>
          </w:p>
        </w:tc>
        <w:tc>
          <w:tcPr>
            <w:tcW w:w="5040" w:type="dxa"/>
            <w:vAlign w:val="center"/>
          </w:tcPr>
          <w:p w14:paraId="1C6DBE01">
            <w:pPr>
              <w:spacing w:after="0" w:line="240" w:lineRule="auto"/>
            </w:pPr>
            <w:r>
              <w:rPr>
                <w:b w:val="0"/>
                <w:sz w:val="18"/>
              </w:rPr>
              <w:t>0.73</w:t>
            </w:r>
          </w:p>
        </w:tc>
      </w:tr>
      <w:tr w14:paraId="4D4E6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3A16191">
            <w:pPr>
              <w:spacing w:after="0" w:line="240" w:lineRule="auto"/>
            </w:pPr>
            <w:r>
              <w:rPr>
                <w:b w:val="0"/>
                <w:sz w:val="18"/>
              </w:rPr>
              <w:t>Random Forest MAE</w:t>
            </w:r>
          </w:p>
        </w:tc>
        <w:tc>
          <w:tcPr>
            <w:tcW w:w="5040" w:type="dxa"/>
            <w:vAlign w:val="center"/>
          </w:tcPr>
          <w:p w14:paraId="75504DED">
            <w:pPr>
              <w:spacing w:after="0" w:line="240" w:lineRule="auto"/>
            </w:pPr>
            <w:r>
              <w:rPr>
                <w:b w:val="0"/>
                <w:sz w:val="18"/>
              </w:rPr>
              <w:t>1.32 hours</w:t>
            </w:r>
          </w:p>
        </w:tc>
      </w:tr>
      <w:tr w14:paraId="7BAD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A00F396">
            <w:pPr>
              <w:spacing w:after="0" w:line="240" w:lineRule="auto"/>
            </w:pPr>
            <w:r>
              <w:rPr>
                <w:b w:val="0"/>
                <w:sz w:val="18"/>
              </w:rPr>
              <w:t>Random Forest RMSE</w:t>
            </w:r>
          </w:p>
        </w:tc>
        <w:tc>
          <w:tcPr>
            <w:tcW w:w="5040" w:type="dxa"/>
            <w:vAlign w:val="center"/>
          </w:tcPr>
          <w:p w14:paraId="0AC4C512">
            <w:pPr>
              <w:spacing w:after="0" w:line="240" w:lineRule="auto"/>
            </w:pPr>
            <w:r>
              <w:rPr>
                <w:b w:val="0"/>
                <w:sz w:val="18"/>
              </w:rPr>
              <w:t>1.67 hours</w:t>
            </w:r>
          </w:p>
        </w:tc>
      </w:tr>
      <w:tr w14:paraId="4BC6C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13EE941">
            <w:pPr>
              <w:spacing w:after="0" w:line="240" w:lineRule="auto"/>
            </w:pPr>
            <w:r>
              <w:rPr>
                <w:b w:val="0"/>
                <w:sz w:val="18"/>
              </w:rPr>
              <w:t>Random Forest R²</w:t>
            </w:r>
          </w:p>
        </w:tc>
        <w:tc>
          <w:tcPr>
            <w:tcW w:w="5040" w:type="dxa"/>
            <w:vAlign w:val="center"/>
          </w:tcPr>
          <w:p w14:paraId="1F079C8C">
            <w:pPr>
              <w:spacing w:after="0" w:line="240" w:lineRule="auto"/>
            </w:pPr>
            <w:r>
              <w:rPr>
                <w:b w:val="0"/>
                <w:sz w:val="18"/>
              </w:rPr>
              <w:t>0.71</w:t>
            </w:r>
          </w:p>
        </w:tc>
      </w:tr>
      <w:tr w14:paraId="637D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76FD850">
            <w:pPr>
              <w:spacing w:after="0" w:line="240" w:lineRule="auto"/>
            </w:pPr>
            <w:r>
              <w:rPr>
                <w:b w:val="0"/>
                <w:sz w:val="18"/>
              </w:rPr>
              <w:t>Tuned Random Forest MAE</w:t>
            </w:r>
          </w:p>
        </w:tc>
        <w:tc>
          <w:tcPr>
            <w:tcW w:w="5040" w:type="dxa"/>
            <w:vAlign w:val="center"/>
          </w:tcPr>
          <w:p w14:paraId="332B3E26">
            <w:pPr>
              <w:spacing w:after="0" w:line="240" w:lineRule="auto"/>
            </w:pPr>
            <w:r>
              <w:rPr>
                <w:b w:val="0"/>
                <w:sz w:val="18"/>
              </w:rPr>
              <w:t>1.29 hours</w:t>
            </w:r>
          </w:p>
        </w:tc>
      </w:tr>
      <w:tr w14:paraId="37D67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B07EBEB">
            <w:pPr>
              <w:spacing w:after="0" w:line="240" w:lineRule="auto"/>
            </w:pPr>
            <w:r>
              <w:rPr>
                <w:b w:val="0"/>
                <w:sz w:val="18"/>
              </w:rPr>
              <w:t>Tuned Random Forest RMSE</w:t>
            </w:r>
          </w:p>
        </w:tc>
        <w:tc>
          <w:tcPr>
            <w:tcW w:w="5040" w:type="dxa"/>
            <w:vAlign w:val="center"/>
          </w:tcPr>
          <w:p w14:paraId="1466A3B3">
            <w:pPr>
              <w:spacing w:after="0" w:line="240" w:lineRule="auto"/>
            </w:pPr>
            <w:r>
              <w:rPr>
                <w:b w:val="0"/>
                <w:sz w:val="18"/>
              </w:rPr>
              <w:t>1.63 hours</w:t>
            </w:r>
          </w:p>
        </w:tc>
      </w:tr>
      <w:tr w14:paraId="0B9C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2D0C1AB">
            <w:pPr>
              <w:spacing w:after="0" w:line="240" w:lineRule="auto"/>
            </w:pPr>
            <w:r>
              <w:rPr>
                <w:b w:val="0"/>
                <w:sz w:val="18"/>
              </w:rPr>
              <w:t>Tuned Random Forest R²</w:t>
            </w:r>
          </w:p>
        </w:tc>
        <w:tc>
          <w:tcPr>
            <w:tcW w:w="5040" w:type="dxa"/>
            <w:vAlign w:val="center"/>
          </w:tcPr>
          <w:p w14:paraId="2C583C91">
            <w:pPr>
              <w:spacing w:after="0" w:line="240" w:lineRule="auto"/>
            </w:pPr>
            <w:r>
              <w:rPr>
                <w:b w:val="0"/>
                <w:sz w:val="18"/>
              </w:rPr>
              <w:t>0.72</w:t>
            </w:r>
          </w:p>
        </w:tc>
      </w:tr>
      <w:tr w14:paraId="3A60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9E911BD">
            <w:pPr>
              <w:spacing w:after="0" w:line="240" w:lineRule="auto"/>
            </w:pPr>
            <w:r>
              <w:rPr>
                <w:b w:val="0"/>
                <w:sz w:val="18"/>
              </w:rPr>
              <w:t>Initial optimization combinations</w:t>
            </w:r>
          </w:p>
        </w:tc>
        <w:tc>
          <w:tcPr>
            <w:tcW w:w="5040" w:type="dxa"/>
            <w:vAlign w:val="center"/>
          </w:tcPr>
          <w:p w14:paraId="1E416A44">
            <w:pPr>
              <w:spacing w:after="0" w:line="240" w:lineRule="auto"/>
            </w:pPr>
            <w:r>
              <w:rPr>
                <w:b w:val="0"/>
                <w:sz w:val="18"/>
              </w:rPr>
              <w:t>864</w:t>
            </w:r>
          </w:p>
        </w:tc>
      </w:tr>
      <w:tr w14:paraId="0098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48F4859">
            <w:pPr>
              <w:spacing w:after="0" w:line="240" w:lineRule="auto"/>
            </w:pPr>
            <w:r>
              <w:rPr>
                <w:b w:val="0"/>
                <w:sz w:val="18"/>
              </w:rPr>
              <w:t>After support filter</w:t>
            </w:r>
          </w:p>
        </w:tc>
        <w:tc>
          <w:tcPr>
            <w:tcW w:w="5040" w:type="dxa"/>
            <w:vAlign w:val="center"/>
          </w:tcPr>
          <w:p w14:paraId="46AEF328">
            <w:pPr>
              <w:spacing w:after="0" w:line="240" w:lineRule="auto"/>
            </w:pPr>
            <w:r>
              <w:rPr>
                <w:b w:val="0"/>
                <w:sz w:val="18"/>
              </w:rPr>
              <w:t>859</w:t>
            </w:r>
          </w:p>
        </w:tc>
      </w:tr>
      <w:tr w14:paraId="125F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B9137FC">
            <w:pPr>
              <w:spacing w:after="0" w:line="240" w:lineRule="auto"/>
            </w:pPr>
            <w:r>
              <w:rPr>
                <w:b w:val="0"/>
                <w:sz w:val="18"/>
              </w:rPr>
              <w:t>After business constraints</w:t>
            </w:r>
          </w:p>
        </w:tc>
        <w:tc>
          <w:tcPr>
            <w:tcW w:w="5040" w:type="dxa"/>
            <w:vAlign w:val="center"/>
          </w:tcPr>
          <w:p w14:paraId="175168C0">
            <w:pPr>
              <w:spacing w:after="0" w:line="240" w:lineRule="auto"/>
            </w:pPr>
            <w:r>
              <w:rPr>
                <w:b w:val="0"/>
                <w:sz w:val="18"/>
              </w:rPr>
              <w:t>609</w:t>
            </w:r>
          </w:p>
        </w:tc>
      </w:tr>
      <w:tr w14:paraId="58B3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7399E5A">
            <w:pPr>
              <w:spacing w:after="0" w:line="240" w:lineRule="auto"/>
            </w:pPr>
            <w:r>
              <w:rPr>
                <w:b w:val="0"/>
                <w:sz w:val="18"/>
              </w:rPr>
              <w:t>Final scenario recommendations</w:t>
            </w:r>
          </w:p>
        </w:tc>
        <w:tc>
          <w:tcPr>
            <w:tcW w:w="5040" w:type="dxa"/>
            <w:vAlign w:val="center"/>
          </w:tcPr>
          <w:p w14:paraId="5F460C88">
            <w:pPr>
              <w:spacing w:after="0" w:line="240" w:lineRule="auto"/>
            </w:pPr>
            <w:r>
              <w:rPr>
                <w:b w:val="0"/>
                <w:sz w:val="18"/>
              </w:rPr>
              <w:t>4</w:t>
            </w:r>
          </w:p>
        </w:tc>
      </w:tr>
    </w:tbl>
    <w:p w14:paraId="48562758"/>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2D91A">
    <w:pPr>
      <w:pStyle w:val="18"/>
      <w:jc w:val="center"/>
    </w:pPr>
    <w:r>
      <w:rPr>
        <w:sz w:val="16"/>
      </w:rPr>
      <w:t>Week 4 — Predictive Modeling and Optimization in Logistics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152C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2974</Words>
  <Characters>18741</Characters>
  <Lines>0</Lines>
  <Paragraphs>0</Paragraphs>
  <TotalTime>0</TotalTime>
  <ScaleCrop>false</ScaleCrop>
  <LinksUpToDate>false</LinksUpToDate>
  <CharactersWithSpaces>21408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Faizan Ahmad Ansari</cp:lastModifiedBy>
  <dcterms:modified xsi:type="dcterms:W3CDTF">2026-09-15T05:26:48Z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eyJoZGlkIjoiMDIyMzU1YzExZDJlNjNlYTFiNjMxNWIzMTAwZWRjZDUiLCJ1c2VySWQiOiI1NDk3NTg2MTAyNDgifQ==</vt:lpwstr>
  </property>
  <property fmtid="{D5CDD505-2E9C-101B-9397-08002B2CF9AE}" pid="3" name="KSOProductBuildVer">
    <vt:lpwstr>1033-12.1.0.28485</vt:lpwstr>
  </property>
  <property fmtid="{D5CDD505-2E9C-101B-9397-08002B2CF9AE}" pid="4" name="ICV">
    <vt:lpwstr>CC9E13A5922747F18468CDADB7EF51E2_12</vt:lpwstr>
  </property>
</Properties>
</file>