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FB80" w14:textId="77777777" w:rsidR="00FC0CF3" w:rsidRDefault="00FC0CF3"/>
    <w:p w14:paraId="4A4B3BD6" w14:textId="77777777" w:rsidR="00FC0CF3" w:rsidRDefault="001964B3">
      <w:pPr>
        <w:jc w:val="center"/>
        <w:rPr>
          <w:b/>
          <w:bCs/>
          <w:sz w:val="32"/>
          <w:szCs w:val="32"/>
        </w:rPr>
      </w:pPr>
      <w:r>
        <w:rPr>
          <w:b/>
          <w:bCs/>
          <w:sz w:val="32"/>
          <w:szCs w:val="32"/>
        </w:rPr>
        <w:t>COMPAÑÍA DE TRICIMOTOS Y MOTOTAXIS</w:t>
      </w:r>
    </w:p>
    <w:p w14:paraId="43434E85" w14:textId="77777777" w:rsidR="00FC0CF3" w:rsidRDefault="001964B3">
      <w:pPr>
        <w:jc w:val="center"/>
        <w:rPr>
          <w:b/>
          <w:bCs/>
          <w:sz w:val="32"/>
          <w:szCs w:val="32"/>
        </w:rPr>
      </w:pPr>
      <w:r>
        <w:rPr>
          <w:b/>
          <w:bCs/>
          <w:sz w:val="32"/>
          <w:szCs w:val="32"/>
        </w:rPr>
        <w:t>CIUDAD DE HUAQUILLAS,</w:t>
      </w:r>
    </w:p>
    <w:p w14:paraId="08280CA0" w14:textId="77777777" w:rsidR="00FC0CF3" w:rsidRDefault="001964B3">
      <w:pPr>
        <w:jc w:val="center"/>
        <w:rPr>
          <w:b/>
          <w:bCs/>
          <w:sz w:val="32"/>
          <w:szCs w:val="32"/>
        </w:rPr>
      </w:pPr>
      <w:r>
        <w:rPr>
          <w:b/>
          <w:bCs/>
          <w:sz w:val="32"/>
          <w:szCs w:val="32"/>
        </w:rPr>
        <w:t>COFLARO S.A.</w:t>
      </w:r>
    </w:p>
    <w:p w14:paraId="03791478" w14:textId="77777777" w:rsidR="00FC0CF3" w:rsidRDefault="001964B3">
      <w:pPr>
        <w:jc w:val="center"/>
        <w:rPr>
          <w:b/>
          <w:bCs/>
          <w:sz w:val="28"/>
          <w:szCs w:val="28"/>
        </w:rPr>
      </w:pPr>
      <w:r>
        <w:rPr>
          <w:b/>
          <w:bCs/>
          <w:sz w:val="28"/>
          <w:szCs w:val="28"/>
        </w:rPr>
        <w:t>CONTABILIZACIÓN DE LAS RESERVAS MATEMÁTICAS POR JUBILACIÓN PATRONAL Y BONIFICACIÓN POR DESAHUCIO.</w:t>
      </w:r>
    </w:p>
    <w:p w14:paraId="5712F7DD" w14:textId="77777777" w:rsidR="00FC0CF3" w:rsidRDefault="001964B3">
      <w:pPr>
        <w:jc w:val="center"/>
        <w:rPr>
          <w:b/>
          <w:bCs/>
          <w:sz w:val="28"/>
          <w:szCs w:val="28"/>
        </w:rPr>
      </w:pPr>
      <w:r>
        <w:rPr>
          <w:b/>
          <w:bCs/>
          <w:sz w:val="28"/>
          <w:szCs w:val="28"/>
        </w:rPr>
        <w:t>PERIODO FISCAL 2025</w:t>
      </w:r>
    </w:p>
    <w:p w14:paraId="0DBBC2F0" w14:textId="77777777" w:rsidR="00FC0CF3" w:rsidRDefault="00FC0CF3">
      <w:pPr>
        <w:rPr>
          <w:b/>
          <w:bCs/>
          <w:sz w:val="28"/>
          <w:szCs w:val="28"/>
        </w:rPr>
      </w:pPr>
    </w:p>
    <w:p w14:paraId="77322902" w14:textId="77777777" w:rsidR="00FC0CF3" w:rsidRDefault="001964B3">
      <w:pPr>
        <w:numPr>
          <w:ilvl w:val="0"/>
          <w:numId w:val="2"/>
        </w:numPr>
        <w:pBdr>
          <w:top w:val="nil"/>
          <w:left w:val="nil"/>
          <w:bottom w:val="nil"/>
          <w:right w:val="nil"/>
          <w:between w:val="nil"/>
        </w:pBdr>
        <w:rPr>
          <w:b/>
          <w:bCs/>
          <w:color w:val="000000"/>
          <w:sz w:val="24"/>
          <w:szCs w:val="24"/>
        </w:rPr>
      </w:pPr>
      <w:r>
        <w:rPr>
          <w:b/>
          <w:bCs/>
          <w:color w:val="000000"/>
          <w:sz w:val="24"/>
          <w:szCs w:val="24"/>
        </w:rPr>
        <w:t>NORMATIVA TRIBUTARIA</w:t>
      </w:r>
    </w:p>
    <w:p w14:paraId="5A5C17ED" w14:textId="77777777" w:rsidR="00FC0CF3" w:rsidRDefault="001964B3">
      <w:pPr>
        <w:rPr>
          <w:sz w:val="24"/>
          <w:szCs w:val="24"/>
        </w:rPr>
      </w:pPr>
      <w:r>
        <w:rPr>
          <w:sz w:val="24"/>
          <w:szCs w:val="24"/>
        </w:rPr>
        <w:t>De acuerdo a las nuevas normativas tributarias el asiento propuesto para el registro contable de la provisión por jubilación patronal y desahucio, tomando en cuenta que a partir del 2021 estos valores tienen el siguiente tratamiento tributario:</w:t>
      </w:r>
    </w:p>
    <w:p w14:paraId="1A0ED603" w14:textId="77777777" w:rsidR="00FC0CF3" w:rsidRDefault="001964B3">
      <w:pPr>
        <w:jc w:val="both"/>
        <w:rPr>
          <w:b/>
          <w:bCs/>
          <w:sz w:val="24"/>
          <w:szCs w:val="24"/>
        </w:rPr>
      </w:pPr>
      <w:r>
        <w:rPr>
          <w:b/>
          <w:bCs/>
          <w:sz w:val="24"/>
          <w:szCs w:val="24"/>
        </w:rPr>
        <w:t>Ley Orgánica de Régimen Tributario Interno, publicado en el Registro Oficial Suplemento No. 111 del 31 de diciembre del 2019 se establece en su artículo 13 las reformas al artículo 10 de la Ley de Régimen Tributario en el que se indica la sustitución del numeral 13 con el siguiente párrafo:</w:t>
      </w:r>
    </w:p>
    <w:p w14:paraId="4634EEAE" w14:textId="77777777" w:rsidR="00FC0CF3" w:rsidRDefault="001964B3">
      <w:pPr>
        <w:jc w:val="both"/>
        <w:rPr>
          <w:sz w:val="24"/>
          <w:szCs w:val="24"/>
        </w:rPr>
      </w:pPr>
      <w:r>
        <w:rPr>
          <w:b/>
          <w:bCs/>
          <w:sz w:val="24"/>
          <w:szCs w:val="24"/>
        </w:rPr>
        <w:t>Art. 10.- Deducciones.</w:t>
      </w:r>
      <w:r>
        <w:rPr>
          <w:sz w:val="24"/>
          <w:szCs w:val="24"/>
        </w:rPr>
        <w:t xml:space="preserve"> - En general, con el propósito de determinar la base imponible sujeta a este impuesto se deducirán los gastos que se efectúen con el propósito de obtener, mantener y mejorar los ingresos de fuente ecuatoriana que no estén exentos.</w:t>
      </w:r>
    </w:p>
    <w:p w14:paraId="77B56EE3" w14:textId="77777777" w:rsidR="00FC0CF3" w:rsidRDefault="001964B3">
      <w:pPr>
        <w:spacing w:after="0" w:line="240" w:lineRule="auto"/>
        <w:jc w:val="both"/>
        <w:rPr>
          <w:sz w:val="24"/>
          <w:szCs w:val="24"/>
        </w:rPr>
      </w:pPr>
      <w:r>
        <w:rPr>
          <w:sz w:val="24"/>
          <w:szCs w:val="24"/>
        </w:rPr>
        <w:t>En particular se aplicarán las siguientes deducciones:</w:t>
      </w:r>
    </w:p>
    <w:p w14:paraId="066BE6F7" w14:textId="77777777" w:rsidR="00FC0CF3" w:rsidRDefault="00FC0CF3">
      <w:pPr>
        <w:spacing w:after="0" w:line="240" w:lineRule="auto"/>
        <w:rPr>
          <w:sz w:val="24"/>
          <w:szCs w:val="24"/>
        </w:rPr>
      </w:pPr>
    </w:p>
    <w:p w14:paraId="748845CE" w14:textId="77777777" w:rsidR="00FC0CF3" w:rsidRDefault="001964B3">
      <w:pPr>
        <w:ind w:right="141"/>
        <w:jc w:val="both"/>
        <w:rPr>
          <w:b/>
          <w:bCs/>
          <w:i/>
          <w:iCs/>
          <w:sz w:val="24"/>
          <w:szCs w:val="24"/>
        </w:rPr>
      </w:pPr>
      <w:r>
        <w:rPr>
          <w:b/>
          <w:bCs/>
          <w:i/>
          <w:iCs/>
          <w:sz w:val="24"/>
          <w:szCs w:val="24"/>
        </w:rPr>
        <w:t>“La totalidad de las provisiones para atender el pago de desahucio y de pensiones jubilares patronales, actuarialmente formuladas por empresas especializadas o de profesionales en la materia, siempre que, para las segundas, se refieran a personal que haya cumplido las siguientes condiciones:</w:t>
      </w:r>
    </w:p>
    <w:p w14:paraId="2AEAD2E5" w14:textId="77777777" w:rsidR="00FC0CF3" w:rsidRDefault="001964B3">
      <w:pPr>
        <w:ind w:left="993" w:right="425" w:hanging="426"/>
        <w:jc w:val="both"/>
        <w:rPr>
          <w:b/>
          <w:bCs/>
          <w:i/>
          <w:iCs/>
          <w:sz w:val="24"/>
          <w:szCs w:val="24"/>
        </w:rPr>
      </w:pPr>
      <w:r>
        <w:rPr>
          <w:b/>
          <w:bCs/>
          <w:i/>
          <w:iCs/>
          <w:sz w:val="24"/>
          <w:szCs w:val="24"/>
        </w:rPr>
        <w:t xml:space="preserve"> a)  Personal que haya cumplido por lo menos diez años de trabajo en la misma empresa; y,</w:t>
      </w:r>
    </w:p>
    <w:p w14:paraId="0DA953C4" w14:textId="77777777" w:rsidR="00FC0CF3" w:rsidRDefault="001964B3">
      <w:pPr>
        <w:ind w:left="993" w:right="425" w:hanging="426"/>
        <w:jc w:val="both"/>
        <w:rPr>
          <w:b/>
          <w:bCs/>
          <w:i/>
          <w:iCs/>
          <w:sz w:val="24"/>
          <w:szCs w:val="24"/>
        </w:rPr>
      </w:pPr>
      <w:r>
        <w:rPr>
          <w:b/>
          <w:bCs/>
          <w:i/>
          <w:iCs/>
          <w:sz w:val="24"/>
          <w:szCs w:val="24"/>
        </w:rPr>
        <w:t xml:space="preserve"> b) Los aportes en efectivo de estas provisiones sean administrados por empresas especializadas en administración de fondos autorizadas por la Ley de Mercado de Valores.”</w:t>
      </w:r>
    </w:p>
    <w:p w14:paraId="495E21B5" w14:textId="77777777" w:rsidR="0074073E" w:rsidRDefault="0074073E">
      <w:pPr>
        <w:ind w:left="993" w:right="425" w:hanging="426"/>
        <w:jc w:val="both"/>
        <w:rPr>
          <w:b/>
          <w:bCs/>
          <w:i/>
          <w:iCs/>
          <w:sz w:val="24"/>
          <w:szCs w:val="24"/>
        </w:rPr>
      </w:pPr>
    </w:p>
    <w:p w14:paraId="33FF3F00" w14:textId="77777777" w:rsidR="00FC0CF3" w:rsidRDefault="00FC0CF3">
      <w:pPr>
        <w:ind w:right="425"/>
        <w:jc w:val="both"/>
        <w:rPr>
          <w:b/>
          <w:bCs/>
          <w:i/>
          <w:iCs/>
          <w:sz w:val="24"/>
          <w:szCs w:val="24"/>
        </w:rPr>
      </w:pPr>
    </w:p>
    <w:p w14:paraId="6220B0B3" w14:textId="77777777" w:rsidR="00FC0CF3" w:rsidRDefault="001964B3">
      <w:pPr>
        <w:numPr>
          <w:ilvl w:val="0"/>
          <w:numId w:val="2"/>
        </w:numPr>
        <w:pBdr>
          <w:top w:val="nil"/>
          <w:left w:val="nil"/>
          <w:bottom w:val="nil"/>
          <w:right w:val="nil"/>
          <w:between w:val="nil"/>
        </w:pBdr>
        <w:rPr>
          <w:b/>
          <w:bCs/>
          <w:color w:val="000000"/>
          <w:sz w:val="24"/>
          <w:szCs w:val="24"/>
        </w:rPr>
      </w:pPr>
      <w:r>
        <w:rPr>
          <w:b/>
          <w:bCs/>
          <w:color w:val="000000"/>
          <w:sz w:val="24"/>
          <w:szCs w:val="24"/>
        </w:rPr>
        <w:t>NORMATIVA VIGENTE PERIODO FISCAL 202</w:t>
      </w:r>
      <w:r>
        <w:rPr>
          <w:b/>
          <w:bCs/>
          <w:sz w:val="24"/>
          <w:szCs w:val="24"/>
        </w:rPr>
        <w:t>5</w:t>
      </w:r>
    </w:p>
    <w:p w14:paraId="1B27AABB" w14:textId="77777777" w:rsidR="00FC0CF3" w:rsidRDefault="001964B3">
      <w:pPr>
        <w:jc w:val="both"/>
        <w:rPr>
          <w:sz w:val="24"/>
          <w:szCs w:val="24"/>
        </w:rPr>
      </w:pPr>
      <w:r>
        <w:rPr>
          <w:b/>
          <w:bCs/>
          <w:sz w:val="24"/>
          <w:szCs w:val="24"/>
        </w:rPr>
        <w:t xml:space="preserve">Numeral 13.- </w:t>
      </w:r>
      <w:r>
        <w:rPr>
          <w:sz w:val="24"/>
          <w:szCs w:val="24"/>
        </w:rPr>
        <w:t>(Sustituido por el Art. 72 de la Ley s/n, R.O. 242-3S, 29-XII-2007). La deducibilidad de la provisión de Jubilación Patronal y Bonificación por Desahucio en el periodo fiscal 2025; es interpretada de la siguiente manera:</w:t>
      </w:r>
    </w:p>
    <w:p w14:paraId="5BCD8A65" w14:textId="77777777" w:rsidR="00FC0CF3" w:rsidRDefault="001964B3">
      <w:pPr>
        <w:numPr>
          <w:ilvl w:val="0"/>
          <w:numId w:val="1"/>
        </w:numPr>
        <w:pBdr>
          <w:top w:val="nil"/>
          <w:left w:val="nil"/>
          <w:bottom w:val="nil"/>
          <w:right w:val="nil"/>
          <w:between w:val="nil"/>
        </w:pBdr>
        <w:spacing w:after="0"/>
        <w:jc w:val="both"/>
        <w:rPr>
          <w:b/>
          <w:bCs/>
          <w:i/>
          <w:iCs/>
          <w:color w:val="000000"/>
          <w:sz w:val="24"/>
          <w:szCs w:val="24"/>
        </w:rPr>
      </w:pPr>
      <w:r>
        <w:rPr>
          <w:b/>
          <w:bCs/>
          <w:i/>
          <w:iCs/>
          <w:color w:val="000000"/>
          <w:sz w:val="24"/>
          <w:szCs w:val="24"/>
        </w:rPr>
        <w:t>“Las provisiones por concepto de Jubilación Patronal y Bonificación por Desahucio que se registre durante el ejercicio fiscal 202</w:t>
      </w:r>
      <w:r>
        <w:rPr>
          <w:b/>
          <w:bCs/>
          <w:i/>
          <w:iCs/>
          <w:sz w:val="24"/>
          <w:szCs w:val="24"/>
        </w:rPr>
        <w:t>5</w:t>
      </w:r>
      <w:r>
        <w:rPr>
          <w:b/>
          <w:bCs/>
          <w:i/>
          <w:iCs/>
          <w:color w:val="000000"/>
          <w:sz w:val="24"/>
          <w:szCs w:val="24"/>
        </w:rPr>
        <w:t>, no podrán ser consideradas como gastos deducibles para la determinación del Impuesto a la Renta.</w:t>
      </w:r>
    </w:p>
    <w:p w14:paraId="774322F3" w14:textId="77777777" w:rsidR="00FC0CF3" w:rsidRDefault="00FC0CF3">
      <w:pPr>
        <w:pBdr>
          <w:top w:val="nil"/>
          <w:left w:val="nil"/>
          <w:bottom w:val="nil"/>
          <w:right w:val="nil"/>
          <w:between w:val="nil"/>
        </w:pBdr>
        <w:spacing w:after="0"/>
        <w:ind w:left="720"/>
        <w:jc w:val="both"/>
        <w:rPr>
          <w:b/>
          <w:bCs/>
          <w:i/>
          <w:iCs/>
          <w:color w:val="000000"/>
          <w:sz w:val="24"/>
          <w:szCs w:val="24"/>
        </w:rPr>
      </w:pPr>
    </w:p>
    <w:p w14:paraId="65A0B172" w14:textId="77777777" w:rsidR="00FC0CF3" w:rsidRDefault="001964B3">
      <w:pPr>
        <w:numPr>
          <w:ilvl w:val="0"/>
          <w:numId w:val="1"/>
        </w:numPr>
        <w:pBdr>
          <w:top w:val="nil"/>
          <w:left w:val="nil"/>
          <w:bottom w:val="nil"/>
          <w:right w:val="nil"/>
          <w:between w:val="nil"/>
        </w:pBdr>
        <w:spacing w:after="0"/>
        <w:jc w:val="both"/>
        <w:rPr>
          <w:b/>
          <w:bCs/>
          <w:i/>
          <w:iCs/>
          <w:color w:val="000000"/>
          <w:sz w:val="24"/>
          <w:szCs w:val="24"/>
        </w:rPr>
      </w:pPr>
      <w:r>
        <w:rPr>
          <w:b/>
          <w:bCs/>
          <w:i/>
          <w:iCs/>
          <w:color w:val="000000"/>
          <w:sz w:val="24"/>
          <w:szCs w:val="24"/>
          <w:shd w:val="clear" w:color="auto" w:fill="F7CBAC"/>
        </w:rPr>
        <w:t>No obstante, se permite el reconocimiento de un impuesto diferido que podrá ser utilizado en el momento en que el contribuyente se desprenda de recursos para cancelar las obligaciones que dieron origen al registro de la provisión y hasta por el monto efectivamente pagado.”</w:t>
      </w:r>
    </w:p>
    <w:p w14:paraId="60C45547" w14:textId="77777777" w:rsidR="00FC0CF3" w:rsidRDefault="00FC0CF3">
      <w:pPr>
        <w:pBdr>
          <w:top w:val="nil"/>
          <w:left w:val="nil"/>
          <w:bottom w:val="nil"/>
          <w:right w:val="nil"/>
          <w:between w:val="nil"/>
        </w:pBdr>
        <w:spacing w:after="0"/>
        <w:ind w:left="720"/>
        <w:rPr>
          <w:b/>
          <w:bCs/>
          <w:i/>
          <w:iCs/>
          <w:color w:val="000000"/>
          <w:sz w:val="24"/>
          <w:szCs w:val="24"/>
        </w:rPr>
      </w:pPr>
    </w:p>
    <w:p w14:paraId="67087017" w14:textId="77777777" w:rsidR="00FC0CF3" w:rsidRDefault="00FC0CF3">
      <w:pPr>
        <w:pBdr>
          <w:top w:val="nil"/>
          <w:left w:val="nil"/>
          <w:bottom w:val="nil"/>
          <w:right w:val="nil"/>
          <w:between w:val="nil"/>
        </w:pBdr>
        <w:spacing w:after="0"/>
        <w:ind w:left="720"/>
        <w:jc w:val="both"/>
        <w:rPr>
          <w:b/>
          <w:bCs/>
          <w:i/>
          <w:iCs/>
          <w:color w:val="000000"/>
          <w:sz w:val="24"/>
          <w:szCs w:val="24"/>
        </w:rPr>
      </w:pPr>
    </w:p>
    <w:p w14:paraId="49C10064" w14:textId="77777777" w:rsidR="00FC0CF3" w:rsidRDefault="001964B3">
      <w:pPr>
        <w:numPr>
          <w:ilvl w:val="0"/>
          <w:numId w:val="2"/>
        </w:numPr>
        <w:pBdr>
          <w:top w:val="nil"/>
          <w:left w:val="nil"/>
          <w:bottom w:val="nil"/>
          <w:right w:val="nil"/>
          <w:between w:val="nil"/>
        </w:pBdr>
        <w:rPr>
          <w:b/>
          <w:bCs/>
          <w:color w:val="000000"/>
          <w:sz w:val="24"/>
          <w:szCs w:val="24"/>
        </w:rPr>
      </w:pPr>
      <w:r>
        <w:rPr>
          <w:b/>
          <w:bCs/>
          <w:color w:val="000000"/>
          <w:sz w:val="24"/>
          <w:szCs w:val="24"/>
        </w:rPr>
        <w:t>PROCESO CONTABLE DEL ESTUDIO ACTUARIAL</w:t>
      </w:r>
    </w:p>
    <w:p w14:paraId="0C38D499" w14:textId="77777777" w:rsidR="00FC0CF3" w:rsidRDefault="00FC0CF3">
      <w:pPr>
        <w:rPr>
          <w:b/>
          <w:bCs/>
          <w:sz w:val="24"/>
          <w:szCs w:val="24"/>
        </w:rPr>
      </w:pPr>
    </w:p>
    <w:p w14:paraId="7B40A401" w14:textId="77777777" w:rsidR="00FC0CF3" w:rsidRDefault="001964B3">
      <w:pPr>
        <w:jc w:val="both"/>
        <w:rPr>
          <w:b/>
          <w:bCs/>
          <w:color w:val="000000"/>
          <w:sz w:val="24"/>
          <w:szCs w:val="24"/>
        </w:rPr>
      </w:pPr>
      <w:r>
        <w:rPr>
          <w:b/>
          <w:bCs/>
          <w:color w:val="000000"/>
          <w:sz w:val="24"/>
          <w:szCs w:val="24"/>
        </w:rPr>
        <w:t xml:space="preserve">CONTABILIZACIÓN DE LA </w:t>
      </w:r>
      <w:r>
        <w:rPr>
          <w:b/>
          <w:bCs/>
          <w:sz w:val="24"/>
          <w:szCs w:val="24"/>
        </w:rPr>
        <w:t>PROVISIÓN</w:t>
      </w:r>
      <w:r>
        <w:rPr>
          <w:b/>
          <w:bCs/>
          <w:color w:val="000000"/>
          <w:sz w:val="24"/>
          <w:szCs w:val="24"/>
        </w:rPr>
        <w:t xml:space="preserve"> DE LA </w:t>
      </w:r>
      <w:r>
        <w:rPr>
          <w:b/>
          <w:bCs/>
          <w:sz w:val="24"/>
          <w:szCs w:val="24"/>
        </w:rPr>
        <w:t>JUBILACIÓN</w:t>
      </w:r>
      <w:r>
        <w:rPr>
          <w:b/>
          <w:bCs/>
          <w:color w:val="000000"/>
          <w:sz w:val="24"/>
          <w:szCs w:val="24"/>
        </w:rPr>
        <w:t xml:space="preserve"> PATRONAL Y </w:t>
      </w:r>
      <w:r>
        <w:rPr>
          <w:b/>
          <w:bCs/>
          <w:sz w:val="24"/>
          <w:szCs w:val="24"/>
        </w:rPr>
        <w:t>BONIFICACIÓN</w:t>
      </w:r>
      <w:r>
        <w:rPr>
          <w:b/>
          <w:bCs/>
          <w:color w:val="000000"/>
          <w:sz w:val="24"/>
          <w:szCs w:val="24"/>
        </w:rPr>
        <w:t xml:space="preserve"> POR DESAHUCIO 202</w:t>
      </w:r>
      <w:r>
        <w:rPr>
          <w:b/>
          <w:bCs/>
          <w:sz w:val="24"/>
          <w:szCs w:val="24"/>
        </w:rPr>
        <w:t>5</w:t>
      </w:r>
      <w:r>
        <w:rPr>
          <w:b/>
          <w:bCs/>
          <w:color w:val="000000"/>
          <w:sz w:val="24"/>
          <w:szCs w:val="24"/>
        </w:rPr>
        <w:t>.</w:t>
      </w:r>
    </w:p>
    <w:p w14:paraId="79E0C3EE" w14:textId="77777777" w:rsidR="00FC0CF3" w:rsidRDefault="001964B3">
      <w:pPr>
        <w:rPr>
          <w:sz w:val="24"/>
          <w:szCs w:val="24"/>
          <w:highlight w:val="white"/>
        </w:rPr>
      </w:pPr>
      <w:r>
        <w:rPr>
          <w:sz w:val="24"/>
          <w:szCs w:val="24"/>
          <w:highlight w:val="white"/>
        </w:rPr>
        <w:t>Según los resultados del cálculo actuarial de provisiones contables por jubilación patronal y bonificación por desahucio son reflejados en el siguiente asiento de diario:</w:t>
      </w:r>
    </w:p>
    <w:tbl>
      <w:tblPr>
        <w:tblStyle w:val="3"/>
        <w:tblW w:w="8745" w:type="dxa"/>
        <w:tblInd w:w="0" w:type="dxa"/>
        <w:tblLayout w:type="fixed"/>
        <w:tblLook w:val="0400" w:firstRow="0" w:lastRow="0" w:firstColumn="0" w:lastColumn="0" w:noHBand="0" w:noVBand="1"/>
      </w:tblPr>
      <w:tblGrid>
        <w:gridCol w:w="690"/>
        <w:gridCol w:w="4635"/>
        <w:gridCol w:w="1095"/>
        <w:gridCol w:w="1125"/>
        <w:gridCol w:w="1200"/>
      </w:tblGrid>
      <w:tr w:rsidR="00FC0CF3" w14:paraId="43759AF4" w14:textId="77777777">
        <w:trPr>
          <w:trHeight w:val="247"/>
        </w:trPr>
        <w:tc>
          <w:tcPr>
            <w:tcW w:w="690"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3EC96E2F" w14:textId="77777777" w:rsidR="00FC0CF3" w:rsidRDefault="001964B3">
            <w:pPr>
              <w:spacing w:after="0" w:line="240" w:lineRule="auto"/>
              <w:jc w:val="center"/>
              <w:rPr>
                <w:b/>
                <w:bCs/>
                <w:color w:val="000000"/>
                <w:sz w:val="16"/>
                <w:szCs w:val="16"/>
              </w:rPr>
            </w:pPr>
            <w:r>
              <w:rPr>
                <w:b/>
                <w:bCs/>
                <w:color w:val="000000"/>
                <w:sz w:val="16"/>
                <w:szCs w:val="16"/>
              </w:rPr>
              <w:t xml:space="preserve">COD. </w:t>
            </w:r>
          </w:p>
        </w:tc>
        <w:tc>
          <w:tcPr>
            <w:tcW w:w="4635" w:type="dxa"/>
            <w:tcBorders>
              <w:top w:val="single" w:sz="4" w:space="0" w:color="000000"/>
              <w:left w:val="nil"/>
              <w:bottom w:val="single" w:sz="4" w:space="0" w:color="000000"/>
              <w:right w:val="single" w:sz="4" w:space="0" w:color="000000"/>
            </w:tcBorders>
            <w:shd w:val="clear" w:color="auto" w:fill="0070C0"/>
            <w:vAlign w:val="center"/>
          </w:tcPr>
          <w:p w14:paraId="5094CA21" w14:textId="77777777" w:rsidR="00FC0CF3" w:rsidRDefault="001964B3">
            <w:pPr>
              <w:spacing w:after="0" w:line="240" w:lineRule="auto"/>
              <w:jc w:val="center"/>
              <w:rPr>
                <w:b/>
                <w:bCs/>
                <w:color w:val="000000"/>
                <w:sz w:val="16"/>
                <w:szCs w:val="16"/>
              </w:rPr>
            </w:pPr>
            <w:r>
              <w:rPr>
                <w:b/>
                <w:bCs/>
                <w:sz w:val="16"/>
                <w:szCs w:val="16"/>
              </w:rPr>
              <w:t>DESCRIPCIÓN</w:t>
            </w:r>
          </w:p>
        </w:tc>
        <w:tc>
          <w:tcPr>
            <w:tcW w:w="1095" w:type="dxa"/>
            <w:tcBorders>
              <w:top w:val="single" w:sz="4" w:space="0" w:color="000000"/>
              <w:left w:val="nil"/>
              <w:bottom w:val="single" w:sz="4" w:space="0" w:color="000000"/>
              <w:right w:val="single" w:sz="4" w:space="0" w:color="000000"/>
            </w:tcBorders>
            <w:shd w:val="clear" w:color="auto" w:fill="0070C0"/>
            <w:vAlign w:val="center"/>
          </w:tcPr>
          <w:p w14:paraId="771B31A5" w14:textId="77777777" w:rsidR="00FC0CF3" w:rsidRDefault="001964B3">
            <w:pPr>
              <w:spacing w:after="0" w:line="240" w:lineRule="auto"/>
              <w:jc w:val="center"/>
              <w:rPr>
                <w:b/>
                <w:bCs/>
                <w:color w:val="000000"/>
                <w:sz w:val="16"/>
                <w:szCs w:val="16"/>
              </w:rPr>
            </w:pPr>
            <w:r>
              <w:rPr>
                <w:b/>
                <w:bCs/>
                <w:color w:val="000000"/>
                <w:sz w:val="16"/>
                <w:szCs w:val="16"/>
              </w:rPr>
              <w:t>PARCIAL</w:t>
            </w:r>
          </w:p>
        </w:tc>
        <w:tc>
          <w:tcPr>
            <w:tcW w:w="1125" w:type="dxa"/>
            <w:tcBorders>
              <w:top w:val="single" w:sz="4" w:space="0" w:color="000000"/>
              <w:left w:val="nil"/>
              <w:bottom w:val="single" w:sz="4" w:space="0" w:color="000000"/>
              <w:right w:val="single" w:sz="4" w:space="0" w:color="000000"/>
            </w:tcBorders>
            <w:shd w:val="clear" w:color="auto" w:fill="0070C0"/>
            <w:vAlign w:val="center"/>
          </w:tcPr>
          <w:p w14:paraId="694C8917" w14:textId="77777777" w:rsidR="00FC0CF3" w:rsidRDefault="001964B3">
            <w:pPr>
              <w:spacing w:after="0" w:line="240" w:lineRule="auto"/>
              <w:jc w:val="center"/>
              <w:rPr>
                <w:b/>
                <w:bCs/>
                <w:color w:val="000000"/>
                <w:sz w:val="16"/>
                <w:szCs w:val="16"/>
              </w:rPr>
            </w:pPr>
            <w:r>
              <w:rPr>
                <w:b/>
                <w:bCs/>
                <w:color w:val="000000"/>
                <w:sz w:val="16"/>
                <w:szCs w:val="16"/>
              </w:rPr>
              <w:t>DEBE</w:t>
            </w:r>
          </w:p>
        </w:tc>
        <w:tc>
          <w:tcPr>
            <w:tcW w:w="1200" w:type="dxa"/>
            <w:tcBorders>
              <w:top w:val="single" w:sz="4" w:space="0" w:color="000000"/>
              <w:left w:val="nil"/>
              <w:bottom w:val="single" w:sz="4" w:space="0" w:color="000000"/>
              <w:right w:val="single" w:sz="4" w:space="0" w:color="000000"/>
            </w:tcBorders>
            <w:shd w:val="clear" w:color="auto" w:fill="0070C0"/>
            <w:vAlign w:val="center"/>
          </w:tcPr>
          <w:p w14:paraId="383424D4" w14:textId="77777777" w:rsidR="00FC0CF3" w:rsidRDefault="001964B3">
            <w:pPr>
              <w:spacing w:after="0" w:line="240" w:lineRule="auto"/>
              <w:jc w:val="center"/>
              <w:rPr>
                <w:b/>
                <w:bCs/>
                <w:color w:val="000000"/>
                <w:sz w:val="16"/>
                <w:szCs w:val="16"/>
              </w:rPr>
            </w:pPr>
            <w:r>
              <w:rPr>
                <w:b/>
                <w:bCs/>
                <w:color w:val="000000"/>
                <w:sz w:val="16"/>
                <w:szCs w:val="16"/>
              </w:rPr>
              <w:t>HABER</w:t>
            </w:r>
          </w:p>
        </w:tc>
      </w:tr>
      <w:tr w:rsidR="00FC0CF3" w14:paraId="76483A82" w14:textId="77777777">
        <w:trPr>
          <w:trHeight w:val="247"/>
        </w:trPr>
        <w:tc>
          <w:tcPr>
            <w:tcW w:w="690" w:type="dxa"/>
            <w:tcBorders>
              <w:top w:val="nil"/>
              <w:left w:val="single" w:sz="4" w:space="0" w:color="000000"/>
              <w:bottom w:val="single" w:sz="4" w:space="0" w:color="000000"/>
              <w:right w:val="single" w:sz="4" w:space="0" w:color="000000"/>
            </w:tcBorders>
            <w:vAlign w:val="center"/>
          </w:tcPr>
          <w:p w14:paraId="11C6567D" w14:textId="77777777" w:rsidR="00FC0CF3" w:rsidRDefault="001964B3">
            <w:pPr>
              <w:spacing w:after="0" w:line="240" w:lineRule="auto"/>
              <w:jc w:val="both"/>
              <w:rPr>
                <w:color w:val="000000"/>
                <w:sz w:val="16"/>
                <w:szCs w:val="16"/>
              </w:rPr>
            </w:pPr>
            <w:r>
              <w:rPr>
                <w:color w:val="000000"/>
                <w:sz w:val="16"/>
                <w:szCs w:val="16"/>
              </w:rPr>
              <w:t> </w:t>
            </w:r>
          </w:p>
        </w:tc>
        <w:tc>
          <w:tcPr>
            <w:tcW w:w="4635" w:type="dxa"/>
            <w:tcBorders>
              <w:top w:val="nil"/>
              <w:left w:val="nil"/>
              <w:bottom w:val="single" w:sz="4" w:space="0" w:color="000000"/>
              <w:right w:val="single" w:sz="4" w:space="0" w:color="000000"/>
            </w:tcBorders>
            <w:vAlign w:val="center"/>
          </w:tcPr>
          <w:p w14:paraId="00F0B6B5" w14:textId="77777777" w:rsidR="00FC0CF3" w:rsidRDefault="001964B3">
            <w:pPr>
              <w:spacing w:after="0" w:line="240" w:lineRule="auto"/>
              <w:jc w:val="both"/>
              <w:rPr>
                <w:b/>
                <w:bCs/>
                <w:color w:val="000000"/>
                <w:sz w:val="16"/>
                <w:szCs w:val="16"/>
              </w:rPr>
            </w:pPr>
            <w:r>
              <w:rPr>
                <w:b/>
                <w:bCs/>
                <w:color w:val="000000"/>
                <w:sz w:val="16"/>
                <w:szCs w:val="16"/>
              </w:rPr>
              <w:t>GASTOS GENERALES NO DEDUCIBLES</w:t>
            </w:r>
          </w:p>
        </w:tc>
        <w:tc>
          <w:tcPr>
            <w:tcW w:w="1095" w:type="dxa"/>
            <w:tcBorders>
              <w:top w:val="nil"/>
              <w:left w:val="nil"/>
              <w:bottom w:val="single" w:sz="4" w:space="0" w:color="000000"/>
              <w:right w:val="single" w:sz="4" w:space="0" w:color="000000"/>
            </w:tcBorders>
            <w:vAlign w:val="center"/>
          </w:tcPr>
          <w:p w14:paraId="2D9DE132" w14:textId="77777777" w:rsidR="00FC0CF3" w:rsidRDefault="001964B3">
            <w:pPr>
              <w:spacing w:after="0" w:line="240" w:lineRule="auto"/>
              <w:jc w:val="right"/>
              <w:rPr>
                <w:color w:val="000000"/>
                <w:sz w:val="16"/>
                <w:szCs w:val="16"/>
              </w:rPr>
            </w:pPr>
            <w:r>
              <w:rPr>
                <w:color w:val="000000"/>
                <w:sz w:val="16"/>
                <w:szCs w:val="16"/>
              </w:rPr>
              <w:t> </w:t>
            </w:r>
          </w:p>
        </w:tc>
        <w:tc>
          <w:tcPr>
            <w:tcW w:w="1125" w:type="dxa"/>
            <w:tcBorders>
              <w:top w:val="nil"/>
              <w:left w:val="nil"/>
              <w:bottom w:val="single" w:sz="4" w:space="0" w:color="000000"/>
              <w:right w:val="single" w:sz="4" w:space="0" w:color="000000"/>
            </w:tcBorders>
            <w:vAlign w:val="center"/>
          </w:tcPr>
          <w:p w14:paraId="1CD511C9" w14:textId="77777777" w:rsidR="00FC0CF3" w:rsidRDefault="001964B3">
            <w:pPr>
              <w:spacing w:after="0" w:line="240" w:lineRule="auto"/>
              <w:jc w:val="right"/>
              <w:rPr>
                <w:b/>
                <w:bCs/>
                <w:color w:val="000000"/>
                <w:sz w:val="16"/>
                <w:szCs w:val="16"/>
              </w:rPr>
            </w:pPr>
            <w:r>
              <w:rPr>
                <w:b/>
                <w:bCs/>
                <w:sz w:val="16"/>
                <w:szCs w:val="16"/>
              </w:rPr>
              <w:t>$3.833,65</w:t>
            </w:r>
          </w:p>
        </w:tc>
        <w:tc>
          <w:tcPr>
            <w:tcW w:w="1200" w:type="dxa"/>
            <w:tcBorders>
              <w:top w:val="nil"/>
              <w:left w:val="nil"/>
              <w:bottom w:val="single" w:sz="4" w:space="0" w:color="000000"/>
              <w:right w:val="single" w:sz="4" w:space="0" w:color="000000"/>
            </w:tcBorders>
            <w:vAlign w:val="center"/>
          </w:tcPr>
          <w:p w14:paraId="35180A19" w14:textId="77777777" w:rsidR="00FC0CF3" w:rsidRDefault="00FC0CF3">
            <w:pPr>
              <w:spacing w:after="0" w:line="240" w:lineRule="auto"/>
              <w:jc w:val="right"/>
              <w:rPr>
                <w:color w:val="000000"/>
                <w:sz w:val="16"/>
                <w:szCs w:val="16"/>
              </w:rPr>
            </w:pPr>
          </w:p>
        </w:tc>
      </w:tr>
      <w:tr w:rsidR="00FC0CF3" w14:paraId="7A5BAB7E" w14:textId="77777777">
        <w:trPr>
          <w:trHeight w:val="247"/>
        </w:trPr>
        <w:tc>
          <w:tcPr>
            <w:tcW w:w="690" w:type="dxa"/>
            <w:tcBorders>
              <w:top w:val="nil"/>
              <w:left w:val="single" w:sz="4" w:space="0" w:color="000000"/>
              <w:bottom w:val="single" w:sz="4" w:space="0" w:color="000000"/>
              <w:right w:val="single" w:sz="4" w:space="0" w:color="000000"/>
            </w:tcBorders>
            <w:vAlign w:val="center"/>
          </w:tcPr>
          <w:p w14:paraId="4BF9721E" w14:textId="77777777" w:rsidR="00FC0CF3" w:rsidRDefault="001964B3">
            <w:pPr>
              <w:spacing w:after="0" w:line="240" w:lineRule="auto"/>
              <w:jc w:val="both"/>
              <w:rPr>
                <w:color w:val="000000"/>
                <w:sz w:val="16"/>
                <w:szCs w:val="16"/>
              </w:rPr>
            </w:pPr>
            <w:r>
              <w:rPr>
                <w:color w:val="000000"/>
                <w:sz w:val="16"/>
                <w:szCs w:val="16"/>
              </w:rPr>
              <w:t> </w:t>
            </w:r>
          </w:p>
        </w:tc>
        <w:tc>
          <w:tcPr>
            <w:tcW w:w="4635" w:type="dxa"/>
            <w:tcBorders>
              <w:top w:val="nil"/>
              <w:left w:val="nil"/>
              <w:bottom w:val="single" w:sz="4" w:space="0" w:color="000000"/>
              <w:right w:val="single" w:sz="4" w:space="0" w:color="000000"/>
            </w:tcBorders>
            <w:vAlign w:val="center"/>
          </w:tcPr>
          <w:p w14:paraId="3B9BC5E3" w14:textId="77777777" w:rsidR="00FC0CF3" w:rsidRDefault="001964B3">
            <w:pPr>
              <w:spacing w:after="0" w:line="240" w:lineRule="auto"/>
              <w:jc w:val="both"/>
              <w:rPr>
                <w:color w:val="000000"/>
                <w:sz w:val="16"/>
                <w:szCs w:val="16"/>
              </w:rPr>
            </w:pPr>
            <w:r>
              <w:rPr>
                <w:color w:val="000000"/>
                <w:sz w:val="16"/>
                <w:szCs w:val="16"/>
              </w:rPr>
              <w:t>Jubilación Patronal 202</w:t>
            </w:r>
            <w:r>
              <w:rPr>
                <w:sz w:val="16"/>
                <w:szCs w:val="16"/>
              </w:rPr>
              <w:t>5</w:t>
            </w:r>
            <w:r>
              <w:rPr>
                <w:color w:val="000000"/>
                <w:sz w:val="16"/>
                <w:szCs w:val="16"/>
              </w:rPr>
              <w:t xml:space="preserve">  menor a </w:t>
            </w:r>
            <w:r>
              <w:rPr>
                <w:sz w:val="16"/>
                <w:szCs w:val="16"/>
              </w:rPr>
              <w:t>2</w:t>
            </w:r>
            <w:r>
              <w:rPr>
                <w:color w:val="000000"/>
                <w:sz w:val="16"/>
                <w:szCs w:val="16"/>
              </w:rPr>
              <w:t>0 años de servicio</w:t>
            </w:r>
          </w:p>
        </w:tc>
        <w:tc>
          <w:tcPr>
            <w:tcW w:w="1095" w:type="dxa"/>
            <w:tcBorders>
              <w:top w:val="nil"/>
              <w:left w:val="nil"/>
              <w:bottom w:val="single" w:sz="4" w:space="0" w:color="000000"/>
              <w:right w:val="single" w:sz="4" w:space="0" w:color="000000"/>
            </w:tcBorders>
            <w:vAlign w:val="center"/>
          </w:tcPr>
          <w:p w14:paraId="620358E6" w14:textId="77777777" w:rsidR="00FC0CF3" w:rsidRDefault="001964B3">
            <w:pPr>
              <w:spacing w:after="0" w:line="240" w:lineRule="auto"/>
              <w:jc w:val="right"/>
              <w:rPr>
                <w:color w:val="000000"/>
                <w:sz w:val="16"/>
                <w:szCs w:val="16"/>
              </w:rPr>
            </w:pPr>
            <w:r>
              <w:rPr>
                <w:sz w:val="16"/>
                <w:szCs w:val="16"/>
              </w:rPr>
              <w:t>$2.768,25</w:t>
            </w:r>
          </w:p>
        </w:tc>
        <w:tc>
          <w:tcPr>
            <w:tcW w:w="1125" w:type="dxa"/>
            <w:tcBorders>
              <w:top w:val="nil"/>
              <w:left w:val="nil"/>
              <w:bottom w:val="single" w:sz="4" w:space="0" w:color="000000"/>
              <w:right w:val="single" w:sz="4" w:space="0" w:color="000000"/>
            </w:tcBorders>
            <w:vAlign w:val="center"/>
          </w:tcPr>
          <w:p w14:paraId="35765BAD" w14:textId="77777777" w:rsidR="00FC0CF3" w:rsidRDefault="00FC0CF3">
            <w:pPr>
              <w:spacing w:after="0" w:line="240" w:lineRule="auto"/>
              <w:rPr>
                <w:color w:val="000000"/>
                <w:sz w:val="16"/>
                <w:szCs w:val="16"/>
              </w:rPr>
            </w:pPr>
          </w:p>
        </w:tc>
        <w:tc>
          <w:tcPr>
            <w:tcW w:w="1200" w:type="dxa"/>
            <w:tcBorders>
              <w:top w:val="nil"/>
              <w:left w:val="nil"/>
              <w:bottom w:val="single" w:sz="4" w:space="0" w:color="000000"/>
              <w:right w:val="single" w:sz="4" w:space="0" w:color="000000"/>
            </w:tcBorders>
            <w:vAlign w:val="center"/>
          </w:tcPr>
          <w:p w14:paraId="18A7D9CF" w14:textId="77777777" w:rsidR="00FC0CF3" w:rsidRDefault="001964B3">
            <w:pPr>
              <w:spacing w:after="0" w:line="240" w:lineRule="auto"/>
              <w:jc w:val="right"/>
              <w:rPr>
                <w:color w:val="000000"/>
                <w:sz w:val="16"/>
                <w:szCs w:val="16"/>
              </w:rPr>
            </w:pPr>
            <w:r>
              <w:rPr>
                <w:color w:val="000000"/>
                <w:sz w:val="16"/>
                <w:szCs w:val="16"/>
              </w:rPr>
              <w:t> </w:t>
            </w:r>
          </w:p>
        </w:tc>
      </w:tr>
      <w:tr w:rsidR="00FC0CF3" w14:paraId="53042B9D" w14:textId="77777777">
        <w:trPr>
          <w:trHeight w:val="247"/>
        </w:trPr>
        <w:tc>
          <w:tcPr>
            <w:tcW w:w="690" w:type="dxa"/>
            <w:tcBorders>
              <w:top w:val="nil"/>
              <w:left w:val="single" w:sz="4" w:space="0" w:color="000000"/>
              <w:bottom w:val="single" w:sz="4" w:space="0" w:color="000000"/>
              <w:right w:val="single" w:sz="4" w:space="0" w:color="000000"/>
            </w:tcBorders>
            <w:vAlign w:val="center"/>
          </w:tcPr>
          <w:p w14:paraId="29CF040D" w14:textId="77777777" w:rsidR="00FC0CF3" w:rsidRDefault="00FC0CF3">
            <w:pPr>
              <w:spacing w:after="0" w:line="240" w:lineRule="auto"/>
              <w:jc w:val="both"/>
              <w:rPr>
                <w:color w:val="000000"/>
                <w:sz w:val="16"/>
                <w:szCs w:val="16"/>
              </w:rPr>
            </w:pPr>
          </w:p>
        </w:tc>
        <w:tc>
          <w:tcPr>
            <w:tcW w:w="4635" w:type="dxa"/>
            <w:tcBorders>
              <w:top w:val="nil"/>
              <w:left w:val="nil"/>
              <w:bottom w:val="single" w:sz="4" w:space="0" w:color="000000"/>
              <w:right w:val="single" w:sz="4" w:space="0" w:color="000000"/>
            </w:tcBorders>
            <w:vAlign w:val="center"/>
          </w:tcPr>
          <w:p w14:paraId="05DB2332" w14:textId="77777777" w:rsidR="00FC0CF3" w:rsidRDefault="001964B3">
            <w:pPr>
              <w:spacing w:after="0" w:line="240" w:lineRule="auto"/>
              <w:jc w:val="both"/>
              <w:rPr>
                <w:color w:val="000000"/>
                <w:sz w:val="16"/>
                <w:szCs w:val="16"/>
              </w:rPr>
            </w:pPr>
            <w:r>
              <w:rPr>
                <w:sz w:val="16"/>
                <w:szCs w:val="16"/>
              </w:rPr>
              <w:t>Jubilación Patronal 2025 igual o mayor a 20 años de servicio</w:t>
            </w:r>
          </w:p>
        </w:tc>
        <w:tc>
          <w:tcPr>
            <w:tcW w:w="1095" w:type="dxa"/>
            <w:tcBorders>
              <w:top w:val="nil"/>
              <w:left w:val="nil"/>
              <w:bottom w:val="single" w:sz="4" w:space="0" w:color="000000"/>
              <w:right w:val="single" w:sz="4" w:space="0" w:color="000000"/>
            </w:tcBorders>
            <w:vAlign w:val="center"/>
          </w:tcPr>
          <w:p w14:paraId="42E1D8AE" w14:textId="77777777" w:rsidR="00FC0CF3" w:rsidRDefault="00FC0CF3">
            <w:pPr>
              <w:spacing w:after="0" w:line="240" w:lineRule="auto"/>
              <w:jc w:val="right"/>
              <w:rPr>
                <w:color w:val="000000"/>
                <w:sz w:val="16"/>
                <w:szCs w:val="16"/>
              </w:rPr>
            </w:pPr>
          </w:p>
        </w:tc>
        <w:tc>
          <w:tcPr>
            <w:tcW w:w="1125" w:type="dxa"/>
            <w:tcBorders>
              <w:top w:val="nil"/>
              <w:left w:val="nil"/>
              <w:bottom w:val="single" w:sz="4" w:space="0" w:color="000000"/>
              <w:right w:val="single" w:sz="4" w:space="0" w:color="000000"/>
            </w:tcBorders>
            <w:vAlign w:val="center"/>
          </w:tcPr>
          <w:p w14:paraId="6D4268CB" w14:textId="77777777" w:rsidR="00FC0CF3" w:rsidRDefault="00FC0CF3">
            <w:pPr>
              <w:spacing w:after="0" w:line="240" w:lineRule="auto"/>
              <w:jc w:val="right"/>
              <w:rPr>
                <w:color w:val="000000"/>
                <w:sz w:val="16"/>
                <w:szCs w:val="16"/>
              </w:rPr>
            </w:pPr>
          </w:p>
        </w:tc>
        <w:tc>
          <w:tcPr>
            <w:tcW w:w="1200" w:type="dxa"/>
            <w:tcBorders>
              <w:top w:val="nil"/>
              <w:left w:val="nil"/>
              <w:bottom w:val="single" w:sz="4" w:space="0" w:color="000000"/>
              <w:right w:val="single" w:sz="4" w:space="0" w:color="000000"/>
            </w:tcBorders>
            <w:vAlign w:val="center"/>
          </w:tcPr>
          <w:p w14:paraId="27BB2EEE" w14:textId="77777777" w:rsidR="00FC0CF3" w:rsidRDefault="00FC0CF3">
            <w:pPr>
              <w:spacing w:after="0" w:line="240" w:lineRule="auto"/>
              <w:jc w:val="right"/>
              <w:rPr>
                <w:color w:val="000000"/>
                <w:sz w:val="16"/>
                <w:szCs w:val="16"/>
              </w:rPr>
            </w:pPr>
          </w:p>
        </w:tc>
      </w:tr>
      <w:tr w:rsidR="00FC0CF3" w14:paraId="20B92B7E" w14:textId="77777777">
        <w:trPr>
          <w:trHeight w:val="58"/>
        </w:trPr>
        <w:tc>
          <w:tcPr>
            <w:tcW w:w="690" w:type="dxa"/>
            <w:tcBorders>
              <w:top w:val="nil"/>
              <w:left w:val="single" w:sz="4" w:space="0" w:color="000000"/>
              <w:bottom w:val="single" w:sz="4" w:space="0" w:color="000000"/>
              <w:right w:val="single" w:sz="4" w:space="0" w:color="000000"/>
            </w:tcBorders>
            <w:vAlign w:val="bottom"/>
          </w:tcPr>
          <w:p w14:paraId="620A06FE" w14:textId="77777777" w:rsidR="00FC0CF3" w:rsidRDefault="001964B3">
            <w:pPr>
              <w:spacing w:after="0" w:line="240" w:lineRule="auto"/>
              <w:rPr>
                <w:color w:val="000000"/>
              </w:rPr>
            </w:pPr>
            <w:r>
              <w:rPr>
                <w:color w:val="000000"/>
              </w:rPr>
              <w:t> </w:t>
            </w:r>
          </w:p>
        </w:tc>
        <w:tc>
          <w:tcPr>
            <w:tcW w:w="4635" w:type="dxa"/>
            <w:tcBorders>
              <w:top w:val="nil"/>
              <w:left w:val="nil"/>
              <w:bottom w:val="single" w:sz="4" w:space="0" w:color="000000"/>
              <w:right w:val="single" w:sz="4" w:space="0" w:color="000000"/>
            </w:tcBorders>
            <w:vAlign w:val="center"/>
          </w:tcPr>
          <w:p w14:paraId="35BB19C3" w14:textId="77777777" w:rsidR="00FC0CF3" w:rsidRDefault="001964B3">
            <w:pPr>
              <w:spacing w:after="0" w:line="240" w:lineRule="auto"/>
              <w:rPr>
                <w:color w:val="000000"/>
                <w:sz w:val="16"/>
                <w:szCs w:val="16"/>
              </w:rPr>
            </w:pPr>
            <w:r>
              <w:rPr>
                <w:color w:val="000000"/>
                <w:sz w:val="16"/>
                <w:szCs w:val="16"/>
              </w:rPr>
              <w:t>Bonificación Desahucio 202</w:t>
            </w:r>
            <w:r>
              <w:rPr>
                <w:sz w:val="16"/>
                <w:szCs w:val="16"/>
              </w:rPr>
              <w:t>5</w:t>
            </w:r>
          </w:p>
        </w:tc>
        <w:tc>
          <w:tcPr>
            <w:tcW w:w="1095" w:type="dxa"/>
            <w:tcBorders>
              <w:top w:val="nil"/>
              <w:left w:val="nil"/>
              <w:bottom w:val="single" w:sz="4" w:space="0" w:color="000000"/>
              <w:right w:val="single" w:sz="4" w:space="0" w:color="000000"/>
            </w:tcBorders>
            <w:vAlign w:val="center"/>
          </w:tcPr>
          <w:p w14:paraId="65D81F5C" w14:textId="77777777" w:rsidR="00FC0CF3" w:rsidRDefault="001964B3">
            <w:pPr>
              <w:spacing w:after="0" w:line="240" w:lineRule="auto"/>
              <w:jc w:val="right"/>
              <w:rPr>
                <w:color w:val="000000"/>
                <w:sz w:val="16"/>
                <w:szCs w:val="16"/>
              </w:rPr>
            </w:pPr>
            <w:r>
              <w:rPr>
                <w:sz w:val="16"/>
                <w:szCs w:val="16"/>
              </w:rPr>
              <w:t>$1.065,40</w:t>
            </w:r>
          </w:p>
        </w:tc>
        <w:tc>
          <w:tcPr>
            <w:tcW w:w="1125" w:type="dxa"/>
            <w:tcBorders>
              <w:top w:val="nil"/>
              <w:left w:val="nil"/>
              <w:bottom w:val="single" w:sz="4" w:space="0" w:color="000000"/>
              <w:right w:val="single" w:sz="4" w:space="0" w:color="000000"/>
            </w:tcBorders>
          </w:tcPr>
          <w:p w14:paraId="2F37FE3D" w14:textId="77777777" w:rsidR="00FC0CF3" w:rsidRDefault="001964B3">
            <w:pPr>
              <w:spacing w:after="0" w:line="240" w:lineRule="auto"/>
              <w:jc w:val="right"/>
              <w:rPr>
                <w:color w:val="000000"/>
              </w:rPr>
            </w:pPr>
            <w:r>
              <w:rPr>
                <w:color w:val="000000"/>
              </w:rPr>
              <w:t> </w:t>
            </w:r>
          </w:p>
        </w:tc>
        <w:tc>
          <w:tcPr>
            <w:tcW w:w="1200" w:type="dxa"/>
            <w:tcBorders>
              <w:top w:val="nil"/>
              <w:left w:val="nil"/>
              <w:bottom w:val="single" w:sz="4" w:space="0" w:color="000000"/>
              <w:right w:val="single" w:sz="4" w:space="0" w:color="000000"/>
            </w:tcBorders>
          </w:tcPr>
          <w:p w14:paraId="122140A1" w14:textId="77777777" w:rsidR="00FC0CF3" w:rsidRDefault="001964B3">
            <w:pPr>
              <w:spacing w:after="0" w:line="240" w:lineRule="auto"/>
              <w:jc w:val="right"/>
              <w:rPr>
                <w:color w:val="000000"/>
              </w:rPr>
            </w:pPr>
            <w:r>
              <w:rPr>
                <w:color w:val="000000"/>
              </w:rPr>
              <w:t> </w:t>
            </w:r>
          </w:p>
        </w:tc>
      </w:tr>
      <w:tr w:rsidR="00FC0CF3" w14:paraId="6C31AC11" w14:textId="77777777">
        <w:trPr>
          <w:trHeight w:val="247"/>
        </w:trPr>
        <w:tc>
          <w:tcPr>
            <w:tcW w:w="690" w:type="dxa"/>
            <w:tcBorders>
              <w:top w:val="nil"/>
              <w:left w:val="single" w:sz="4" w:space="0" w:color="000000"/>
              <w:bottom w:val="single" w:sz="4" w:space="0" w:color="000000"/>
              <w:right w:val="single" w:sz="4" w:space="0" w:color="000000"/>
            </w:tcBorders>
            <w:vAlign w:val="center"/>
          </w:tcPr>
          <w:p w14:paraId="7AC653CA" w14:textId="77777777" w:rsidR="00FC0CF3" w:rsidRDefault="001964B3">
            <w:pPr>
              <w:spacing w:after="0" w:line="240" w:lineRule="auto"/>
              <w:jc w:val="both"/>
              <w:rPr>
                <w:color w:val="000000"/>
                <w:sz w:val="16"/>
                <w:szCs w:val="16"/>
              </w:rPr>
            </w:pPr>
            <w:r>
              <w:rPr>
                <w:color w:val="000000"/>
                <w:sz w:val="16"/>
                <w:szCs w:val="16"/>
              </w:rPr>
              <w:t> </w:t>
            </w:r>
          </w:p>
        </w:tc>
        <w:tc>
          <w:tcPr>
            <w:tcW w:w="4635" w:type="dxa"/>
            <w:tcBorders>
              <w:top w:val="nil"/>
              <w:left w:val="nil"/>
              <w:bottom w:val="single" w:sz="4" w:space="0" w:color="000000"/>
              <w:right w:val="single" w:sz="4" w:space="0" w:color="000000"/>
            </w:tcBorders>
            <w:vAlign w:val="center"/>
          </w:tcPr>
          <w:p w14:paraId="2589767A" w14:textId="77777777" w:rsidR="00FC0CF3" w:rsidRDefault="001964B3">
            <w:pPr>
              <w:spacing w:after="0" w:line="240" w:lineRule="auto"/>
              <w:jc w:val="both"/>
              <w:rPr>
                <w:b/>
                <w:bCs/>
                <w:color w:val="000000"/>
                <w:sz w:val="16"/>
                <w:szCs w:val="16"/>
              </w:rPr>
            </w:pPr>
            <w:r>
              <w:rPr>
                <w:b/>
                <w:bCs/>
                <w:color w:val="000000"/>
                <w:sz w:val="16"/>
                <w:szCs w:val="16"/>
              </w:rPr>
              <w:t xml:space="preserve">OBLIGACIONES POR BENEF. A EMPLEADOS POST-EMPLEO, NIC 19 </w:t>
            </w:r>
          </w:p>
        </w:tc>
        <w:tc>
          <w:tcPr>
            <w:tcW w:w="1095" w:type="dxa"/>
            <w:tcBorders>
              <w:top w:val="nil"/>
              <w:left w:val="nil"/>
              <w:bottom w:val="single" w:sz="4" w:space="0" w:color="000000"/>
              <w:right w:val="single" w:sz="4" w:space="0" w:color="000000"/>
            </w:tcBorders>
            <w:vAlign w:val="center"/>
          </w:tcPr>
          <w:p w14:paraId="2592F72B" w14:textId="77777777" w:rsidR="00FC0CF3" w:rsidRDefault="001964B3">
            <w:pPr>
              <w:spacing w:after="0" w:line="240" w:lineRule="auto"/>
              <w:jc w:val="right"/>
              <w:rPr>
                <w:color w:val="000000"/>
                <w:sz w:val="16"/>
                <w:szCs w:val="16"/>
              </w:rPr>
            </w:pPr>
            <w:r>
              <w:rPr>
                <w:color w:val="000000"/>
                <w:sz w:val="16"/>
                <w:szCs w:val="16"/>
              </w:rPr>
              <w:t> </w:t>
            </w:r>
          </w:p>
        </w:tc>
        <w:tc>
          <w:tcPr>
            <w:tcW w:w="1125" w:type="dxa"/>
            <w:tcBorders>
              <w:top w:val="nil"/>
              <w:left w:val="nil"/>
              <w:bottom w:val="single" w:sz="4" w:space="0" w:color="000000"/>
              <w:right w:val="single" w:sz="4" w:space="0" w:color="000000"/>
            </w:tcBorders>
            <w:vAlign w:val="center"/>
          </w:tcPr>
          <w:p w14:paraId="12210617" w14:textId="77777777" w:rsidR="00FC0CF3" w:rsidRDefault="001964B3">
            <w:pPr>
              <w:spacing w:after="0" w:line="240" w:lineRule="auto"/>
              <w:jc w:val="right"/>
              <w:rPr>
                <w:color w:val="000000"/>
                <w:sz w:val="16"/>
                <w:szCs w:val="16"/>
              </w:rPr>
            </w:pPr>
            <w:r>
              <w:rPr>
                <w:color w:val="000000"/>
                <w:sz w:val="16"/>
                <w:szCs w:val="16"/>
              </w:rPr>
              <w:t> </w:t>
            </w:r>
          </w:p>
        </w:tc>
        <w:tc>
          <w:tcPr>
            <w:tcW w:w="1200" w:type="dxa"/>
            <w:tcBorders>
              <w:top w:val="nil"/>
              <w:left w:val="nil"/>
              <w:bottom w:val="single" w:sz="4" w:space="0" w:color="000000"/>
              <w:right w:val="single" w:sz="4" w:space="0" w:color="000000"/>
            </w:tcBorders>
            <w:vAlign w:val="center"/>
          </w:tcPr>
          <w:p w14:paraId="17F34F30" w14:textId="77777777" w:rsidR="00FC0CF3" w:rsidRDefault="001964B3">
            <w:pPr>
              <w:spacing w:after="0" w:line="240" w:lineRule="auto"/>
              <w:jc w:val="right"/>
              <w:rPr>
                <w:b/>
                <w:bCs/>
                <w:color w:val="000000"/>
                <w:sz w:val="16"/>
                <w:szCs w:val="16"/>
              </w:rPr>
            </w:pPr>
            <w:r>
              <w:rPr>
                <w:b/>
                <w:bCs/>
                <w:sz w:val="16"/>
                <w:szCs w:val="16"/>
              </w:rPr>
              <w:t>$3.833,65</w:t>
            </w:r>
          </w:p>
        </w:tc>
      </w:tr>
      <w:tr w:rsidR="00FC0CF3" w14:paraId="4819BF04" w14:textId="77777777">
        <w:trPr>
          <w:trHeight w:val="247"/>
        </w:trPr>
        <w:tc>
          <w:tcPr>
            <w:tcW w:w="690" w:type="dxa"/>
            <w:tcBorders>
              <w:top w:val="nil"/>
              <w:left w:val="single" w:sz="4" w:space="0" w:color="000000"/>
              <w:bottom w:val="single" w:sz="4" w:space="0" w:color="000000"/>
              <w:right w:val="single" w:sz="4" w:space="0" w:color="000000"/>
            </w:tcBorders>
            <w:vAlign w:val="center"/>
          </w:tcPr>
          <w:p w14:paraId="48A2FAE4" w14:textId="77777777" w:rsidR="00FC0CF3" w:rsidRDefault="001964B3">
            <w:pPr>
              <w:spacing w:after="0" w:line="240" w:lineRule="auto"/>
              <w:jc w:val="both"/>
              <w:rPr>
                <w:color w:val="000000"/>
                <w:sz w:val="16"/>
                <w:szCs w:val="16"/>
              </w:rPr>
            </w:pPr>
            <w:r>
              <w:rPr>
                <w:color w:val="000000"/>
                <w:sz w:val="16"/>
                <w:szCs w:val="16"/>
              </w:rPr>
              <w:t> </w:t>
            </w:r>
          </w:p>
        </w:tc>
        <w:tc>
          <w:tcPr>
            <w:tcW w:w="4635" w:type="dxa"/>
            <w:tcBorders>
              <w:top w:val="nil"/>
              <w:left w:val="nil"/>
              <w:bottom w:val="single" w:sz="4" w:space="0" w:color="000000"/>
              <w:right w:val="single" w:sz="4" w:space="0" w:color="000000"/>
            </w:tcBorders>
            <w:vAlign w:val="center"/>
          </w:tcPr>
          <w:p w14:paraId="2F7FDA44" w14:textId="77777777" w:rsidR="00FC0CF3" w:rsidRDefault="001964B3">
            <w:pPr>
              <w:spacing w:after="0" w:line="240" w:lineRule="auto"/>
              <w:jc w:val="both"/>
              <w:rPr>
                <w:color w:val="000000"/>
                <w:sz w:val="16"/>
                <w:szCs w:val="16"/>
              </w:rPr>
            </w:pPr>
            <w:r>
              <w:rPr>
                <w:color w:val="000000"/>
                <w:sz w:val="16"/>
                <w:szCs w:val="16"/>
              </w:rPr>
              <w:t xml:space="preserve">Provisión Jubilación Patronal  menor a </w:t>
            </w:r>
            <w:r>
              <w:rPr>
                <w:sz w:val="16"/>
                <w:szCs w:val="16"/>
              </w:rPr>
              <w:t>2</w:t>
            </w:r>
            <w:r>
              <w:rPr>
                <w:color w:val="000000"/>
                <w:sz w:val="16"/>
                <w:szCs w:val="16"/>
              </w:rPr>
              <w:t>0 años de servicio 202</w:t>
            </w:r>
            <w:r>
              <w:rPr>
                <w:sz w:val="16"/>
                <w:szCs w:val="16"/>
              </w:rPr>
              <w:t>5</w:t>
            </w:r>
          </w:p>
        </w:tc>
        <w:tc>
          <w:tcPr>
            <w:tcW w:w="1095" w:type="dxa"/>
            <w:tcBorders>
              <w:top w:val="nil"/>
              <w:left w:val="nil"/>
              <w:bottom w:val="single" w:sz="4" w:space="0" w:color="000000"/>
              <w:right w:val="single" w:sz="4" w:space="0" w:color="000000"/>
            </w:tcBorders>
            <w:vAlign w:val="center"/>
          </w:tcPr>
          <w:p w14:paraId="56E52996" w14:textId="77777777" w:rsidR="00FC0CF3" w:rsidRDefault="001964B3">
            <w:pPr>
              <w:spacing w:after="0" w:line="240" w:lineRule="auto"/>
              <w:jc w:val="right"/>
              <w:rPr>
                <w:sz w:val="16"/>
                <w:szCs w:val="16"/>
              </w:rPr>
            </w:pPr>
            <w:r>
              <w:rPr>
                <w:sz w:val="16"/>
                <w:szCs w:val="16"/>
              </w:rPr>
              <w:t>$2.768,25</w:t>
            </w:r>
          </w:p>
        </w:tc>
        <w:tc>
          <w:tcPr>
            <w:tcW w:w="1125" w:type="dxa"/>
            <w:tcBorders>
              <w:top w:val="nil"/>
              <w:left w:val="nil"/>
              <w:bottom w:val="single" w:sz="4" w:space="0" w:color="000000"/>
              <w:right w:val="single" w:sz="4" w:space="0" w:color="000000"/>
            </w:tcBorders>
            <w:vAlign w:val="center"/>
          </w:tcPr>
          <w:p w14:paraId="307932E3" w14:textId="77777777" w:rsidR="00FC0CF3" w:rsidRDefault="001964B3">
            <w:pPr>
              <w:spacing w:after="0" w:line="240" w:lineRule="auto"/>
              <w:jc w:val="right"/>
              <w:rPr>
                <w:color w:val="000000"/>
                <w:sz w:val="16"/>
                <w:szCs w:val="16"/>
              </w:rPr>
            </w:pPr>
            <w:r>
              <w:rPr>
                <w:color w:val="000000"/>
                <w:sz w:val="16"/>
                <w:szCs w:val="16"/>
              </w:rPr>
              <w:t> </w:t>
            </w:r>
          </w:p>
        </w:tc>
        <w:tc>
          <w:tcPr>
            <w:tcW w:w="1200" w:type="dxa"/>
            <w:tcBorders>
              <w:top w:val="nil"/>
              <w:left w:val="nil"/>
              <w:bottom w:val="single" w:sz="4" w:space="0" w:color="000000"/>
              <w:right w:val="single" w:sz="4" w:space="0" w:color="000000"/>
            </w:tcBorders>
            <w:vAlign w:val="center"/>
          </w:tcPr>
          <w:p w14:paraId="34A20EAC" w14:textId="77777777" w:rsidR="00FC0CF3" w:rsidRDefault="001964B3">
            <w:pPr>
              <w:spacing w:after="0" w:line="240" w:lineRule="auto"/>
              <w:jc w:val="right"/>
              <w:rPr>
                <w:color w:val="000000"/>
                <w:sz w:val="16"/>
                <w:szCs w:val="16"/>
              </w:rPr>
            </w:pPr>
            <w:r>
              <w:rPr>
                <w:color w:val="000000"/>
                <w:sz w:val="16"/>
                <w:szCs w:val="16"/>
              </w:rPr>
              <w:t> </w:t>
            </w:r>
          </w:p>
        </w:tc>
      </w:tr>
      <w:tr w:rsidR="00FC0CF3" w14:paraId="3D023824" w14:textId="77777777">
        <w:trPr>
          <w:trHeight w:val="405"/>
        </w:trPr>
        <w:tc>
          <w:tcPr>
            <w:tcW w:w="690" w:type="dxa"/>
            <w:tcBorders>
              <w:top w:val="nil"/>
              <w:left w:val="single" w:sz="4" w:space="0" w:color="000000"/>
              <w:bottom w:val="single" w:sz="4" w:space="0" w:color="000000"/>
              <w:right w:val="single" w:sz="4" w:space="0" w:color="000000"/>
            </w:tcBorders>
            <w:vAlign w:val="center"/>
          </w:tcPr>
          <w:p w14:paraId="1EC1D0D3" w14:textId="77777777" w:rsidR="00FC0CF3" w:rsidRDefault="00FC0CF3">
            <w:pPr>
              <w:spacing w:after="0" w:line="240" w:lineRule="auto"/>
              <w:jc w:val="both"/>
              <w:rPr>
                <w:color w:val="000000"/>
                <w:sz w:val="16"/>
                <w:szCs w:val="16"/>
              </w:rPr>
            </w:pPr>
          </w:p>
        </w:tc>
        <w:tc>
          <w:tcPr>
            <w:tcW w:w="4635" w:type="dxa"/>
            <w:tcBorders>
              <w:top w:val="nil"/>
              <w:left w:val="nil"/>
              <w:bottom w:val="single" w:sz="4" w:space="0" w:color="000000"/>
              <w:right w:val="single" w:sz="4" w:space="0" w:color="000000"/>
            </w:tcBorders>
            <w:vAlign w:val="center"/>
          </w:tcPr>
          <w:p w14:paraId="0C74F65D" w14:textId="77777777" w:rsidR="00FC0CF3" w:rsidRDefault="001964B3">
            <w:pPr>
              <w:spacing w:after="0" w:line="240" w:lineRule="auto"/>
              <w:jc w:val="both"/>
              <w:rPr>
                <w:color w:val="000000"/>
                <w:sz w:val="16"/>
                <w:szCs w:val="16"/>
              </w:rPr>
            </w:pPr>
            <w:r>
              <w:rPr>
                <w:sz w:val="16"/>
                <w:szCs w:val="16"/>
              </w:rPr>
              <w:t>Provisión Jubilación Patronal igual o mayor a 20 años de servicio 2025</w:t>
            </w:r>
          </w:p>
        </w:tc>
        <w:tc>
          <w:tcPr>
            <w:tcW w:w="1095" w:type="dxa"/>
            <w:tcBorders>
              <w:top w:val="nil"/>
              <w:left w:val="nil"/>
              <w:bottom w:val="single" w:sz="4" w:space="0" w:color="000000"/>
              <w:right w:val="single" w:sz="4" w:space="0" w:color="000000"/>
            </w:tcBorders>
            <w:vAlign w:val="center"/>
          </w:tcPr>
          <w:p w14:paraId="7E1BFABD" w14:textId="77777777" w:rsidR="00FC0CF3" w:rsidRDefault="00FC0CF3">
            <w:pPr>
              <w:spacing w:after="0" w:line="240" w:lineRule="auto"/>
              <w:jc w:val="right"/>
              <w:rPr>
                <w:sz w:val="16"/>
                <w:szCs w:val="16"/>
              </w:rPr>
            </w:pPr>
          </w:p>
        </w:tc>
        <w:tc>
          <w:tcPr>
            <w:tcW w:w="1125" w:type="dxa"/>
            <w:tcBorders>
              <w:top w:val="nil"/>
              <w:left w:val="nil"/>
              <w:bottom w:val="single" w:sz="4" w:space="0" w:color="000000"/>
              <w:right w:val="single" w:sz="4" w:space="0" w:color="000000"/>
            </w:tcBorders>
            <w:vAlign w:val="center"/>
          </w:tcPr>
          <w:p w14:paraId="126F2444" w14:textId="77777777" w:rsidR="00FC0CF3" w:rsidRDefault="00FC0CF3">
            <w:pPr>
              <w:spacing w:after="0" w:line="240" w:lineRule="auto"/>
              <w:jc w:val="right"/>
              <w:rPr>
                <w:color w:val="000000"/>
                <w:sz w:val="16"/>
                <w:szCs w:val="16"/>
              </w:rPr>
            </w:pPr>
          </w:p>
        </w:tc>
        <w:tc>
          <w:tcPr>
            <w:tcW w:w="1200" w:type="dxa"/>
            <w:tcBorders>
              <w:top w:val="nil"/>
              <w:left w:val="nil"/>
              <w:bottom w:val="single" w:sz="4" w:space="0" w:color="000000"/>
              <w:right w:val="single" w:sz="4" w:space="0" w:color="000000"/>
            </w:tcBorders>
            <w:vAlign w:val="center"/>
          </w:tcPr>
          <w:p w14:paraId="4CCF0511" w14:textId="77777777" w:rsidR="00FC0CF3" w:rsidRDefault="00FC0CF3">
            <w:pPr>
              <w:spacing w:after="0" w:line="240" w:lineRule="auto"/>
              <w:jc w:val="right"/>
              <w:rPr>
                <w:color w:val="000000"/>
                <w:sz w:val="16"/>
                <w:szCs w:val="16"/>
              </w:rPr>
            </w:pPr>
          </w:p>
        </w:tc>
      </w:tr>
      <w:tr w:rsidR="00FC0CF3" w14:paraId="575233CA" w14:textId="77777777">
        <w:trPr>
          <w:trHeight w:val="247"/>
        </w:trPr>
        <w:tc>
          <w:tcPr>
            <w:tcW w:w="690" w:type="dxa"/>
            <w:tcBorders>
              <w:top w:val="nil"/>
              <w:left w:val="single" w:sz="4" w:space="0" w:color="000000"/>
              <w:bottom w:val="single" w:sz="4" w:space="0" w:color="000000"/>
              <w:right w:val="single" w:sz="4" w:space="0" w:color="000000"/>
            </w:tcBorders>
            <w:vAlign w:val="center"/>
          </w:tcPr>
          <w:p w14:paraId="19308430" w14:textId="77777777" w:rsidR="00FC0CF3" w:rsidRDefault="001964B3">
            <w:pPr>
              <w:spacing w:after="0" w:line="240" w:lineRule="auto"/>
              <w:jc w:val="both"/>
              <w:rPr>
                <w:color w:val="000000"/>
                <w:sz w:val="16"/>
                <w:szCs w:val="16"/>
              </w:rPr>
            </w:pPr>
            <w:r>
              <w:rPr>
                <w:color w:val="000000"/>
                <w:sz w:val="16"/>
                <w:szCs w:val="16"/>
              </w:rPr>
              <w:t> </w:t>
            </w:r>
          </w:p>
        </w:tc>
        <w:tc>
          <w:tcPr>
            <w:tcW w:w="4635" w:type="dxa"/>
            <w:tcBorders>
              <w:top w:val="nil"/>
              <w:left w:val="nil"/>
              <w:bottom w:val="single" w:sz="4" w:space="0" w:color="000000"/>
              <w:right w:val="single" w:sz="4" w:space="0" w:color="000000"/>
            </w:tcBorders>
            <w:vAlign w:val="center"/>
          </w:tcPr>
          <w:p w14:paraId="754BE75F" w14:textId="77777777" w:rsidR="00FC0CF3" w:rsidRDefault="001964B3">
            <w:pPr>
              <w:spacing w:after="0" w:line="240" w:lineRule="auto"/>
              <w:jc w:val="both"/>
              <w:rPr>
                <w:color w:val="000000"/>
                <w:sz w:val="16"/>
                <w:szCs w:val="16"/>
              </w:rPr>
            </w:pPr>
            <w:r>
              <w:rPr>
                <w:color w:val="000000"/>
                <w:sz w:val="16"/>
                <w:szCs w:val="16"/>
              </w:rPr>
              <w:t xml:space="preserve">Provisión </w:t>
            </w:r>
            <w:proofErr w:type="spellStart"/>
            <w:r>
              <w:rPr>
                <w:color w:val="000000"/>
                <w:sz w:val="16"/>
                <w:szCs w:val="16"/>
              </w:rPr>
              <w:t>Bonif</w:t>
            </w:r>
            <w:proofErr w:type="spellEnd"/>
            <w:r>
              <w:rPr>
                <w:color w:val="000000"/>
                <w:sz w:val="16"/>
                <w:szCs w:val="16"/>
              </w:rPr>
              <w:t>. Desahucio 202</w:t>
            </w:r>
            <w:r>
              <w:rPr>
                <w:sz w:val="16"/>
                <w:szCs w:val="16"/>
              </w:rPr>
              <w:t>5</w:t>
            </w:r>
          </w:p>
        </w:tc>
        <w:tc>
          <w:tcPr>
            <w:tcW w:w="1095" w:type="dxa"/>
            <w:tcBorders>
              <w:top w:val="nil"/>
              <w:left w:val="nil"/>
              <w:bottom w:val="single" w:sz="4" w:space="0" w:color="000000"/>
              <w:right w:val="single" w:sz="4" w:space="0" w:color="000000"/>
            </w:tcBorders>
            <w:vAlign w:val="center"/>
          </w:tcPr>
          <w:p w14:paraId="7BF821B7" w14:textId="77777777" w:rsidR="00FC0CF3" w:rsidRDefault="001964B3">
            <w:pPr>
              <w:spacing w:after="0" w:line="240" w:lineRule="auto"/>
              <w:jc w:val="right"/>
              <w:rPr>
                <w:sz w:val="16"/>
                <w:szCs w:val="16"/>
              </w:rPr>
            </w:pPr>
            <w:r>
              <w:rPr>
                <w:sz w:val="16"/>
                <w:szCs w:val="16"/>
              </w:rPr>
              <w:t>$1.065,40</w:t>
            </w:r>
          </w:p>
        </w:tc>
        <w:tc>
          <w:tcPr>
            <w:tcW w:w="1125" w:type="dxa"/>
            <w:tcBorders>
              <w:top w:val="nil"/>
              <w:left w:val="nil"/>
              <w:bottom w:val="single" w:sz="4" w:space="0" w:color="000000"/>
              <w:right w:val="single" w:sz="4" w:space="0" w:color="000000"/>
            </w:tcBorders>
            <w:vAlign w:val="center"/>
          </w:tcPr>
          <w:p w14:paraId="79327392" w14:textId="77777777" w:rsidR="00FC0CF3" w:rsidRDefault="001964B3">
            <w:pPr>
              <w:spacing w:after="0" w:line="240" w:lineRule="auto"/>
              <w:jc w:val="right"/>
              <w:rPr>
                <w:color w:val="000000"/>
                <w:sz w:val="16"/>
                <w:szCs w:val="16"/>
              </w:rPr>
            </w:pPr>
            <w:r>
              <w:rPr>
                <w:color w:val="000000"/>
                <w:sz w:val="16"/>
                <w:szCs w:val="16"/>
              </w:rPr>
              <w:t> </w:t>
            </w:r>
          </w:p>
        </w:tc>
        <w:tc>
          <w:tcPr>
            <w:tcW w:w="1200" w:type="dxa"/>
            <w:tcBorders>
              <w:top w:val="nil"/>
              <w:left w:val="nil"/>
              <w:bottom w:val="single" w:sz="4" w:space="0" w:color="000000"/>
              <w:right w:val="single" w:sz="4" w:space="0" w:color="000000"/>
            </w:tcBorders>
            <w:vAlign w:val="center"/>
          </w:tcPr>
          <w:p w14:paraId="1F889F41" w14:textId="77777777" w:rsidR="00FC0CF3" w:rsidRDefault="001964B3">
            <w:pPr>
              <w:spacing w:after="0" w:line="240" w:lineRule="auto"/>
              <w:jc w:val="right"/>
              <w:rPr>
                <w:color w:val="000000"/>
                <w:sz w:val="16"/>
                <w:szCs w:val="16"/>
              </w:rPr>
            </w:pPr>
            <w:r>
              <w:rPr>
                <w:color w:val="000000"/>
                <w:sz w:val="16"/>
                <w:szCs w:val="16"/>
              </w:rPr>
              <w:t> </w:t>
            </w:r>
          </w:p>
        </w:tc>
      </w:tr>
      <w:tr w:rsidR="00FC0CF3" w14:paraId="74CCCDDF" w14:textId="77777777">
        <w:trPr>
          <w:trHeight w:val="371"/>
        </w:trPr>
        <w:tc>
          <w:tcPr>
            <w:tcW w:w="690" w:type="dxa"/>
            <w:tcBorders>
              <w:top w:val="nil"/>
              <w:left w:val="single" w:sz="4" w:space="0" w:color="000000"/>
              <w:bottom w:val="single" w:sz="4" w:space="0" w:color="000000"/>
              <w:right w:val="single" w:sz="4" w:space="0" w:color="000000"/>
            </w:tcBorders>
            <w:vAlign w:val="center"/>
          </w:tcPr>
          <w:p w14:paraId="0799A88C" w14:textId="77777777" w:rsidR="00FC0CF3" w:rsidRDefault="001964B3">
            <w:pPr>
              <w:spacing w:after="0" w:line="240" w:lineRule="auto"/>
              <w:jc w:val="both"/>
              <w:rPr>
                <w:color w:val="000000"/>
                <w:sz w:val="16"/>
                <w:szCs w:val="16"/>
              </w:rPr>
            </w:pPr>
            <w:r>
              <w:rPr>
                <w:color w:val="000000"/>
                <w:sz w:val="16"/>
                <w:szCs w:val="16"/>
              </w:rPr>
              <w:t> </w:t>
            </w:r>
          </w:p>
        </w:tc>
        <w:tc>
          <w:tcPr>
            <w:tcW w:w="4635" w:type="dxa"/>
            <w:tcBorders>
              <w:top w:val="nil"/>
              <w:left w:val="nil"/>
              <w:bottom w:val="single" w:sz="4" w:space="0" w:color="000000"/>
              <w:right w:val="single" w:sz="4" w:space="0" w:color="000000"/>
            </w:tcBorders>
            <w:vAlign w:val="center"/>
          </w:tcPr>
          <w:p w14:paraId="2CE3C65F" w14:textId="77777777" w:rsidR="00FC0CF3" w:rsidRDefault="001964B3">
            <w:pPr>
              <w:spacing w:after="0" w:line="240" w:lineRule="auto"/>
              <w:jc w:val="both"/>
              <w:rPr>
                <w:b/>
                <w:bCs/>
                <w:color w:val="000000"/>
                <w:sz w:val="16"/>
                <w:szCs w:val="16"/>
              </w:rPr>
            </w:pPr>
            <w:r>
              <w:rPr>
                <w:b/>
                <w:bCs/>
                <w:color w:val="000000"/>
                <w:sz w:val="16"/>
                <w:szCs w:val="16"/>
              </w:rPr>
              <w:t>Para registrar la provisión contable de prestaciones post empleo a  empleados activos.</w:t>
            </w:r>
          </w:p>
        </w:tc>
        <w:tc>
          <w:tcPr>
            <w:tcW w:w="1095" w:type="dxa"/>
            <w:tcBorders>
              <w:top w:val="nil"/>
              <w:left w:val="nil"/>
              <w:bottom w:val="single" w:sz="4" w:space="0" w:color="000000"/>
              <w:right w:val="single" w:sz="4" w:space="0" w:color="000000"/>
            </w:tcBorders>
            <w:vAlign w:val="center"/>
          </w:tcPr>
          <w:p w14:paraId="393DF73D" w14:textId="77777777" w:rsidR="00FC0CF3" w:rsidRDefault="001964B3">
            <w:pPr>
              <w:spacing w:after="0" w:line="240" w:lineRule="auto"/>
              <w:jc w:val="right"/>
              <w:rPr>
                <w:color w:val="000000"/>
                <w:sz w:val="16"/>
                <w:szCs w:val="16"/>
              </w:rPr>
            </w:pPr>
            <w:r>
              <w:rPr>
                <w:color w:val="000000"/>
                <w:sz w:val="16"/>
                <w:szCs w:val="16"/>
              </w:rPr>
              <w:t> </w:t>
            </w:r>
          </w:p>
        </w:tc>
        <w:tc>
          <w:tcPr>
            <w:tcW w:w="1125" w:type="dxa"/>
            <w:tcBorders>
              <w:top w:val="nil"/>
              <w:left w:val="nil"/>
              <w:bottom w:val="single" w:sz="4" w:space="0" w:color="000000"/>
              <w:right w:val="single" w:sz="4" w:space="0" w:color="000000"/>
            </w:tcBorders>
            <w:vAlign w:val="center"/>
          </w:tcPr>
          <w:p w14:paraId="1942B900" w14:textId="77777777" w:rsidR="00FC0CF3" w:rsidRDefault="001964B3">
            <w:pPr>
              <w:spacing w:after="0" w:line="240" w:lineRule="auto"/>
              <w:jc w:val="right"/>
              <w:rPr>
                <w:color w:val="000000"/>
                <w:sz w:val="16"/>
                <w:szCs w:val="16"/>
              </w:rPr>
            </w:pPr>
            <w:r>
              <w:rPr>
                <w:color w:val="000000"/>
                <w:sz w:val="16"/>
                <w:szCs w:val="16"/>
              </w:rPr>
              <w:t> </w:t>
            </w:r>
          </w:p>
        </w:tc>
        <w:tc>
          <w:tcPr>
            <w:tcW w:w="1200" w:type="dxa"/>
            <w:tcBorders>
              <w:top w:val="nil"/>
              <w:left w:val="nil"/>
              <w:bottom w:val="single" w:sz="4" w:space="0" w:color="000000"/>
              <w:right w:val="single" w:sz="4" w:space="0" w:color="000000"/>
            </w:tcBorders>
            <w:vAlign w:val="center"/>
          </w:tcPr>
          <w:p w14:paraId="2FC006AC" w14:textId="77777777" w:rsidR="00FC0CF3" w:rsidRDefault="001964B3">
            <w:pPr>
              <w:spacing w:after="0" w:line="240" w:lineRule="auto"/>
              <w:jc w:val="right"/>
              <w:rPr>
                <w:color w:val="000000"/>
                <w:sz w:val="16"/>
                <w:szCs w:val="16"/>
              </w:rPr>
            </w:pPr>
            <w:r>
              <w:rPr>
                <w:color w:val="000000"/>
                <w:sz w:val="16"/>
                <w:szCs w:val="16"/>
              </w:rPr>
              <w:t> </w:t>
            </w:r>
          </w:p>
        </w:tc>
      </w:tr>
      <w:tr w:rsidR="00FC0CF3" w14:paraId="716B2D71" w14:textId="77777777">
        <w:trPr>
          <w:trHeight w:val="247"/>
        </w:trPr>
        <w:tc>
          <w:tcPr>
            <w:tcW w:w="690" w:type="dxa"/>
            <w:tcBorders>
              <w:top w:val="nil"/>
              <w:left w:val="single" w:sz="4" w:space="0" w:color="000000"/>
              <w:bottom w:val="single" w:sz="4" w:space="0" w:color="000000"/>
              <w:right w:val="single" w:sz="4" w:space="0" w:color="000000"/>
            </w:tcBorders>
            <w:shd w:val="clear" w:color="auto" w:fill="AEAAAA"/>
            <w:vAlign w:val="bottom"/>
          </w:tcPr>
          <w:p w14:paraId="7002D899" w14:textId="77777777" w:rsidR="00FC0CF3" w:rsidRDefault="001964B3">
            <w:pPr>
              <w:spacing w:after="0" w:line="240" w:lineRule="auto"/>
              <w:rPr>
                <w:color w:val="000000"/>
              </w:rPr>
            </w:pPr>
            <w:r>
              <w:rPr>
                <w:color w:val="000000"/>
              </w:rPr>
              <w:t> </w:t>
            </w:r>
          </w:p>
        </w:tc>
        <w:tc>
          <w:tcPr>
            <w:tcW w:w="4635" w:type="dxa"/>
            <w:tcBorders>
              <w:top w:val="nil"/>
              <w:left w:val="nil"/>
              <w:bottom w:val="single" w:sz="4" w:space="0" w:color="000000"/>
              <w:right w:val="single" w:sz="4" w:space="0" w:color="000000"/>
            </w:tcBorders>
            <w:shd w:val="clear" w:color="auto" w:fill="AEAAAA"/>
            <w:vAlign w:val="center"/>
          </w:tcPr>
          <w:p w14:paraId="383C57B3" w14:textId="77777777" w:rsidR="00FC0CF3" w:rsidRDefault="001964B3">
            <w:pPr>
              <w:spacing w:after="0" w:line="240" w:lineRule="auto"/>
              <w:jc w:val="center"/>
              <w:rPr>
                <w:b/>
                <w:bCs/>
                <w:color w:val="000000"/>
                <w:sz w:val="16"/>
                <w:szCs w:val="16"/>
              </w:rPr>
            </w:pPr>
            <w:r>
              <w:rPr>
                <w:b/>
                <w:bCs/>
                <w:color w:val="000000"/>
                <w:sz w:val="16"/>
                <w:szCs w:val="16"/>
              </w:rPr>
              <w:t>TOTAL</w:t>
            </w:r>
          </w:p>
        </w:tc>
        <w:tc>
          <w:tcPr>
            <w:tcW w:w="1095" w:type="dxa"/>
            <w:tcBorders>
              <w:top w:val="nil"/>
              <w:left w:val="nil"/>
              <w:bottom w:val="single" w:sz="4" w:space="0" w:color="000000"/>
              <w:right w:val="single" w:sz="4" w:space="0" w:color="000000"/>
            </w:tcBorders>
            <w:shd w:val="clear" w:color="auto" w:fill="AEAAAA"/>
            <w:vAlign w:val="center"/>
          </w:tcPr>
          <w:p w14:paraId="7DFD3A13" w14:textId="77777777" w:rsidR="00FC0CF3" w:rsidRDefault="001964B3">
            <w:pPr>
              <w:spacing w:after="0" w:line="240" w:lineRule="auto"/>
              <w:jc w:val="right"/>
              <w:rPr>
                <w:color w:val="000000"/>
                <w:sz w:val="16"/>
                <w:szCs w:val="16"/>
              </w:rPr>
            </w:pPr>
            <w:r>
              <w:rPr>
                <w:color w:val="000000"/>
                <w:sz w:val="16"/>
                <w:szCs w:val="16"/>
              </w:rPr>
              <w:t> </w:t>
            </w:r>
          </w:p>
        </w:tc>
        <w:tc>
          <w:tcPr>
            <w:tcW w:w="1125" w:type="dxa"/>
            <w:tcBorders>
              <w:top w:val="nil"/>
              <w:left w:val="nil"/>
              <w:bottom w:val="single" w:sz="4" w:space="0" w:color="000000"/>
              <w:right w:val="single" w:sz="4" w:space="0" w:color="000000"/>
            </w:tcBorders>
            <w:shd w:val="clear" w:color="auto" w:fill="AEAAAA"/>
            <w:vAlign w:val="center"/>
          </w:tcPr>
          <w:p w14:paraId="76A9F91D" w14:textId="77777777" w:rsidR="00FC0CF3" w:rsidRDefault="001964B3">
            <w:pPr>
              <w:spacing w:after="0" w:line="240" w:lineRule="auto"/>
              <w:jc w:val="right"/>
              <w:rPr>
                <w:b/>
                <w:bCs/>
                <w:sz w:val="16"/>
                <w:szCs w:val="16"/>
              </w:rPr>
            </w:pPr>
            <w:r>
              <w:rPr>
                <w:b/>
                <w:bCs/>
                <w:sz w:val="16"/>
                <w:szCs w:val="16"/>
              </w:rPr>
              <w:t>$3.833,65</w:t>
            </w:r>
          </w:p>
        </w:tc>
        <w:tc>
          <w:tcPr>
            <w:tcW w:w="1200" w:type="dxa"/>
            <w:tcBorders>
              <w:top w:val="nil"/>
              <w:left w:val="nil"/>
              <w:bottom w:val="single" w:sz="4" w:space="0" w:color="000000"/>
              <w:right w:val="single" w:sz="4" w:space="0" w:color="000000"/>
            </w:tcBorders>
            <w:shd w:val="clear" w:color="auto" w:fill="AEAAAA"/>
            <w:vAlign w:val="center"/>
          </w:tcPr>
          <w:p w14:paraId="71C6C472" w14:textId="77777777" w:rsidR="00FC0CF3" w:rsidRDefault="001964B3">
            <w:pPr>
              <w:spacing w:after="0" w:line="240" w:lineRule="auto"/>
              <w:jc w:val="right"/>
              <w:rPr>
                <w:b/>
                <w:bCs/>
                <w:color w:val="000000"/>
                <w:sz w:val="16"/>
                <w:szCs w:val="16"/>
              </w:rPr>
            </w:pPr>
            <w:r>
              <w:rPr>
                <w:b/>
                <w:bCs/>
                <w:sz w:val="16"/>
                <w:szCs w:val="16"/>
              </w:rPr>
              <w:t>$3.833,65</w:t>
            </w:r>
          </w:p>
        </w:tc>
      </w:tr>
    </w:tbl>
    <w:p w14:paraId="37BB34C6" w14:textId="77777777" w:rsidR="00FC0CF3" w:rsidRDefault="00FC0CF3">
      <w:pPr>
        <w:jc w:val="both"/>
        <w:rPr>
          <w:sz w:val="24"/>
          <w:szCs w:val="24"/>
        </w:rPr>
      </w:pPr>
    </w:p>
    <w:p w14:paraId="23E458FD" w14:textId="77777777" w:rsidR="00FC0CF3" w:rsidRDefault="001964B3">
      <w:pPr>
        <w:jc w:val="both"/>
        <w:rPr>
          <w:sz w:val="24"/>
          <w:szCs w:val="24"/>
        </w:rPr>
      </w:pPr>
      <w:r>
        <w:rPr>
          <w:sz w:val="24"/>
          <w:szCs w:val="24"/>
        </w:rPr>
        <w:t>Los contribuyentes, así como las sociedades o profesionales, que hayan efectuado el cálculo actuarial deberán mantener disponible el estudio correspondiente frente a posibles requerimientos de los organismos de control pertinentes.</w:t>
      </w:r>
    </w:p>
    <w:p w14:paraId="61958EDD" w14:textId="77777777" w:rsidR="0074073E" w:rsidRDefault="0074073E">
      <w:pPr>
        <w:jc w:val="both"/>
        <w:rPr>
          <w:b/>
          <w:bCs/>
          <w:color w:val="000000"/>
          <w:sz w:val="24"/>
          <w:szCs w:val="24"/>
        </w:rPr>
      </w:pPr>
    </w:p>
    <w:p w14:paraId="6BA0620A" w14:textId="38850174" w:rsidR="00FC0CF3" w:rsidRDefault="001964B3">
      <w:pPr>
        <w:jc w:val="both"/>
        <w:rPr>
          <w:b/>
          <w:bCs/>
          <w:color w:val="000000"/>
          <w:sz w:val="24"/>
          <w:szCs w:val="24"/>
        </w:rPr>
      </w:pPr>
      <w:r>
        <w:rPr>
          <w:b/>
          <w:bCs/>
          <w:color w:val="000000"/>
          <w:sz w:val="24"/>
          <w:szCs w:val="24"/>
        </w:rPr>
        <w:t>CONTABILIZACIÓN DEL IMPUESTO DIFERIDO (VALORES INFORMATIVOS).</w:t>
      </w:r>
    </w:p>
    <w:tbl>
      <w:tblPr>
        <w:tblStyle w:val="2"/>
        <w:tblW w:w="8828" w:type="dxa"/>
        <w:tblInd w:w="0" w:type="dxa"/>
        <w:tblLayout w:type="fixed"/>
        <w:tblLook w:val="0400" w:firstRow="0" w:lastRow="0" w:firstColumn="0" w:lastColumn="0" w:noHBand="0" w:noVBand="1"/>
      </w:tblPr>
      <w:tblGrid>
        <w:gridCol w:w="732"/>
        <w:gridCol w:w="4561"/>
        <w:gridCol w:w="989"/>
        <w:gridCol w:w="1264"/>
        <w:gridCol w:w="1282"/>
      </w:tblGrid>
      <w:tr w:rsidR="00FC0CF3" w14:paraId="47946B0A" w14:textId="77777777">
        <w:trPr>
          <w:trHeight w:val="246"/>
        </w:trPr>
        <w:tc>
          <w:tcPr>
            <w:tcW w:w="732"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2DE0708" w14:textId="77777777" w:rsidR="00FC0CF3" w:rsidRDefault="001964B3">
            <w:pPr>
              <w:spacing w:after="0" w:line="240" w:lineRule="auto"/>
              <w:jc w:val="center"/>
              <w:rPr>
                <w:b/>
                <w:bCs/>
                <w:color w:val="000000"/>
                <w:sz w:val="16"/>
                <w:szCs w:val="16"/>
              </w:rPr>
            </w:pPr>
            <w:r>
              <w:rPr>
                <w:b/>
                <w:bCs/>
                <w:color w:val="000000"/>
                <w:sz w:val="16"/>
                <w:szCs w:val="16"/>
              </w:rPr>
              <w:t xml:space="preserve">COD. </w:t>
            </w:r>
          </w:p>
        </w:tc>
        <w:tc>
          <w:tcPr>
            <w:tcW w:w="4561" w:type="dxa"/>
            <w:tcBorders>
              <w:top w:val="single" w:sz="4" w:space="0" w:color="000000"/>
              <w:left w:val="nil"/>
              <w:bottom w:val="single" w:sz="4" w:space="0" w:color="000000"/>
              <w:right w:val="single" w:sz="4" w:space="0" w:color="000000"/>
            </w:tcBorders>
            <w:shd w:val="clear" w:color="auto" w:fill="0070C0"/>
            <w:vAlign w:val="center"/>
          </w:tcPr>
          <w:p w14:paraId="1AC078E1" w14:textId="77777777" w:rsidR="00FC0CF3" w:rsidRDefault="001964B3">
            <w:pPr>
              <w:spacing w:after="0" w:line="240" w:lineRule="auto"/>
              <w:jc w:val="center"/>
              <w:rPr>
                <w:b/>
                <w:bCs/>
                <w:color w:val="000000"/>
                <w:sz w:val="18"/>
                <w:szCs w:val="18"/>
              </w:rPr>
            </w:pPr>
            <w:r>
              <w:rPr>
                <w:b/>
                <w:bCs/>
                <w:color w:val="000000"/>
                <w:sz w:val="18"/>
                <w:szCs w:val="18"/>
              </w:rPr>
              <w:t>DESCRIPCIÓN</w:t>
            </w:r>
          </w:p>
        </w:tc>
        <w:tc>
          <w:tcPr>
            <w:tcW w:w="989" w:type="dxa"/>
            <w:tcBorders>
              <w:top w:val="single" w:sz="4" w:space="0" w:color="000000"/>
              <w:left w:val="nil"/>
              <w:bottom w:val="single" w:sz="4" w:space="0" w:color="000000"/>
              <w:right w:val="single" w:sz="4" w:space="0" w:color="000000"/>
            </w:tcBorders>
            <w:shd w:val="clear" w:color="auto" w:fill="0070C0"/>
            <w:vAlign w:val="center"/>
          </w:tcPr>
          <w:p w14:paraId="64EA0157" w14:textId="77777777" w:rsidR="00FC0CF3" w:rsidRDefault="001964B3">
            <w:pPr>
              <w:spacing w:after="0" w:line="240" w:lineRule="auto"/>
              <w:jc w:val="center"/>
              <w:rPr>
                <w:b/>
                <w:bCs/>
                <w:color w:val="000000"/>
                <w:sz w:val="18"/>
                <w:szCs w:val="18"/>
              </w:rPr>
            </w:pPr>
            <w:r>
              <w:rPr>
                <w:b/>
                <w:bCs/>
                <w:color w:val="000000"/>
                <w:sz w:val="18"/>
                <w:szCs w:val="18"/>
              </w:rPr>
              <w:t>PARCIAL</w:t>
            </w:r>
          </w:p>
        </w:tc>
        <w:tc>
          <w:tcPr>
            <w:tcW w:w="1264" w:type="dxa"/>
            <w:tcBorders>
              <w:top w:val="single" w:sz="4" w:space="0" w:color="000000"/>
              <w:left w:val="nil"/>
              <w:bottom w:val="single" w:sz="4" w:space="0" w:color="000000"/>
              <w:right w:val="single" w:sz="4" w:space="0" w:color="000000"/>
            </w:tcBorders>
            <w:shd w:val="clear" w:color="auto" w:fill="0070C0"/>
            <w:vAlign w:val="center"/>
          </w:tcPr>
          <w:p w14:paraId="004260E5" w14:textId="77777777" w:rsidR="00FC0CF3" w:rsidRDefault="001964B3">
            <w:pPr>
              <w:spacing w:after="0" w:line="240" w:lineRule="auto"/>
              <w:jc w:val="center"/>
              <w:rPr>
                <w:b/>
                <w:bCs/>
                <w:color w:val="000000"/>
                <w:sz w:val="18"/>
                <w:szCs w:val="18"/>
              </w:rPr>
            </w:pPr>
            <w:r>
              <w:rPr>
                <w:b/>
                <w:bCs/>
                <w:color w:val="000000"/>
                <w:sz w:val="18"/>
                <w:szCs w:val="18"/>
              </w:rPr>
              <w:t>DEBE</w:t>
            </w:r>
          </w:p>
        </w:tc>
        <w:tc>
          <w:tcPr>
            <w:tcW w:w="1282" w:type="dxa"/>
            <w:tcBorders>
              <w:top w:val="single" w:sz="4" w:space="0" w:color="000000"/>
              <w:left w:val="nil"/>
              <w:bottom w:val="single" w:sz="4" w:space="0" w:color="000000"/>
              <w:right w:val="single" w:sz="4" w:space="0" w:color="000000"/>
            </w:tcBorders>
            <w:shd w:val="clear" w:color="auto" w:fill="0070C0"/>
            <w:vAlign w:val="center"/>
          </w:tcPr>
          <w:p w14:paraId="0D8BCF17" w14:textId="77777777" w:rsidR="00FC0CF3" w:rsidRDefault="001964B3">
            <w:pPr>
              <w:spacing w:after="0" w:line="240" w:lineRule="auto"/>
              <w:jc w:val="center"/>
              <w:rPr>
                <w:b/>
                <w:bCs/>
                <w:color w:val="000000"/>
                <w:sz w:val="18"/>
                <w:szCs w:val="18"/>
              </w:rPr>
            </w:pPr>
            <w:r>
              <w:rPr>
                <w:b/>
                <w:bCs/>
                <w:color w:val="000000"/>
                <w:sz w:val="18"/>
                <w:szCs w:val="18"/>
              </w:rPr>
              <w:t>HABER</w:t>
            </w:r>
          </w:p>
        </w:tc>
      </w:tr>
      <w:tr w:rsidR="00FC0CF3" w14:paraId="2518FDE2" w14:textId="77777777">
        <w:trPr>
          <w:trHeight w:val="345"/>
        </w:trPr>
        <w:tc>
          <w:tcPr>
            <w:tcW w:w="732" w:type="dxa"/>
            <w:tcBorders>
              <w:top w:val="nil"/>
              <w:left w:val="single" w:sz="4" w:space="0" w:color="000000"/>
              <w:bottom w:val="single" w:sz="4" w:space="0" w:color="000000"/>
              <w:right w:val="single" w:sz="4" w:space="0" w:color="000000"/>
            </w:tcBorders>
            <w:vAlign w:val="center"/>
          </w:tcPr>
          <w:p w14:paraId="23DB43FE" w14:textId="77777777" w:rsidR="00FC0CF3" w:rsidRDefault="001964B3">
            <w:pPr>
              <w:spacing w:after="0" w:line="240" w:lineRule="auto"/>
              <w:jc w:val="center"/>
              <w:rPr>
                <w:b/>
                <w:bCs/>
                <w:color w:val="000000"/>
                <w:sz w:val="18"/>
                <w:szCs w:val="18"/>
              </w:rPr>
            </w:pPr>
            <w:r>
              <w:rPr>
                <w:b/>
                <w:bCs/>
                <w:color w:val="000000"/>
                <w:sz w:val="18"/>
                <w:szCs w:val="18"/>
              </w:rPr>
              <w:t> </w:t>
            </w:r>
          </w:p>
        </w:tc>
        <w:tc>
          <w:tcPr>
            <w:tcW w:w="4561" w:type="dxa"/>
            <w:tcBorders>
              <w:top w:val="nil"/>
              <w:left w:val="nil"/>
              <w:bottom w:val="single" w:sz="4" w:space="0" w:color="000000"/>
              <w:right w:val="single" w:sz="4" w:space="0" w:color="000000"/>
            </w:tcBorders>
            <w:vAlign w:val="center"/>
          </w:tcPr>
          <w:p w14:paraId="2DCC3FC4" w14:textId="77777777" w:rsidR="00FC0CF3" w:rsidRDefault="001964B3">
            <w:pPr>
              <w:spacing w:after="0" w:line="24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DIFERENCIAS TEMPORARIAS DEDUCIBLES (Activos por impuestos diferidos)</w:t>
            </w:r>
          </w:p>
        </w:tc>
        <w:tc>
          <w:tcPr>
            <w:tcW w:w="989" w:type="dxa"/>
            <w:tcBorders>
              <w:top w:val="nil"/>
              <w:left w:val="nil"/>
              <w:bottom w:val="single" w:sz="4" w:space="0" w:color="000000"/>
              <w:right w:val="single" w:sz="4" w:space="0" w:color="000000"/>
            </w:tcBorders>
          </w:tcPr>
          <w:p w14:paraId="0FB7098A" w14:textId="77777777" w:rsidR="00FC0CF3" w:rsidRDefault="001964B3">
            <w:pPr>
              <w:spacing w:after="0" w:line="240" w:lineRule="auto"/>
              <w:jc w:val="center"/>
              <w:rPr>
                <w:b/>
                <w:bCs/>
                <w:color w:val="000000"/>
                <w:sz w:val="18"/>
                <w:szCs w:val="18"/>
              </w:rPr>
            </w:pPr>
            <w:r>
              <w:rPr>
                <w:b/>
                <w:bCs/>
                <w:color w:val="000000"/>
                <w:sz w:val="18"/>
                <w:szCs w:val="18"/>
              </w:rPr>
              <w:t> </w:t>
            </w:r>
          </w:p>
        </w:tc>
        <w:tc>
          <w:tcPr>
            <w:tcW w:w="1264" w:type="dxa"/>
            <w:tcBorders>
              <w:top w:val="nil"/>
              <w:left w:val="nil"/>
              <w:bottom w:val="single" w:sz="4" w:space="0" w:color="000000"/>
              <w:right w:val="single" w:sz="4" w:space="0" w:color="000000"/>
            </w:tcBorders>
            <w:vAlign w:val="center"/>
          </w:tcPr>
          <w:p w14:paraId="7BF5A39C" w14:textId="77777777" w:rsidR="00FC0CF3" w:rsidRDefault="001964B3">
            <w:pPr>
              <w:spacing w:after="0" w:line="240" w:lineRule="auto"/>
              <w:jc w:val="right"/>
              <w:rPr>
                <w:b/>
                <w:bCs/>
                <w:color w:val="000000"/>
                <w:sz w:val="16"/>
                <w:szCs w:val="16"/>
              </w:rPr>
            </w:pPr>
            <w:r>
              <w:rPr>
                <w:b/>
                <w:bCs/>
                <w:sz w:val="16"/>
                <w:szCs w:val="16"/>
              </w:rPr>
              <w:t>$958,41</w:t>
            </w:r>
          </w:p>
        </w:tc>
        <w:tc>
          <w:tcPr>
            <w:tcW w:w="1282" w:type="dxa"/>
            <w:tcBorders>
              <w:top w:val="nil"/>
              <w:left w:val="nil"/>
              <w:bottom w:val="single" w:sz="4" w:space="0" w:color="000000"/>
              <w:right w:val="single" w:sz="4" w:space="0" w:color="000000"/>
            </w:tcBorders>
            <w:vAlign w:val="center"/>
          </w:tcPr>
          <w:p w14:paraId="19928585" w14:textId="77777777" w:rsidR="00FC0CF3" w:rsidRDefault="00FC0CF3">
            <w:pPr>
              <w:spacing w:after="0" w:line="240" w:lineRule="auto"/>
              <w:jc w:val="center"/>
              <w:rPr>
                <w:b/>
                <w:bCs/>
                <w:color w:val="000000"/>
                <w:sz w:val="18"/>
                <w:szCs w:val="18"/>
              </w:rPr>
            </w:pPr>
          </w:p>
        </w:tc>
      </w:tr>
      <w:tr w:rsidR="00FC0CF3" w14:paraId="1FFDC4EF" w14:textId="77777777">
        <w:trPr>
          <w:trHeight w:val="246"/>
        </w:trPr>
        <w:tc>
          <w:tcPr>
            <w:tcW w:w="732" w:type="dxa"/>
            <w:tcBorders>
              <w:top w:val="nil"/>
              <w:left w:val="single" w:sz="4" w:space="0" w:color="000000"/>
              <w:bottom w:val="single" w:sz="4" w:space="0" w:color="000000"/>
              <w:right w:val="single" w:sz="4" w:space="0" w:color="000000"/>
            </w:tcBorders>
            <w:vAlign w:val="center"/>
          </w:tcPr>
          <w:p w14:paraId="4AD09447" w14:textId="77777777" w:rsidR="00FC0CF3" w:rsidRDefault="001964B3">
            <w:pPr>
              <w:spacing w:after="0" w:line="240" w:lineRule="auto"/>
              <w:rPr>
                <w:color w:val="000000"/>
                <w:sz w:val="18"/>
                <w:szCs w:val="18"/>
              </w:rPr>
            </w:pPr>
            <w:r>
              <w:rPr>
                <w:color w:val="000000"/>
                <w:sz w:val="18"/>
                <w:szCs w:val="18"/>
              </w:rPr>
              <w:t> </w:t>
            </w:r>
          </w:p>
        </w:tc>
        <w:tc>
          <w:tcPr>
            <w:tcW w:w="4561" w:type="dxa"/>
            <w:tcBorders>
              <w:top w:val="nil"/>
              <w:left w:val="nil"/>
              <w:bottom w:val="single" w:sz="4" w:space="0" w:color="000000"/>
              <w:right w:val="single" w:sz="4" w:space="0" w:color="000000"/>
            </w:tcBorders>
            <w:vAlign w:val="center"/>
          </w:tcPr>
          <w:p w14:paraId="3ED54514" w14:textId="77777777" w:rsidR="00FC0CF3" w:rsidRDefault="001964B3">
            <w:pPr>
              <w:spacing w:after="0" w:line="240"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Jubilación Patronal empleados  menor a </w:t>
            </w:r>
            <w:r>
              <w:rPr>
                <w:rFonts w:ascii="Times New Roman" w:eastAsia="Times New Roman" w:hAnsi="Times New Roman" w:cs="Times New Roman"/>
                <w:sz w:val="16"/>
                <w:szCs w:val="16"/>
              </w:rPr>
              <w:t>2</w:t>
            </w:r>
            <w:r>
              <w:rPr>
                <w:rFonts w:ascii="Times New Roman" w:eastAsia="Times New Roman" w:hAnsi="Times New Roman" w:cs="Times New Roman"/>
                <w:color w:val="000000"/>
                <w:sz w:val="16"/>
                <w:szCs w:val="16"/>
              </w:rPr>
              <w:t>0 años de servicio.</w:t>
            </w:r>
          </w:p>
        </w:tc>
        <w:tc>
          <w:tcPr>
            <w:tcW w:w="989" w:type="dxa"/>
            <w:tcBorders>
              <w:top w:val="nil"/>
              <w:left w:val="nil"/>
              <w:bottom w:val="single" w:sz="4" w:space="0" w:color="000000"/>
              <w:right w:val="single" w:sz="4" w:space="0" w:color="000000"/>
            </w:tcBorders>
            <w:vAlign w:val="center"/>
          </w:tcPr>
          <w:p w14:paraId="16C7EF94" w14:textId="77777777" w:rsidR="00FC0CF3" w:rsidRDefault="001964B3">
            <w:pPr>
              <w:spacing w:after="0" w:line="240" w:lineRule="auto"/>
              <w:jc w:val="right"/>
              <w:rPr>
                <w:color w:val="000000"/>
                <w:sz w:val="16"/>
                <w:szCs w:val="16"/>
              </w:rPr>
            </w:pPr>
            <w:r>
              <w:rPr>
                <w:sz w:val="16"/>
                <w:szCs w:val="16"/>
              </w:rPr>
              <w:t>$692,06</w:t>
            </w:r>
          </w:p>
        </w:tc>
        <w:tc>
          <w:tcPr>
            <w:tcW w:w="1264" w:type="dxa"/>
            <w:tcBorders>
              <w:top w:val="nil"/>
              <w:left w:val="nil"/>
              <w:bottom w:val="single" w:sz="4" w:space="0" w:color="000000"/>
              <w:right w:val="single" w:sz="4" w:space="0" w:color="000000"/>
            </w:tcBorders>
            <w:vAlign w:val="center"/>
          </w:tcPr>
          <w:p w14:paraId="0F3EB60B" w14:textId="77777777" w:rsidR="00FC0CF3" w:rsidRDefault="001964B3">
            <w:pPr>
              <w:spacing w:after="0" w:line="240" w:lineRule="auto"/>
              <w:rPr>
                <w:color w:val="000000"/>
                <w:sz w:val="16"/>
                <w:szCs w:val="16"/>
              </w:rPr>
            </w:pPr>
            <w:r>
              <w:rPr>
                <w:color w:val="000000"/>
                <w:sz w:val="16"/>
                <w:szCs w:val="16"/>
              </w:rPr>
              <w:t> </w:t>
            </w:r>
          </w:p>
        </w:tc>
        <w:tc>
          <w:tcPr>
            <w:tcW w:w="1282" w:type="dxa"/>
            <w:tcBorders>
              <w:top w:val="nil"/>
              <w:left w:val="nil"/>
              <w:bottom w:val="single" w:sz="4" w:space="0" w:color="000000"/>
              <w:right w:val="single" w:sz="4" w:space="0" w:color="000000"/>
            </w:tcBorders>
            <w:vAlign w:val="center"/>
          </w:tcPr>
          <w:p w14:paraId="73DA7D17" w14:textId="77777777" w:rsidR="00FC0CF3" w:rsidRDefault="001964B3">
            <w:pPr>
              <w:spacing w:after="0" w:line="240" w:lineRule="auto"/>
              <w:rPr>
                <w:color w:val="000000"/>
                <w:sz w:val="16"/>
                <w:szCs w:val="16"/>
              </w:rPr>
            </w:pPr>
            <w:r>
              <w:rPr>
                <w:color w:val="000000"/>
                <w:sz w:val="16"/>
                <w:szCs w:val="16"/>
              </w:rPr>
              <w:t> </w:t>
            </w:r>
          </w:p>
        </w:tc>
      </w:tr>
      <w:tr w:rsidR="00FC0CF3" w14:paraId="293DFD37" w14:textId="77777777">
        <w:trPr>
          <w:trHeight w:val="246"/>
        </w:trPr>
        <w:tc>
          <w:tcPr>
            <w:tcW w:w="732" w:type="dxa"/>
            <w:tcBorders>
              <w:top w:val="nil"/>
              <w:left w:val="single" w:sz="4" w:space="0" w:color="000000"/>
              <w:bottom w:val="single" w:sz="4" w:space="0" w:color="000000"/>
              <w:right w:val="single" w:sz="4" w:space="0" w:color="000000"/>
            </w:tcBorders>
            <w:vAlign w:val="center"/>
          </w:tcPr>
          <w:p w14:paraId="6578B5C0" w14:textId="77777777" w:rsidR="00FC0CF3" w:rsidRDefault="00FC0CF3">
            <w:pPr>
              <w:spacing w:after="0" w:line="240" w:lineRule="auto"/>
              <w:rPr>
                <w:color w:val="000000"/>
                <w:sz w:val="18"/>
                <w:szCs w:val="18"/>
              </w:rPr>
            </w:pPr>
          </w:p>
        </w:tc>
        <w:tc>
          <w:tcPr>
            <w:tcW w:w="4561" w:type="dxa"/>
            <w:tcBorders>
              <w:top w:val="nil"/>
              <w:left w:val="nil"/>
              <w:bottom w:val="single" w:sz="4" w:space="0" w:color="000000"/>
              <w:right w:val="single" w:sz="4" w:space="0" w:color="000000"/>
            </w:tcBorders>
            <w:vAlign w:val="center"/>
          </w:tcPr>
          <w:p w14:paraId="62E1780A" w14:textId="77777777" w:rsidR="00FC0CF3" w:rsidRDefault="001964B3">
            <w:p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Jubilación Patronal empleados igual o mayor a 20 años de servicio.</w:t>
            </w:r>
          </w:p>
        </w:tc>
        <w:tc>
          <w:tcPr>
            <w:tcW w:w="989" w:type="dxa"/>
            <w:tcBorders>
              <w:top w:val="nil"/>
              <w:left w:val="nil"/>
              <w:bottom w:val="single" w:sz="4" w:space="0" w:color="000000"/>
              <w:right w:val="single" w:sz="4" w:space="0" w:color="000000"/>
            </w:tcBorders>
            <w:vAlign w:val="center"/>
          </w:tcPr>
          <w:p w14:paraId="7EC70A0B" w14:textId="77777777" w:rsidR="00FC0CF3" w:rsidRDefault="00FC0CF3">
            <w:pPr>
              <w:spacing w:after="0" w:line="240" w:lineRule="auto"/>
              <w:jc w:val="right"/>
              <w:rPr>
                <w:color w:val="000000"/>
                <w:sz w:val="16"/>
                <w:szCs w:val="16"/>
              </w:rPr>
            </w:pPr>
          </w:p>
        </w:tc>
        <w:tc>
          <w:tcPr>
            <w:tcW w:w="1264" w:type="dxa"/>
            <w:tcBorders>
              <w:top w:val="nil"/>
              <w:left w:val="nil"/>
              <w:bottom w:val="single" w:sz="4" w:space="0" w:color="000000"/>
              <w:right w:val="single" w:sz="4" w:space="0" w:color="000000"/>
            </w:tcBorders>
            <w:vAlign w:val="center"/>
          </w:tcPr>
          <w:p w14:paraId="34D95636" w14:textId="77777777" w:rsidR="00FC0CF3" w:rsidRDefault="00FC0CF3">
            <w:pPr>
              <w:spacing w:after="0" w:line="240" w:lineRule="auto"/>
              <w:rPr>
                <w:color w:val="000000"/>
                <w:sz w:val="16"/>
                <w:szCs w:val="16"/>
              </w:rPr>
            </w:pPr>
          </w:p>
        </w:tc>
        <w:tc>
          <w:tcPr>
            <w:tcW w:w="1282" w:type="dxa"/>
            <w:tcBorders>
              <w:top w:val="nil"/>
              <w:left w:val="nil"/>
              <w:bottom w:val="single" w:sz="4" w:space="0" w:color="000000"/>
              <w:right w:val="single" w:sz="4" w:space="0" w:color="000000"/>
            </w:tcBorders>
            <w:vAlign w:val="center"/>
          </w:tcPr>
          <w:p w14:paraId="10CD262B" w14:textId="77777777" w:rsidR="00FC0CF3" w:rsidRDefault="00FC0CF3">
            <w:pPr>
              <w:spacing w:after="0" w:line="240" w:lineRule="auto"/>
              <w:rPr>
                <w:color w:val="000000"/>
                <w:sz w:val="16"/>
                <w:szCs w:val="16"/>
              </w:rPr>
            </w:pPr>
          </w:p>
        </w:tc>
      </w:tr>
      <w:tr w:rsidR="00FC0CF3" w14:paraId="1698D495" w14:textId="77777777">
        <w:trPr>
          <w:trHeight w:val="246"/>
        </w:trPr>
        <w:tc>
          <w:tcPr>
            <w:tcW w:w="732" w:type="dxa"/>
            <w:tcBorders>
              <w:top w:val="nil"/>
              <w:left w:val="single" w:sz="4" w:space="0" w:color="000000"/>
              <w:bottom w:val="single" w:sz="4" w:space="0" w:color="000000"/>
              <w:right w:val="single" w:sz="4" w:space="0" w:color="000000"/>
            </w:tcBorders>
            <w:vAlign w:val="center"/>
          </w:tcPr>
          <w:p w14:paraId="4A27E64B" w14:textId="77777777" w:rsidR="00FC0CF3" w:rsidRDefault="001964B3">
            <w:pPr>
              <w:spacing w:after="0" w:line="240" w:lineRule="auto"/>
              <w:rPr>
                <w:color w:val="000000"/>
                <w:sz w:val="18"/>
                <w:szCs w:val="18"/>
              </w:rPr>
            </w:pPr>
            <w:r>
              <w:rPr>
                <w:color w:val="000000"/>
                <w:sz w:val="18"/>
                <w:szCs w:val="18"/>
              </w:rPr>
              <w:t> </w:t>
            </w:r>
          </w:p>
        </w:tc>
        <w:tc>
          <w:tcPr>
            <w:tcW w:w="4561" w:type="dxa"/>
            <w:tcBorders>
              <w:top w:val="nil"/>
              <w:left w:val="nil"/>
              <w:bottom w:val="single" w:sz="4" w:space="0" w:color="000000"/>
              <w:right w:val="single" w:sz="4" w:space="0" w:color="000000"/>
            </w:tcBorders>
            <w:vAlign w:val="center"/>
          </w:tcPr>
          <w:p w14:paraId="77BAB7BD" w14:textId="77777777" w:rsidR="00FC0CF3" w:rsidRDefault="001964B3">
            <w:pPr>
              <w:spacing w:after="0" w:line="240"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Bonificación por desahucio </w:t>
            </w:r>
          </w:p>
        </w:tc>
        <w:tc>
          <w:tcPr>
            <w:tcW w:w="989" w:type="dxa"/>
            <w:tcBorders>
              <w:top w:val="nil"/>
              <w:left w:val="nil"/>
              <w:bottom w:val="single" w:sz="4" w:space="0" w:color="000000"/>
              <w:right w:val="single" w:sz="4" w:space="0" w:color="000000"/>
            </w:tcBorders>
            <w:vAlign w:val="center"/>
          </w:tcPr>
          <w:p w14:paraId="5127CE76" w14:textId="77777777" w:rsidR="00FC0CF3" w:rsidRDefault="001964B3">
            <w:pPr>
              <w:spacing w:after="0" w:line="240" w:lineRule="auto"/>
              <w:jc w:val="right"/>
              <w:rPr>
                <w:color w:val="000000"/>
                <w:sz w:val="16"/>
                <w:szCs w:val="16"/>
              </w:rPr>
            </w:pPr>
            <w:r>
              <w:rPr>
                <w:sz w:val="16"/>
                <w:szCs w:val="16"/>
              </w:rPr>
              <w:t>$266,35</w:t>
            </w:r>
          </w:p>
        </w:tc>
        <w:tc>
          <w:tcPr>
            <w:tcW w:w="1264" w:type="dxa"/>
            <w:tcBorders>
              <w:top w:val="nil"/>
              <w:left w:val="nil"/>
              <w:bottom w:val="single" w:sz="4" w:space="0" w:color="000000"/>
              <w:right w:val="single" w:sz="4" w:space="0" w:color="000000"/>
            </w:tcBorders>
            <w:vAlign w:val="center"/>
          </w:tcPr>
          <w:p w14:paraId="7F2867FE" w14:textId="77777777" w:rsidR="00FC0CF3" w:rsidRDefault="001964B3">
            <w:pPr>
              <w:spacing w:after="0" w:line="240" w:lineRule="auto"/>
              <w:rPr>
                <w:color w:val="000000"/>
                <w:sz w:val="16"/>
                <w:szCs w:val="16"/>
              </w:rPr>
            </w:pPr>
            <w:r>
              <w:rPr>
                <w:color w:val="000000"/>
                <w:sz w:val="16"/>
                <w:szCs w:val="16"/>
              </w:rPr>
              <w:t> </w:t>
            </w:r>
          </w:p>
        </w:tc>
        <w:tc>
          <w:tcPr>
            <w:tcW w:w="1282" w:type="dxa"/>
            <w:tcBorders>
              <w:top w:val="nil"/>
              <w:left w:val="nil"/>
              <w:bottom w:val="single" w:sz="4" w:space="0" w:color="000000"/>
              <w:right w:val="single" w:sz="4" w:space="0" w:color="000000"/>
            </w:tcBorders>
            <w:vAlign w:val="center"/>
          </w:tcPr>
          <w:p w14:paraId="4C2A8764" w14:textId="77777777" w:rsidR="00FC0CF3" w:rsidRDefault="001964B3">
            <w:pPr>
              <w:spacing w:after="0" w:line="240" w:lineRule="auto"/>
              <w:rPr>
                <w:color w:val="000000"/>
                <w:sz w:val="16"/>
                <w:szCs w:val="16"/>
              </w:rPr>
            </w:pPr>
            <w:r>
              <w:rPr>
                <w:color w:val="000000"/>
                <w:sz w:val="16"/>
                <w:szCs w:val="16"/>
              </w:rPr>
              <w:t> </w:t>
            </w:r>
          </w:p>
        </w:tc>
      </w:tr>
      <w:tr w:rsidR="00FC0CF3" w14:paraId="463C46A7" w14:textId="77777777">
        <w:trPr>
          <w:trHeight w:val="246"/>
        </w:trPr>
        <w:tc>
          <w:tcPr>
            <w:tcW w:w="732" w:type="dxa"/>
            <w:tcBorders>
              <w:top w:val="nil"/>
              <w:left w:val="single" w:sz="4" w:space="0" w:color="000000"/>
              <w:bottom w:val="single" w:sz="4" w:space="0" w:color="000000"/>
              <w:right w:val="single" w:sz="4" w:space="0" w:color="000000"/>
            </w:tcBorders>
            <w:vAlign w:val="center"/>
          </w:tcPr>
          <w:p w14:paraId="00201606" w14:textId="77777777" w:rsidR="00FC0CF3" w:rsidRDefault="001964B3">
            <w:pPr>
              <w:spacing w:after="0" w:line="240" w:lineRule="auto"/>
              <w:rPr>
                <w:color w:val="000000"/>
                <w:sz w:val="18"/>
                <w:szCs w:val="18"/>
              </w:rPr>
            </w:pPr>
            <w:r>
              <w:rPr>
                <w:color w:val="000000"/>
                <w:sz w:val="18"/>
                <w:szCs w:val="18"/>
              </w:rPr>
              <w:t> </w:t>
            </w:r>
          </w:p>
        </w:tc>
        <w:tc>
          <w:tcPr>
            <w:tcW w:w="4561" w:type="dxa"/>
            <w:tcBorders>
              <w:top w:val="nil"/>
              <w:left w:val="nil"/>
              <w:bottom w:val="single" w:sz="4" w:space="0" w:color="000000"/>
              <w:right w:val="single" w:sz="4" w:space="0" w:color="000000"/>
            </w:tcBorders>
            <w:vAlign w:val="center"/>
          </w:tcPr>
          <w:p w14:paraId="69F99900" w14:textId="77777777" w:rsidR="00FC0CF3" w:rsidRDefault="001964B3">
            <w:pPr>
              <w:spacing w:after="0" w:line="24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INGRESO POR IMPUESTO DIFERIDO.</w:t>
            </w:r>
          </w:p>
        </w:tc>
        <w:tc>
          <w:tcPr>
            <w:tcW w:w="989" w:type="dxa"/>
            <w:tcBorders>
              <w:top w:val="nil"/>
              <w:left w:val="nil"/>
              <w:bottom w:val="single" w:sz="4" w:space="0" w:color="000000"/>
              <w:right w:val="single" w:sz="4" w:space="0" w:color="000000"/>
            </w:tcBorders>
            <w:vAlign w:val="bottom"/>
          </w:tcPr>
          <w:p w14:paraId="276F9761" w14:textId="77777777" w:rsidR="00FC0CF3" w:rsidRDefault="001964B3">
            <w:pPr>
              <w:spacing w:after="0" w:line="240" w:lineRule="auto"/>
              <w:rPr>
                <w:color w:val="000000"/>
                <w:sz w:val="16"/>
                <w:szCs w:val="16"/>
              </w:rPr>
            </w:pPr>
            <w:r>
              <w:rPr>
                <w:color w:val="000000"/>
                <w:sz w:val="16"/>
                <w:szCs w:val="16"/>
              </w:rPr>
              <w:t> </w:t>
            </w:r>
          </w:p>
        </w:tc>
        <w:tc>
          <w:tcPr>
            <w:tcW w:w="1264" w:type="dxa"/>
            <w:tcBorders>
              <w:top w:val="nil"/>
              <w:left w:val="nil"/>
              <w:bottom w:val="single" w:sz="4" w:space="0" w:color="000000"/>
              <w:right w:val="single" w:sz="4" w:space="0" w:color="000000"/>
            </w:tcBorders>
            <w:vAlign w:val="bottom"/>
          </w:tcPr>
          <w:p w14:paraId="7F0F2832" w14:textId="77777777" w:rsidR="00FC0CF3" w:rsidRDefault="001964B3">
            <w:pPr>
              <w:spacing w:after="0" w:line="240" w:lineRule="auto"/>
              <w:rPr>
                <w:color w:val="000000"/>
              </w:rPr>
            </w:pPr>
            <w:r>
              <w:rPr>
                <w:color w:val="000000"/>
              </w:rPr>
              <w:t> </w:t>
            </w:r>
          </w:p>
        </w:tc>
        <w:tc>
          <w:tcPr>
            <w:tcW w:w="1282" w:type="dxa"/>
            <w:tcBorders>
              <w:top w:val="nil"/>
              <w:left w:val="nil"/>
              <w:bottom w:val="single" w:sz="4" w:space="0" w:color="000000"/>
              <w:right w:val="single" w:sz="4" w:space="0" w:color="000000"/>
            </w:tcBorders>
            <w:vAlign w:val="center"/>
          </w:tcPr>
          <w:p w14:paraId="0385FCB4" w14:textId="77777777" w:rsidR="00FC0CF3" w:rsidRDefault="001964B3">
            <w:pPr>
              <w:spacing w:after="0" w:line="240" w:lineRule="auto"/>
              <w:jc w:val="right"/>
              <w:rPr>
                <w:b/>
                <w:bCs/>
                <w:sz w:val="16"/>
                <w:szCs w:val="16"/>
              </w:rPr>
            </w:pPr>
            <w:r>
              <w:rPr>
                <w:b/>
                <w:bCs/>
                <w:sz w:val="16"/>
                <w:szCs w:val="16"/>
              </w:rPr>
              <w:t>$958,41</w:t>
            </w:r>
          </w:p>
        </w:tc>
      </w:tr>
      <w:tr w:rsidR="00FC0CF3" w14:paraId="60291258" w14:textId="77777777">
        <w:trPr>
          <w:trHeight w:val="382"/>
        </w:trPr>
        <w:tc>
          <w:tcPr>
            <w:tcW w:w="732" w:type="dxa"/>
            <w:tcBorders>
              <w:top w:val="nil"/>
              <w:left w:val="single" w:sz="4" w:space="0" w:color="000000"/>
              <w:bottom w:val="single" w:sz="4" w:space="0" w:color="000000"/>
              <w:right w:val="single" w:sz="4" w:space="0" w:color="000000"/>
            </w:tcBorders>
            <w:vAlign w:val="center"/>
          </w:tcPr>
          <w:p w14:paraId="116F5687" w14:textId="77777777" w:rsidR="00FC0CF3" w:rsidRDefault="001964B3">
            <w:pPr>
              <w:spacing w:after="0" w:line="240" w:lineRule="auto"/>
              <w:rPr>
                <w:color w:val="000000"/>
                <w:sz w:val="18"/>
                <w:szCs w:val="18"/>
              </w:rPr>
            </w:pPr>
            <w:r>
              <w:rPr>
                <w:color w:val="000000"/>
                <w:sz w:val="18"/>
                <w:szCs w:val="18"/>
              </w:rPr>
              <w:t> </w:t>
            </w:r>
          </w:p>
        </w:tc>
        <w:tc>
          <w:tcPr>
            <w:tcW w:w="4561" w:type="dxa"/>
            <w:tcBorders>
              <w:top w:val="nil"/>
              <w:left w:val="nil"/>
              <w:bottom w:val="single" w:sz="4" w:space="0" w:color="000000"/>
              <w:right w:val="single" w:sz="4" w:space="0" w:color="000000"/>
            </w:tcBorders>
            <w:vAlign w:val="bottom"/>
          </w:tcPr>
          <w:p w14:paraId="7757350F" w14:textId="77777777" w:rsidR="00FC0CF3" w:rsidRDefault="001964B3">
            <w:pPr>
              <w:spacing w:after="0" w:line="240" w:lineRule="auto"/>
              <w:rPr>
                <w:b/>
                <w:bCs/>
                <w:color w:val="000000"/>
                <w:sz w:val="16"/>
                <w:szCs w:val="16"/>
              </w:rPr>
            </w:pPr>
            <w:r>
              <w:rPr>
                <w:b/>
                <w:bCs/>
                <w:color w:val="000000"/>
                <w:sz w:val="16"/>
                <w:szCs w:val="16"/>
              </w:rPr>
              <w:t>Para registrar el impuesto a la renta del cálculo por provisiones actuariales deducibles, según el 22% o 25% asignado por la compañía.</w:t>
            </w:r>
          </w:p>
        </w:tc>
        <w:tc>
          <w:tcPr>
            <w:tcW w:w="989" w:type="dxa"/>
            <w:tcBorders>
              <w:top w:val="nil"/>
              <w:left w:val="nil"/>
              <w:bottom w:val="single" w:sz="4" w:space="0" w:color="000000"/>
              <w:right w:val="single" w:sz="4" w:space="0" w:color="000000"/>
            </w:tcBorders>
            <w:vAlign w:val="bottom"/>
          </w:tcPr>
          <w:p w14:paraId="679B6D3E" w14:textId="77777777" w:rsidR="00FC0CF3" w:rsidRDefault="001964B3">
            <w:pPr>
              <w:spacing w:after="0" w:line="240" w:lineRule="auto"/>
              <w:rPr>
                <w:color w:val="000000"/>
                <w:sz w:val="16"/>
                <w:szCs w:val="16"/>
              </w:rPr>
            </w:pPr>
            <w:r>
              <w:rPr>
                <w:color w:val="000000"/>
                <w:sz w:val="16"/>
                <w:szCs w:val="16"/>
              </w:rPr>
              <w:t> </w:t>
            </w:r>
          </w:p>
        </w:tc>
        <w:tc>
          <w:tcPr>
            <w:tcW w:w="1264" w:type="dxa"/>
            <w:tcBorders>
              <w:top w:val="nil"/>
              <w:left w:val="nil"/>
              <w:bottom w:val="single" w:sz="4" w:space="0" w:color="000000"/>
              <w:right w:val="single" w:sz="4" w:space="0" w:color="000000"/>
            </w:tcBorders>
            <w:vAlign w:val="bottom"/>
          </w:tcPr>
          <w:p w14:paraId="50BAD9D6" w14:textId="77777777" w:rsidR="00FC0CF3" w:rsidRDefault="001964B3">
            <w:pPr>
              <w:spacing w:after="0" w:line="240" w:lineRule="auto"/>
              <w:rPr>
                <w:color w:val="000000"/>
              </w:rPr>
            </w:pPr>
            <w:r>
              <w:rPr>
                <w:color w:val="000000"/>
              </w:rPr>
              <w:t> </w:t>
            </w:r>
          </w:p>
        </w:tc>
        <w:tc>
          <w:tcPr>
            <w:tcW w:w="1282" w:type="dxa"/>
            <w:tcBorders>
              <w:top w:val="nil"/>
              <w:left w:val="nil"/>
              <w:bottom w:val="single" w:sz="4" w:space="0" w:color="000000"/>
              <w:right w:val="single" w:sz="4" w:space="0" w:color="000000"/>
            </w:tcBorders>
            <w:vAlign w:val="center"/>
          </w:tcPr>
          <w:p w14:paraId="2B43B951" w14:textId="77777777" w:rsidR="00FC0CF3" w:rsidRDefault="001964B3">
            <w:pPr>
              <w:spacing w:after="0" w:line="240" w:lineRule="auto"/>
              <w:rPr>
                <w:color w:val="000000"/>
                <w:sz w:val="16"/>
                <w:szCs w:val="16"/>
              </w:rPr>
            </w:pPr>
            <w:r>
              <w:rPr>
                <w:color w:val="000000"/>
                <w:sz w:val="16"/>
                <w:szCs w:val="16"/>
              </w:rPr>
              <w:t> </w:t>
            </w:r>
          </w:p>
        </w:tc>
      </w:tr>
      <w:tr w:rsidR="00FC0CF3" w14:paraId="057C6F17" w14:textId="77777777">
        <w:trPr>
          <w:trHeight w:val="246"/>
        </w:trPr>
        <w:tc>
          <w:tcPr>
            <w:tcW w:w="732" w:type="dxa"/>
            <w:tcBorders>
              <w:top w:val="nil"/>
              <w:left w:val="single" w:sz="4" w:space="0" w:color="000000"/>
              <w:bottom w:val="single" w:sz="4" w:space="0" w:color="000000"/>
              <w:right w:val="single" w:sz="4" w:space="0" w:color="000000"/>
            </w:tcBorders>
            <w:shd w:val="clear" w:color="auto" w:fill="AEAAAA"/>
            <w:vAlign w:val="bottom"/>
          </w:tcPr>
          <w:p w14:paraId="22B1A378" w14:textId="77777777" w:rsidR="00FC0CF3" w:rsidRDefault="001964B3">
            <w:pPr>
              <w:spacing w:after="0" w:line="240" w:lineRule="auto"/>
              <w:rPr>
                <w:b/>
                <w:bCs/>
              </w:rPr>
            </w:pPr>
            <w:r>
              <w:rPr>
                <w:b/>
                <w:bCs/>
              </w:rPr>
              <w:t> </w:t>
            </w:r>
          </w:p>
        </w:tc>
        <w:tc>
          <w:tcPr>
            <w:tcW w:w="4561" w:type="dxa"/>
            <w:tcBorders>
              <w:top w:val="nil"/>
              <w:left w:val="nil"/>
              <w:bottom w:val="single" w:sz="4" w:space="0" w:color="000000"/>
              <w:right w:val="single" w:sz="4" w:space="0" w:color="000000"/>
            </w:tcBorders>
            <w:shd w:val="clear" w:color="auto" w:fill="AEAAAA"/>
            <w:vAlign w:val="bottom"/>
          </w:tcPr>
          <w:p w14:paraId="13D902D8" w14:textId="77777777" w:rsidR="00FC0CF3" w:rsidRDefault="001964B3">
            <w:pPr>
              <w:spacing w:after="0" w:line="240" w:lineRule="auto"/>
              <w:rPr>
                <w:b/>
                <w:bCs/>
                <w:sz w:val="16"/>
                <w:szCs w:val="16"/>
              </w:rPr>
            </w:pPr>
            <w:r>
              <w:rPr>
                <w:b/>
                <w:bCs/>
                <w:sz w:val="16"/>
                <w:szCs w:val="16"/>
              </w:rPr>
              <w:t>TOTAL</w:t>
            </w:r>
          </w:p>
        </w:tc>
        <w:tc>
          <w:tcPr>
            <w:tcW w:w="989" w:type="dxa"/>
            <w:tcBorders>
              <w:top w:val="nil"/>
              <w:left w:val="nil"/>
              <w:bottom w:val="single" w:sz="4" w:space="0" w:color="000000"/>
              <w:right w:val="single" w:sz="4" w:space="0" w:color="000000"/>
            </w:tcBorders>
            <w:shd w:val="clear" w:color="auto" w:fill="AEAAAA"/>
            <w:vAlign w:val="bottom"/>
          </w:tcPr>
          <w:p w14:paraId="074EE08E" w14:textId="77777777" w:rsidR="00FC0CF3" w:rsidRDefault="001964B3">
            <w:pPr>
              <w:spacing w:after="0" w:line="240" w:lineRule="auto"/>
              <w:rPr>
                <w:b/>
                <w:bCs/>
                <w:sz w:val="16"/>
                <w:szCs w:val="16"/>
              </w:rPr>
            </w:pPr>
            <w:r>
              <w:rPr>
                <w:b/>
                <w:bCs/>
                <w:sz w:val="16"/>
                <w:szCs w:val="16"/>
              </w:rPr>
              <w:t> </w:t>
            </w:r>
          </w:p>
        </w:tc>
        <w:tc>
          <w:tcPr>
            <w:tcW w:w="1264" w:type="dxa"/>
            <w:tcBorders>
              <w:top w:val="nil"/>
              <w:left w:val="nil"/>
              <w:bottom w:val="single" w:sz="4" w:space="0" w:color="000000"/>
              <w:right w:val="single" w:sz="4" w:space="0" w:color="000000"/>
            </w:tcBorders>
            <w:shd w:val="clear" w:color="auto" w:fill="AEAAAA"/>
            <w:vAlign w:val="bottom"/>
          </w:tcPr>
          <w:p w14:paraId="78095105" w14:textId="77777777" w:rsidR="00FC0CF3" w:rsidRDefault="001964B3">
            <w:pPr>
              <w:spacing w:after="0" w:line="240" w:lineRule="auto"/>
              <w:jc w:val="right"/>
              <w:rPr>
                <w:sz w:val="16"/>
                <w:szCs w:val="16"/>
              </w:rPr>
            </w:pPr>
            <w:r>
              <w:rPr>
                <w:sz w:val="16"/>
                <w:szCs w:val="16"/>
              </w:rPr>
              <w:t>$958,41</w:t>
            </w:r>
          </w:p>
        </w:tc>
        <w:tc>
          <w:tcPr>
            <w:tcW w:w="1282" w:type="dxa"/>
            <w:tcBorders>
              <w:top w:val="nil"/>
              <w:left w:val="nil"/>
              <w:bottom w:val="single" w:sz="4" w:space="0" w:color="000000"/>
              <w:right w:val="single" w:sz="4" w:space="0" w:color="000000"/>
            </w:tcBorders>
            <w:shd w:val="clear" w:color="auto" w:fill="AEAAAA"/>
            <w:vAlign w:val="bottom"/>
          </w:tcPr>
          <w:p w14:paraId="187617D1" w14:textId="77777777" w:rsidR="00FC0CF3" w:rsidRDefault="001964B3">
            <w:pPr>
              <w:spacing w:after="0" w:line="240" w:lineRule="auto"/>
              <w:jc w:val="right"/>
              <w:rPr>
                <w:b/>
                <w:bCs/>
                <w:sz w:val="16"/>
                <w:szCs w:val="16"/>
              </w:rPr>
            </w:pPr>
            <w:r>
              <w:rPr>
                <w:b/>
                <w:bCs/>
                <w:sz w:val="16"/>
                <w:szCs w:val="16"/>
              </w:rPr>
              <w:t>$958,41</w:t>
            </w:r>
          </w:p>
        </w:tc>
      </w:tr>
    </w:tbl>
    <w:p w14:paraId="11BE87BF" w14:textId="77777777" w:rsidR="00FC0CF3" w:rsidRDefault="001964B3">
      <w:pPr>
        <w:shd w:val="clear" w:color="auto" w:fill="F7CBAC"/>
        <w:jc w:val="both"/>
        <w:rPr>
          <w:i/>
          <w:iCs/>
          <w:color w:val="000000"/>
          <w:sz w:val="16"/>
          <w:szCs w:val="16"/>
        </w:rPr>
      </w:pPr>
      <w:r>
        <w:rPr>
          <w:b/>
          <w:bCs/>
          <w:i/>
          <w:iCs/>
          <w:sz w:val="16"/>
          <w:szCs w:val="16"/>
        </w:rPr>
        <w:t>Nota: No obstante, se permite el reconocimiento de un impuesto diferido que podrá ser utilizado en el momento en que el contribuyente se desprenda de recursos para cancelar las obligaciones que dieron origen al registro de la provisión y hasta por el monto efectivamente pagado.”</w:t>
      </w:r>
    </w:p>
    <w:p w14:paraId="556A5B50" w14:textId="77777777" w:rsidR="00FC0CF3" w:rsidRDefault="00FC0CF3">
      <w:pPr>
        <w:jc w:val="both"/>
        <w:rPr>
          <w:b/>
          <w:bCs/>
          <w:sz w:val="24"/>
          <w:szCs w:val="24"/>
        </w:rPr>
      </w:pPr>
    </w:p>
    <w:p w14:paraId="6C3DFD5A" w14:textId="77777777" w:rsidR="00FC0CF3" w:rsidRDefault="001964B3">
      <w:pPr>
        <w:jc w:val="both"/>
        <w:rPr>
          <w:b/>
          <w:bCs/>
          <w:sz w:val="24"/>
          <w:szCs w:val="24"/>
        </w:rPr>
      </w:pPr>
      <w:bookmarkStart w:id="0" w:name="_gjdgxs" w:colFirst="0" w:colLast="0"/>
      <w:bookmarkEnd w:id="0"/>
      <w:r>
        <w:rPr>
          <w:b/>
          <w:bCs/>
          <w:sz w:val="24"/>
          <w:szCs w:val="24"/>
        </w:rPr>
        <w:t>CONTABILIZACIÓN POR REVERSIÓN DEL PERSONAL CESADO.</w:t>
      </w:r>
    </w:p>
    <w:p w14:paraId="212D581D" w14:textId="77777777" w:rsidR="00FC0CF3" w:rsidRDefault="001964B3">
      <w:pPr>
        <w:jc w:val="both"/>
        <w:rPr>
          <w:sz w:val="24"/>
          <w:szCs w:val="24"/>
        </w:rPr>
      </w:pPr>
      <w:r>
        <w:rPr>
          <w:sz w:val="24"/>
          <w:szCs w:val="24"/>
        </w:rPr>
        <w:t>El Reglamento de la “Ley Orgánica de Simplificación y Progresividad Tributaria” publicado en el Registro Oficial Suplemento No. 260 del 4 de agosto del 2020 en su artículo 13 que reforma al artículo 28 se establecen las siguientes reformas al literal f) numeral 1:</w:t>
      </w:r>
    </w:p>
    <w:p w14:paraId="639A1218" w14:textId="77777777" w:rsidR="00FC0CF3" w:rsidRDefault="001964B3">
      <w:pPr>
        <w:jc w:val="both"/>
        <w:rPr>
          <w:color w:val="000000"/>
          <w:sz w:val="24"/>
          <w:szCs w:val="24"/>
        </w:rPr>
      </w:pPr>
      <w:r>
        <w:rPr>
          <w:color w:val="000000"/>
          <w:sz w:val="24"/>
          <w:szCs w:val="24"/>
        </w:rPr>
        <w:t xml:space="preserve">Las provisiones para atender el pago de desahucio y de pensiones jubilares patronales, actuarialmente formuladas por empresas especializadas o de profesionales en la materia, siempre que, </w:t>
      </w:r>
      <w:r>
        <w:rPr>
          <w:b/>
          <w:bCs/>
          <w:color w:val="000000"/>
          <w:sz w:val="24"/>
          <w:szCs w:val="24"/>
        </w:rPr>
        <w:t>para las segundas se cumplan las condiciones que establece el número 13 del artículo 10 de la Ley de Régimen Tributario Interno.</w:t>
      </w:r>
    </w:p>
    <w:p w14:paraId="28B52073" w14:textId="77777777" w:rsidR="00FC0CF3" w:rsidRDefault="001964B3">
      <w:pPr>
        <w:jc w:val="both"/>
        <w:rPr>
          <w:b/>
          <w:bCs/>
          <w:i/>
          <w:iCs/>
          <w:color w:val="000000"/>
          <w:sz w:val="24"/>
          <w:szCs w:val="24"/>
        </w:rPr>
      </w:pPr>
      <w:r>
        <w:rPr>
          <w:b/>
          <w:bCs/>
          <w:i/>
          <w:iCs/>
          <w:color w:val="000000"/>
          <w:sz w:val="24"/>
          <w:szCs w:val="24"/>
        </w:rPr>
        <w:t>Las provisiones no utilizadas por concepto de desahucio y pensiones jubilares patronales deberán reversarse contra ingresos gravados o no sujetos de impuesto a la renta en la misma proporción que hubieren sido deducibles o no.</w:t>
      </w:r>
    </w:p>
    <w:p w14:paraId="47AAADAC" w14:textId="77777777" w:rsidR="00FC0CF3" w:rsidRDefault="001964B3">
      <w:pPr>
        <w:jc w:val="both"/>
        <w:rPr>
          <w:sz w:val="24"/>
          <w:szCs w:val="24"/>
        </w:rPr>
      </w:pPr>
      <w:r>
        <w:rPr>
          <w:sz w:val="24"/>
          <w:szCs w:val="24"/>
        </w:rPr>
        <w:t>A continuación, se expresa el asiento de diario por ajustes del personal cesado:</w:t>
      </w:r>
    </w:p>
    <w:tbl>
      <w:tblPr>
        <w:tblStyle w:val="1"/>
        <w:tblW w:w="8829" w:type="dxa"/>
        <w:tblInd w:w="0" w:type="dxa"/>
        <w:tblLayout w:type="fixed"/>
        <w:tblLook w:val="0400" w:firstRow="0" w:lastRow="0" w:firstColumn="0" w:lastColumn="0" w:noHBand="0" w:noVBand="1"/>
      </w:tblPr>
      <w:tblGrid>
        <w:gridCol w:w="596"/>
        <w:gridCol w:w="4371"/>
        <w:gridCol w:w="1141"/>
        <w:gridCol w:w="1299"/>
        <w:gridCol w:w="1422"/>
      </w:tblGrid>
      <w:tr w:rsidR="00FC0CF3" w14:paraId="2ED9E482" w14:textId="77777777">
        <w:trPr>
          <w:trHeight w:val="257"/>
        </w:trPr>
        <w:tc>
          <w:tcPr>
            <w:tcW w:w="596"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79D58DC7" w14:textId="77777777" w:rsidR="00FC0CF3" w:rsidRDefault="001964B3">
            <w:pPr>
              <w:spacing w:after="0" w:line="240" w:lineRule="auto"/>
              <w:jc w:val="center"/>
              <w:rPr>
                <w:b/>
                <w:bCs/>
                <w:color w:val="000000"/>
                <w:sz w:val="16"/>
                <w:szCs w:val="16"/>
              </w:rPr>
            </w:pPr>
            <w:r>
              <w:rPr>
                <w:b/>
                <w:bCs/>
                <w:color w:val="000000"/>
                <w:sz w:val="16"/>
                <w:szCs w:val="16"/>
              </w:rPr>
              <w:t xml:space="preserve">COD. </w:t>
            </w:r>
          </w:p>
        </w:tc>
        <w:tc>
          <w:tcPr>
            <w:tcW w:w="4371" w:type="dxa"/>
            <w:tcBorders>
              <w:top w:val="single" w:sz="4" w:space="0" w:color="000000"/>
              <w:left w:val="nil"/>
              <w:bottom w:val="single" w:sz="4" w:space="0" w:color="000000"/>
              <w:right w:val="single" w:sz="4" w:space="0" w:color="000000"/>
            </w:tcBorders>
            <w:shd w:val="clear" w:color="auto" w:fill="0070C0"/>
            <w:vAlign w:val="center"/>
          </w:tcPr>
          <w:p w14:paraId="10ACF385" w14:textId="77777777" w:rsidR="00FC0CF3" w:rsidRDefault="001964B3">
            <w:pPr>
              <w:spacing w:after="0" w:line="240" w:lineRule="auto"/>
              <w:jc w:val="center"/>
              <w:rPr>
                <w:b/>
                <w:bCs/>
                <w:color w:val="000000"/>
                <w:sz w:val="18"/>
                <w:szCs w:val="18"/>
              </w:rPr>
            </w:pPr>
            <w:r>
              <w:rPr>
                <w:b/>
                <w:bCs/>
                <w:color w:val="000000"/>
                <w:sz w:val="18"/>
                <w:szCs w:val="18"/>
              </w:rPr>
              <w:t>DESCRIPCIÓN</w:t>
            </w:r>
          </w:p>
        </w:tc>
        <w:tc>
          <w:tcPr>
            <w:tcW w:w="1141" w:type="dxa"/>
            <w:tcBorders>
              <w:top w:val="single" w:sz="4" w:space="0" w:color="000000"/>
              <w:left w:val="nil"/>
              <w:bottom w:val="single" w:sz="4" w:space="0" w:color="000000"/>
              <w:right w:val="single" w:sz="4" w:space="0" w:color="000000"/>
            </w:tcBorders>
            <w:shd w:val="clear" w:color="auto" w:fill="0070C0"/>
            <w:vAlign w:val="center"/>
          </w:tcPr>
          <w:p w14:paraId="56070244" w14:textId="77777777" w:rsidR="00FC0CF3" w:rsidRDefault="001964B3">
            <w:pPr>
              <w:spacing w:after="0" w:line="240" w:lineRule="auto"/>
              <w:jc w:val="center"/>
              <w:rPr>
                <w:b/>
                <w:bCs/>
                <w:color w:val="000000"/>
                <w:sz w:val="18"/>
                <w:szCs w:val="18"/>
              </w:rPr>
            </w:pPr>
            <w:r>
              <w:rPr>
                <w:b/>
                <w:bCs/>
                <w:color w:val="000000"/>
                <w:sz w:val="18"/>
                <w:szCs w:val="18"/>
              </w:rPr>
              <w:t>PARCIAL</w:t>
            </w:r>
          </w:p>
        </w:tc>
        <w:tc>
          <w:tcPr>
            <w:tcW w:w="1299" w:type="dxa"/>
            <w:tcBorders>
              <w:top w:val="single" w:sz="4" w:space="0" w:color="000000"/>
              <w:left w:val="nil"/>
              <w:bottom w:val="single" w:sz="4" w:space="0" w:color="000000"/>
              <w:right w:val="single" w:sz="4" w:space="0" w:color="000000"/>
            </w:tcBorders>
            <w:shd w:val="clear" w:color="auto" w:fill="0070C0"/>
            <w:vAlign w:val="center"/>
          </w:tcPr>
          <w:p w14:paraId="65EED972" w14:textId="77777777" w:rsidR="00FC0CF3" w:rsidRDefault="001964B3">
            <w:pPr>
              <w:spacing w:after="0" w:line="240" w:lineRule="auto"/>
              <w:jc w:val="center"/>
              <w:rPr>
                <w:b/>
                <w:bCs/>
                <w:color w:val="000000"/>
                <w:sz w:val="18"/>
                <w:szCs w:val="18"/>
              </w:rPr>
            </w:pPr>
            <w:r>
              <w:rPr>
                <w:b/>
                <w:bCs/>
                <w:color w:val="000000"/>
                <w:sz w:val="18"/>
                <w:szCs w:val="18"/>
              </w:rPr>
              <w:t>DEBE</w:t>
            </w:r>
          </w:p>
        </w:tc>
        <w:tc>
          <w:tcPr>
            <w:tcW w:w="1422" w:type="dxa"/>
            <w:tcBorders>
              <w:top w:val="single" w:sz="4" w:space="0" w:color="000000"/>
              <w:left w:val="nil"/>
              <w:bottom w:val="single" w:sz="4" w:space="0" w:color="000000"/>
              <w:right w:val="single" w:sz="4" w:space="0" w:color="000000"/>
            </w:tcBorders>
            <w:shd w:val="clear" w:color="auto" w:fill="0070C0"/>
            <w:vAlign w:val="center"/>
          </w:tcPr>
          <w:p w14:paraId="1718D617" w14:textId="77777777" w:rsidR="00FC0CF3" w:rsidRDefault="001964B3">
            <w:pPr>
              <w:spacing w:after="0" w:line="240" w:lineRule="auto"/>
              <w:jc w:val="center"/>
              <w:rPr>
                <w:b/>
                <w:bCs/>
                <w:color w:val="000000"/>
                <w:sz w:val="18"/>
                <w:szCs w:val="18"/>
              </w:rPr>
            </w:pPr>
            <w:r>
              <w:rPr>
                <w:b/>
                <w:bCs/>
                <w:color w:val="000000"/>
                <w:sz w:val="18"/>
                <w:szCs w:val="18"/>
              </w:rPr>
              <w:t>HABER</w:t>
            </w:r>
          </w:p>
        </w:tc>
      </w:tr>
      <w:tr w:rsidR="00FC0CF3" w14:paraId="3DEB860E" w14:textId="77777777">
        <w:trPr>
          <w:trHeight w:val="308"/>
        </w:trPr>
        <w:tc>
          <w:tcPr>
            <w:tcW w:w="596" w:type="dxa"/>
            <w:tcBorders>
              <w:top w:val="nil"/>
              <w:left w:val="single" w:sz="4" w:space="0" w:color="000000"/>
              <w:bottom w:val="single" w:sz="4" w:space="0" w:color="000000"/>
              <w:right w:val="single" w:sz="4" w:space="0" w:color="000000"/>
            </w:tcBorders>
            <w:vAlign w:val="center"/>
          </w:tcPr>
          <w:p w14:paraId="782012E2" w14:textId="77777777" w:rsidR="00FC0CF3" w:rsidRDefault="001964B3">
            <w:pPr>
              <w:spacing w:after="0" w:line="240" w:lineRule="auto"/>
              <w:jc w:val="center"/>
              <w:rPr>
                <w:b/>
                <w:bCs/>
                <w:color w:val="000000"/>
                <w:sz w:val="18"/>
                <w:szCs w:val="18"/>
              </w:rPr>
            </w:pPr>
            <w:r>
              <w:rPr>
                <w:b/>
                <w:bCs/>
                <w:color w:val="000000"/>
                <w:sz w:val="18"/>
                <w:szCs w:val="18"/>
              </w:rPr>
              <w:t> </w:t>
            </w:r>
          </w:p>
        </w:tc>
        <w:tc>
          <w:tcPr>
            <w:tcW w:w="4371" w:type="dxa"/>
            <w:tcBorders>
              <w:top w:val="nil"/>
              <w:left w:val="nil"/>
              <w:bottom w:val="single" w:sz="4" w:space="0" w:color="000000"/>
              <w:right w:val="single" w:sz="4" w:space="0" w:color="000000"/>
            </w:tcBorders>
          </w:tcPr>
          <w:p w14:paraId="01816922" w14:textId="77777777" w:rsidR="00FC0CF3" w:rsidRDefault="001964B3">
            <w:pPr>
              <w:spacing w:after="0" w:line="240" w:lineRule="auto"/>
              <w:rPr>
                <w:b/>
                <w:bCs/>
                <w:color w:val="000000"/>
                <w:sz w:val="16"/>
                <w:szCs w:val="16"/>
              </w:rPr>
            </w:pPr>
            <w:r>
              <w:rPr>
                <w:b/>
                <w:bCs/>
                <w:color w:val="000000"/>
                <w:sz w:val="16"/>
                <w:szCs w:val="16"/>
              </w:rPr>
              <w:t xml:space="preserve">OBLIGACIONES POR BENEF. A EMPLEADOS POST-EMPLEO, NIC 19 </w:t>
            </w:r>
          </w:p>
        </w:tc>
        <w:tc>
          <w:tcPr>
            <w:tcW w:w="1141" w:type="dxa"/>
            <w:tcBorders>
              <w:top w:val="nil"/>
              <w:left w:val="nil"/>
              <w:bottom w:val="single" w:sz="4" w:space="0" w:color="000000"/>
              <w:right w:val="single" w:sz="4" w:space="0" w:color="000000"/>
            </w:tcBorders>
          </w:tcPr>
          <w:p w14:paraId="5CAAE8BC" w14:textId="77777777" w:rsidR="00FC0CF3" w:rsidRDefault="001964B3">
            <w:pPr>
              <w:spacing w:after="0" w:line="240" w:lineRule="auto"/>
              <w:jc w:val="center"/>
              <w:rPr>
                <w:b/>
                <w:bCs/>
                <w:color w:val="000000"/>
                <w:sz w:val="18"/>
                <w:szCs w:val="18"/>
              </w:rPr>
            </w:pPr>
            <w:r>
              <w:rPr>
                <w:b/>
                <w:bCs/>
                <w:color w:val="000000"/>
                <w:sz w:val="18"/>
                <w:szCs w:val="18"/>
              </w:rPr>
              <w:t> </w:t>
            </w:r>
          </w:p>
        </w:tc>
        <w:tc>
          <w:tcPr>
            <w:tcW w:w="1299" w:type="dxa"/>
            <w:tcBorders>
              <w:top w:val="nil"/>
              <w:left w:val="nil"/>
              <w:bottom w:val="single" w:sz="4" w:space="0" w:color="000000"/>
              <w:right w:val="single" w:sz="4" w:space="0" w:color="000000"/>
            </w:tcBorders>
            <w:shd w:val="clear" w:color="auto" w:fill="D0CECE"/>
            <w:vAlign w:val="center"/>
          </w:tcPr>
          <w:p w14:paraId="23AF54A8" w14:textId="77777777" w:rsidR="00FC0CF3" w:rsidRDefault="001964B3">
            <w:pPr>
              <w:spacing w:after="0" w:line="240" w:lineRule="auto"/>
              <w:jc w:val="center"/>
              <w:rPr>
                <w:color w:val="000000"/>
                <w:sz w:val="16"/>
                <w:szCs w:val="16"/>
              </w:rPr>
            </w:pPr>
            <w:proofErr w:type="spellStart"/>
            <w:r>
              <w:rPr>
                <w:color w:val="000000"/>
                <w:sz w:val="16"/>
                <w:szCs w:val="16"/>
              </w:rPr>
              <w:t>xxx</w:t>
            </w:r>
            <w:proofErr w:type="spellEnd"/>
          </w:p>
        </w:tc>
        <w:tc>
          <w:tcPr>
            <w:tcW w:w="1422" w:type="dxa"/>
            <w:tcBorders>
              <w:top w:val="nil"/>
              <w:left w:val="nil"/>
              <w:bottom w:val="single" w:sz="4" w:space="0" w:color="000000"/>
              <w:right w:val="single" w:sz="4" w:space="0" w:color="000000"/>
            </w:tcBorders>
            <w:vAlign w:val="center"/>
          </w:tcPr>
          <w:p w14:paraId="184F869A" w14:textId="77777777" w:rsidR="00FC0CF3" w:rsidRDefault="001964B3">
            <w:pPr>
              <w:spacing w:after="0" w:line="240" w:lineRule="auto"/>
              <w:jc w:val="center"/>
              <w:rPr>
                <w:b/>
                <w:bCs/>
                <w:color w:val="000000"/>
                <w:sz w:val="18"/>
                <w:szCs w:val="18"/>
              </w:rPr>
            </w:pPr>
            <w:r>
              <w:rPr>
                <w:b/>
                <w:bCs/>
                <w:color w:val="000000"/>
                <w:sz w:val="18"/>
                <w:szCs w:val="18"/>
              </w:rPr>
              <w:t> </w:t>
            </w:r>
          </w:p>
        </w:tc>
      </w:tr>
      <w:tr w:rsidR="00FC0CF3" w14:paraId="5453E215" w14:textId="77777777">
        <w:trPr>
          <w:trHeight w:val="257"/>
        </w:trPr>
        <w:tc>
          <w:tcPr>
            <w:tcW w:w="596" w:type="dxa"/>
            <w:tcBorders>
              <w:top w:val="nil"/>
              <w:left w:val="single" w:sz="4" w:space="0" w:color="000000"/>
              <w:bottom w:val="single" w:sz="4" w:space="0" w:color="000000"/>
              <w:right w:val="single" w:sz="4" w:space="0" w:color="000000"/>
            </w:tcBorders>
            <w:vAlign w:val="center"/>
          </w:tcPr>
          <w:p w14:paraId="0F82A533" w14:textId="77777777" w:rsidR="00FC0CF3" w:rsidRDefault="001964B3">
            <w:pPr>
              <w:spacing w:after="0" w:line="240" w:lineRule="auto"/>
              <w:rPr>
                <w:color w:val="000000"/>
                <w:sz w:val="18"/>
                <w:szCs w:val="18"/>
              </w:rPr>
            </w:pPr>
            <w:r>
              <w:rPr>
                <w:color w:val="000000"/>
                <w:sz w:val="18"/>
                <w:szCs w:val="18"/>
              </w:rPr>
              <w:t> </w:t>
            </w:r>
          </w:p>
        </w:tc>
        <w:tc>
          <w:tcPr>
            <w:tcW w:w="4371" w:type="dxa"/>
            <w:tcBorders>
              <w:top w:val="nil"/>
              <w:left w:val="nil"/>
              <w:bottom w:val="single" w:sz="4" w:space="0" w:color="000000"/>
              <w:right w:val="single" w:sz="4" w:space="0" w:color="000000"/>
            </w:tcBorders>
            <w:vAlign w:val="center"/>
          </w:tcPr>
          <w:p w14:paraId="22084E66" w14:textId="77777777" w:rsidR="00FC0CF3" w:rsidRDefault="001964B3">
            <w:pPr>
              <w:spacing w:after="0" w:line="240" w:lineRule="auto"/>
              <w:rPr>
                <w:color w:val="000000"/>
                <w:sz w:val="16"/>
                <w:szCs w:val="16"/>
              </w:rPr>
            </w:pPr>
            <w:r>
              <w:rPr>
                <w:color w:val="000000"/>
                <w:sz w:val="16"/>
                <w:szCs w:val="16"/>
              </w:rPr>
              <w:t>Provisión Beneficios a empleados menor a 10 años de servicio.</w:t>
            </w:r>
          </w:p>
        </w:tc>
        <w:tc>
          <w:tcPr>
            <w:tcW w:w="1141" w:type="dxa"/>
            <w:tcBorders>
              <w:top w:val="nil"/>
              <w:left w:val="nil"/>
              <w:bottom w:val="single" w:sz="4" w:space="0" w:color="000000"/>
              <w:right w:val="single" w:sz="4" w:space="0" w:color="000000"/>
            </w:tcBorders>
            <w:shd w:val="clear" w:color="auto" w:fill="BDD7EE"/>
            <w:vAlign w:val="center"/>
          </w:tcPr>
          <w:p w14:paraId="33B473BA" w14:textId="77777777" w:rsidR="00FC0CF3" w:rsidRDefault="001964B3">
            <w:pPr>
              <w:spacing w:after="0" w:line="240" w:lineRule="auto"/>
              <w:jc w:val="center"/>
              <w:rPr>
                <w:color w:val="000000"/>
                <w:sz w:val="16"/>
                <w:szCs w:val="16"/>
              </w:rPr>
            </w:pPr>
            <w:proofErr w:type="spellStart"/>
            <w:r>
              <w:rPr>
                <w:color w:val="000000"/>
                <w:sz w:val="16"/>
                <w:szCs w:val="16"/>
              </w:rPr>
              <w:t>xxx</w:t>
            </w:r>
            <w:proofErr w:type="spellEnd"/>
          </w:p>
        </w:tc>
        <w:tc>
          <w:tcPr>
            <w:tcW w:w="1299" w:type="dxa"/>
            <w:tcBorders>
              <w:top w:val="nil"/>
              <w:left w:val="nil"/>
              <w:bottom w:val="single" w:sz="4" w:space="0" w:color="000000"/>
              <w:right w:val="single" w:sz="4" w:space="0" w:color="000000"/>
            </w:tcBorders>
            <w:vAlign w:val="center"/>
          </w:tcPr>
          <w:p w14:paraId="2CC863CA" w14:textId="77777777" w:rsidR="00FC0CF3" w:rsidRDefault="001964B3">
            <w:pPr>
              <w:spacing w:after="0" w:line="240" w:lineRule="auto"/>
              <w:rPr>
                <w:color w:val="000000"/>
                <w:sz w:val="16"/>
                <w:szCs w:val="16"/>
              </w:rPr>
            </w:pPr>
            <w:r>
              <w:rPr>
                <w:color w:val="000000"/>
                <w:sz w:val="16"/>
                <w:szCs w:val="16"/>
              </w:rPr>
              <w:t> </w:t>
            </w:r>
          </w:p>
        </w:tc>
        <w:tc>
          <w:tcPr>
            <w:tcW w:w="1422" w:type="dxa"/>
            <w:tcBorders>
              <w:top w:val="nil"/>
              <w:left w:val="nil"/>
              <w:bottom w:val="single" w:sz="4" w:space="0" w:color="000000"/>
              <w:right w:val="single" w:sz="4" w:space="0" w:color="000000"/>
            </w:tcBorders>
            <w:vAlign w:val="center"/>
          </w:tcPr>
          <w:p w14:paraId="1EA8FF39" w14:textId="77777777" w:rsidR="00FC0CF3" w:rsidRDefault="001964B3">
            <w:pPr>
              <w:spacing w:after="0" w:line="240" w:lineRule="auto"/>
              <w:rPr>
                <w:color w:val="000000"/>
                <w:sz w:val="16"/>
                <w:szCs w:val="16"/>
              </w:rPr>
            </w:pPr>
            <w:r>
              <w:rPr>
                <w:color w:val="000000"/>
                <w:sz w:val="16"/>
                <w:szCs w:val="16"/>
              </w:rPr>
              <w:t> </w:t>
            </w:r>
          </w:p>
        </w:tc>
      </w:tr>
      <w:tr w:rsidR="00FC0CF3" w14:paraId="4561178F" w14:textId="77777777">
        <w:trPr>
          <w:trHeight w:val="257"/>
        </w:trPr>
        <w:tc>
          <w:tcPr>
            <w:tcW w:w="596" w:type="dxa"/>
            <w:tcBorders>
              <w:top w:val="nil"/>
              <w:left w:val="single" w:sz="4" w:space="0" w:color="000000"/>
              <w:bottom w:val="single" w:sz="4" w:space="0" w:color="000000"/>
              <w:right w:val="single" w:sz="4" w:space="0" w:color="000000"/>
            </w:tcBorders>
            <w:vAlign w:val="center"/>
          </w:tcPr>
          <w:p w14:paraId="31151832" w14:textId="77777777" w:rsidR="00FC0CF3" w:rsidRDefault="001964B3">
            <w:pPr>
              <w:spacing w:after="0" w:line="240" w:lineRule="auto"/>
              <w:rPr>
                <w:color w:val="000000"/>
                <w:sz w:val="18"/>
                <w:szCs w:val="18"/>
              </w:rPr>
            </w:pPr>
            <w:r>
              <w:rPr>
                <w:color w:val="000000"/>
                <w:sz w:val="18"/>
                <w:szCs w:val="18"/>
              </w:rPr>
              <w:t> </w:t>
            </w:r>
          </w:p>
        </w:tc>
        <w:tc>
          <w:tcPr>
            <w:tcW w:w="4371" w:type="dxa"/>
            <w:tcBorders>
              <w:top w:val="nil"/>
              <w:left w:val="nil"/>
              <w:bottom w:val="single" w:sz="4" w:space="0" w:color="000000"/>
              <w:right w:val="single" w:sz="4" w:space="0" w:color="000000"/>
            </w:tcBorders>
            <w:vAlign w:val="bottom"/>
          </w:tcPr>
          <w:p w14:paraId="114E0478" w14:textId="77777777" w:rsidR="00FC0CF3" w:rsidRDefault="001964B3">
            <w:pPr>
              <w:spacing w:after="0" w:line="240" w:lineRule="auto"/>
              <w:rPr>
                <w:color w:val="000000"/>
                <w:sz w:val="16"/>
                <w:szCs w:val="16"/>
              </w:rPr>
            </w:pPr>
            <w:r>
              <w:rPr>
                <w:color w:val="000000"/>
                <w:sz w:val="16"/>
                <w:szCs w:val="16"/>
              </w:rPr>
              <w:t>Provisión Beneficios a empleados entre 10 y 19 años de servicio.</w:t>
            </w:r>
          </w:p>
        </w:tc>
        <w:tc>
          <w:tcPr>
            <w:tcW w:w="1141" w:type="dxa"/>
            <w:tcBorders>
              <w:top w:val="nil"/>
              <w:left w:val="nil"/>
              <w:bottom w:val="single" w:sz="4" w:space="0" w:color="000000"/>
              <w:right w:val="single" w:sz="4" w:space="0" w:color="000000"/>
            </w:tcBorders>
            <w:shd w:val="clear" w:color="auto" w:fill="BDD7EE"/>
            <w:vAlign w:val="center"/>
          </w:tcPr>
          <w:p w14:paraId="790E1BF3" w14:textId="77777777" w:rsidR="00FC0CF3" w:rsidRDefault="001964B3">
            <w:pPr>
              <w:spacing w:after="0" w:line="240" w:lineRule="auto"/>
              <w:jc w:val="center"/>
              <w:rPr>
                <w:color w:val="000000"/>
                <w:sz w:val="16"/>
                <w:szCs w:val="16"/>
              </w:rPr>
            </w:pPr>
            <w:proofErr w:type="spellStart"/>
            <w:r>
              <w:rPr>
                <w:color w:val="000000"/>
                <w:sz w:val="16"/>
                <w:szCs w:val="16"/>
              </w:rPr>
              <w:t>xxx</w:t>
            </w:r>
            <w:proofErr w:type="spellEnd"/>
          </w:p>
        </w:tc>
        <w:tc>
          <w:tcPr>
            <w:tcW w:w="1299" w:type="dxa"/>
            <w:tcBorders>
              <w:top w:val="nil"/>
              <w:left w:val="nil"/>
              <w:bottom w:val="single" w:sz="4" w:space="0" w:color="000000"/>
              <w:right w:val="single" w:sz="4" w:space="0" w:color="000000"/>
            </w:tcBorders>
            <w:vAlign w:val="center"/>
          </w:tcPr>
          <w:p w14:paraId="2D532780" w14:textId="77777777" w:rsidR="00FC0CF3" w:rsidRDefault="001964B3">
            <w:pPr>
              <w:spacing w:after="0" w:line="240" w:lineRule="auto"/>
              <w:rPr>
                <w:color w:val="000000"/>
                <w:sz w:val="16"/>
                <w:szCs w:val="16"/>
              </w:rPr>
            </w:pPr>
            <w:r>
              <w:rPr>
                <w:color w:val="000000"/>
                <w:sz w:val="16"/>
                <w:szCs w:val="16"/>
              </w:rPr>
              <w:t> </w:t>
            </w:r>
          </w:p>
        </w:tc>
        <w:tc>
          <w:tcPr>
            <w:tcW w:w="1422" w:type="dxa"/>
            <w:tcBorders>
              <w:top w:val="nil"/>
              <w:left w:val="nil"/>
              <w:bottom w:val="single" w:sz="4" w:space="0" w:color="000000"/>
              <w:right w:val="single" w:sz="4" w:space="0" w:color="000000"/>
            </w:tcBorders>
            <w:vAlign w:val="center"/>
          </w:tcPr>
          <w:p w14:paraId="6A1F1477" w14:textId="77777777" w:rsidR="00FC0CF3" w:rsidRDefault="001964B3">
            <w:pPr>
              <w:spacing w:after="0" w:line="240" w:lineRule="auto"/>
              <w:rPr>
                <w:color w:val="000000"/>
                <w:sz w:val="16"/>
                <w:szCs w:val="16"/>
              </w:rPr>
            </w:pPr>
            <w:r>
              <w:rPr>
                <w:color w:val="000000"/>
                <w:sz w:val="16"/>
                <w:szCs w:val="16"/>
              </w:rPr>
              <w:t> </w:t>
            </w:r>
          </w:p>
        </w:tc>
      </w:tr>
      <w:tr w:rsidR="00FC0CF3" w14:paraId="7C9CF04C" w14:textId="77777777">
        <w:trPr>
          <w:trHeight w:val="257"/>
        </w:trPr>
        <w:tc>
          <w:tcPr>
            <w:tcW w:w="596" w:type="dxa"/>
            <w:tcBorders>
              <w:top w:val="nil"/>
              <w:left w:val="single" w:sz="4" w:space="0" w:color="000000"/>
              <w:bottom w:val="single" w:sz="4" w:space="0" w:color="000000"/>
              <w:right w:val="single" w:sz="4" w:space="0" w:color="000000"/>
            </w:tcBorders>
            <w:vAlign w:val="center"/>
          </w:tcPr>
          <w:p w14:paraId="38D1AC3B" w14:textId="77777777" w:rsidR="00FC0CF3" w:rsidRDefault="001964B3">
            <w:pPr>
              <w:spacing w:after="0" w:line="240" w:lineRule="auto"/>
              <w:rPr>
                <w:color w:val="000000"/>
                <w:sz w:val="18"/>
                <w:szCs w:val="18"/>
              </w:rPr>
            </w:pPr>
            <w:r>
              <w:rPr>
                <w:color w:val="000000"/>
                <w:sz w:val="18"/>
                <w:szCs w:val="18"/>
              </w:rPr>
              <w:t> </w:t>
            </w:r>
          </w:p>
        </w:tc>
        <w:tc>
          <w:tcPr>
            <w:tcW w:w="4371" w:type="dxa"/>
            <w:tcBorders>
              <w:top w:val="nil"/>
              <w:left w:val="nil"/>
              <w:bottom w:val="single" w:sz="4" w:space="0" w:color="000000"/>
              <w:right w:val="single" w:sz="4" w:space="0" w:color="000000"/>
            </w:tcBorders>
            <w:vAlign w:val="bottom"/>
          </w:tcPr>
          <w:p w14:paraId="5EC920C2" w14:textId="77777777" w:rsidR="00FC0CF3" w:rsidRDefault="001964B3">
            <w:pPr>
              <w:spacing w:after="0" w:line="240" w:lineRule="auto"/>
              <w:rPr>
                <w:color w:val="000000"/>
                <w:sz w:val="16"/>
                <w:szCs w:val="16"/>
              </w:rPr>
            </w:pPr>
            <w:r>
              <w:rPr>
                <w:color w:val="000000"/>
                <w:sz w:val="16"/>
                <w:szCs w:val="16"/>
              </w:rPr>
              <w:t>Provisión Beneficios a empleados entre 20 o más años de servicio.</w:t>
            </w:r>
          </w:p>
        </w:tc>
        <w:tc>
          <w:tcPr>
            <w:tcW w:w="1141" w:type="dxa"/>
            <w:tcBorders>
              <w:top w:val="nil"/>
              <w:left w:val="nil"/>
              <w:bottom w:val="single" w:sz="4" w:space="0" w:color="000000"/>
              <w:right w:val="single" w:sz="4" w:space="0" w:color="000000"/>
            </w:tcBorders>
            <w:shd w:val="clear" w:color="auto" w:fill="BDD7EE"/>
            <w:vAlign w:val="center"/>
          </w:tcPr>
          <w:p w14:paraId="64FA9DB2" w14:textId="77777777" w:rsidR="00FC0CF3" w:rsidRDefault="001964B3">
            <w:pPr>
              <w:spacing w:after="0" w:line="240" w:lineRule="auto"/>
              <w:jc w:val="center"/>
              <w:rPr>
                <w:color w:val="000000"/>
                <w:sz w:val="16"/>
                <w:szCs w:val="16"/>
              </w:rPr>
            </w:pPr>
            <w:proofErr w:type="spellStart"/>
            <w:r>
              <w:rPr>
                <w:color w:val="000000"/>
                <w:sz w:val="16"/>
                <w:szCs w:val="16"/>
              </w:rPr>
              <w:t>xxx</w:t>
            </w:r>
            <w:proofErr w:type="spellEnd"/>
          </w:p>
        </w:tc>
        <w:tc>
          <w:tcPr>
            <w:tcW w:w="1299" w:type="dxa"/>
            <w:tcBorders>
              <w:top w:val="nil"/>
              <w:left w:val="nil"/>
              <w:bottom w:val="single" w:sz="4" w:space="0" w:color="000000"/>
              <w:right w:val="single" w:sz="4" w:space="0" w:color="000000"/>
            </w:tcBorders>
            <w:vAlign w:val="center"/>
          </w:tcPr>
          <w:p w14:paraId="7D80B317" w14:textId="77777777" w:rsidR="00FC0CF3" w:rsidRDefault="001964B3">
            <w:pPr>
              <w:spacing w:after="0" w:line="240" w:lineRule="auto"/>
              <w:rPr>
                <w:color w:val="000000"/>
                <w:sz w:val="16"/>
                <w:szCs w:val="16"/>
              </w:rPr>
            </w:pPr>
            <w:r>
              <w:rPr>
                <w:color w:val="000000"/>
                <w:sz w:val="16"/>
                <w:szCs w:val="16"/>
              </w:rPr>
              <w:t> </w:t>
            </w:r>
          </w:p>
        </w:tc>
        <w:tc>
          <w:tcPr>
            <w:tcW w:w="1422" w:type="dxa"/>
            <w:tcBorders>
              <w:top w:val="nil"/>
              <w:left w:val="nil"/>
              <w:bottom w:val="single" w:sz="4" w:space="0" w:color="000000"/>
              <w:right w:val="single" w:sz="4" w:space="0" w:color="000000"/>
            </w:tcBorders>
            <w:vAlign w:val="center"/>
          </w:tcPr>
          <w:p w14:paraId="4D637C1B" w14:textId="77777777" w:rsidR="00FC0CF3" w:rsidRDefault="001964B3">
            <w:pPr>
              <w:spacing w:after="0" w:line="240" w:lineRule="auto"/>
              <w:rPr>
                <w:color w:val="000000"/>
                <w:sz w:val="16"/>
                <w:szCs w:val="16"/>
              </w:rPr>
            </w:pPr>
            <w:r>
              <w:rPr>
                <w:color w:val="000000"/>
                <w:sz w:val="16"/>
                <w:szCs w:val="16"/>
              </w:rPr>
              <w:t> </w:t>
            </w:r>
          </w:p>
        </w:tc>
      </w:tr>
      <w:tr w:rsidR="00FC0CF3" w14:paraId="0745FEAE" w14:textId="77777777">
        <w:trPr>
          <w:trHeight w:val="257"/>
        </w:trPr>
        <w:tc>
          <w:tcPr>
            <w:tcW w:w="596" w:type="dxa"/>
            <w:tcBorders>
              <w:top w:val="nil"/>
              <w:left w:val="single" w:sz="4" w:space="0" w:color="000000"/>
              <w:bottom w:val="single" w:sz="4" w:space="0" w:color="000000"/>
              <w:right w:val="single" w:sz="4" w:space="0" w:color="000000"/>
            </w:tcBorders>
            <w:vAlign w:val="center"/>
          </w:tcPr>
          <w:p w14:paraId="2BBB814E" w14:textId="77777777" w:rsidR="00FC0CF3" w:rsidRDefault="001964B3">
            <w:pPr>
              <w:spacing w:after="0" w:line="240" w:lineRule="auto"/>
              <w:rPr>
                <w:color w:val="000000"/>
                <w:sz w:val="18"/>
                <w:szCs w:val="18"/>
              </w:rPr>
            </w:pPr>
            <w:r>
              <w:rPr>
                <w:color w:val="000000"/>
                <w:sz w:val="18"/>
                <w:szCs w:val="18"/>
              </w:rPr>
              <w:t> </w:t>
            </w:r>
          </w:p>
        </w:tc>
        <w:tc>
          <w:tcPr>
            <w:tcW w:w="4371" w:type="dxa"/>
            <w:tcBorders>
              <w:top w:val="nil"/>
              <w:left w:val="nil"/>
              <w:bottom w:val="single" w:sz="4" w:space="0" w:color="000000"/>
              <w:right w:val="single" w:sz="4" w:space="0" w:color="000000"/>
            </w:tcBorders>
            <w:vAlign w:val="center"/>
          </w:tcPr>
          <w:p w14:paraId="535C642D" w14:textId="77777777" w:rsidR="00FC0CF3" w:rsidRDefault="001964B3">
            <w:pPr>
              <w:spacing w:after="0" w:line="240" w:lineRule="auto"/>
              <w:rPr>
                <w:color w:val="000000"/>
                <w:sz w:val="16"/>
                <w:szCs w:val="16"/>
              </w:rPr>
            </w:pPr>
            <w:r>
              <w:rPr>
                <w:color w:val="000000"/>
                <w:sz w:val="16"/>
                <w:szCs w:val="16"/>
              </w:rPr>
              <w:t>Provisión Beneficios a empleados bonificación por desahucio</w:t>
            </w:r>
          </w:p>
        </w:tc>
        <w:tc>
          <w:tcPr>
            <w:tcW w:w="1141" w:type="dxa"/>
            <w:tcBorders>
              <w:top w:val="nil"/>
              <w:left w:val="nil"/>
              <w:bottom w:val="single" w:sz="4" w:space="0" w:color="000000"/>
              <w:right w:val="single" w:sz="4" w:space="0" w:color="000000"/>
            </w:tcBorders>
            <w:shd w:val="clear" w:color="auto" w:fill="FFFF00"/>
            <w:vAlign w:val="center"/>
          </w:tcPr>
          <w:p w14:paraId="1A7C0032" w14:textId="77777777" w:rsidR="00FC0CF3" w:rsidRDefault="001964B3">
            <w:pPr>
              <w:spacing w:after="0" w:line="240" w:lineRule="auto"/>
              <w:jc w:val="center"/>
              <w:rPr>
                <w:color w:val="000000"/>
                <w:sz w:val="16"/>
                <w:szCs w:val="16"/>
              </w:rPr>
            </w:pPr>
            <w:proofErr w:type="spellStart"/>
            <w:r>
              <w:rPr>
                <w:color w:val="000000"/>
                <w:sz w:val="16"/>
                <w:szCs w:val="16"/>
              </w:rPr>
              <w:t>xxx</w:t>
            </w:r>
            <w:proofErr w:type="spellEnd"/>
          </w:p>
        </w:tc>
        <w:tc>
          <w:tcPr>
            <w:tcW w:w="1299" w:type="dxa"/>
            <w:tcBorders>
              <w:top w:val="nil"/>
              <w:left w:val="nil"/>
              <w:bottom w:val="single" w:sz="4" w:space="0" w:color="000000"/>
              <w:right w:val="single" w:sz="4" w:space="0" w:color="000000"/>
            </w:tcBorders>
            <w:vAlign w:val="bottom"/>
          </w:tcPr>
          <w:p w14:paraId="22203C95" w14:textId="77777777" w:rsidR="00FC0CF3" w:rsidRDefault="001964B3">
            <w:pPr>
              <w:spacing w:after="0" w:line="240" w:lineRule="auto"/>
              <w:rPr>
                <w:color w:val="000000"/>
              </w:rPr>
            </w:pPr>
            <w:r>
              <w:rPr>
                <w:color w:val="000000"/>
              </w:rPr>
              <w:t> </w:t>
            </w:r>
          </w:p>
        </w:tc>
        <w:tc>
          <w:tcPr>
            <w:tcW w:w="1422" w:type="dxa"/>
            <w:tcBorders>
              <w:top w:val="nil"/>
              <w:left w:val="nil"/>
              <w:bottom w:val="single" w:sz="4" w:space="0" w:color="000000"/>
              <w:right w:val="single" w:sz="4" w:space="0" w:color="000000"/>
            </w:tcBorders>
            <w:vAlign w:val="center"/>
          </w:tcPr>
          <w:p w14:paraId="49C0DF5E" w14:textId="77777777" w:rsidR="00FC0CF3" w:rsidRDefault="001964B3">
            <w:pPr>
              <w:spacing w:after="0" w:line="240" w:lineRule="auto"/>
              <w:rPr>
                <w:color w:val="000000"/>
                <w:sz w:val="16"/>
                <w:szCs w:val="16"/>
              </w:rPr>
            </w:pPr>
            <w:r>
              <w:rPr>
                <w:color w:val="000000"/>
                <w:sz w:val="16"/>
                <w:szCs w:val="16"/>
              </w:rPr>
              <w:t> </w:t>
            </w:r>
          </w:p>
        </w:tc>
      </w:tr>
      <w:tr w:rsidR="00FC0CF3" w14:paraId="112B6B0D" w14:textId="77777777">
        <w:trPr>
          <w:trHeight w:val="257"/>
        </w:trPr>
        <w:tc>
          <w:tcPr>
            <w:tcW w:w="596" w:type="dxa"/>
            <w:tcBorders>
              <w:top w:val="nil"/>
              <w:left w:val="single" w:sz="4" w:space="0" w:color="000000"/>
              <w:bottom w:val="single" w:sz="4" w:space="0" w:color="000000"/>
              <w:right w:val="single" w:sz="4" w:space="0" w:color="000000"/>
            </w:tcBorders>
            <w:vAlign w:val="bottom"/>
          </w:tcPr>
          <w:p w14:paraId="23481169" w14:textId="77777777" w:rsidR="00FC0CF3" w:rsidRDefault="001964B3">
            <w:pPr>
              <w:spacing w:after="0" w:line="240" w:lineRule="auto"/>
              <w:rPr>
                <w:color w:val="000000"/>
              </w:rPr>
            </w:pPr>
            <w:r>
              <w:rPr>
                <w:color w:val="000000"/>
              </w:rPr>
              <w:t> </w:t>
            </w:r>
          </w:p>
        </w:tc>
        <w:tc>
          <w:tcPr>
            <w:tcW w:w="4371" w:type="dxa"/>
            <w:tcBorders>
              <w:top w:val="nil"/>
              <w:left w:val="nil"/>
              <w:bottom w:val="single" w:sz="4" w:space="0" w:color="000000"/>
              <w:right w:val="single" w:sz="4" w:space="0" w:color="000000"/>
            </w:tcBorders>
            <w:vAlign w:val="center"/>
          </w:tcPr>
          <w:p w14:paraId="1ED0A577" w14:textId="77777777" w:rsidR="00FC0CF3" w:rsidRDefault="001964B3">
            <w:pPr>
              <w:spacing w:after="0" w:line="240" w:lineRule="auto"/>
              <w:rPr>
                <w:b/>
                <w:bCs/>
                <w:color w:val="000000"/>
                <w:sz w:val="16"/>
                <w:szCs w:val="16"/>
              </w:rPr>
            </w:pPr>
            <w:r>
              <w:rPr>
                <w:b/>
                <w:bCs/>
                <w:color w:val="000000"/>
                <w:sz w:val="16"/>
                <w:szCs w:val="16"/>
              </w:rPr>
              <w:t>OTROS RESULTADOS INTEGRALES</w:t>
            </w:r>
          </w:p>
        </w:tc>
        <w:tc>
          <w:tcPr>
            <w:tcW w:w="1141" w:type="dxa"/>
            <w:tcBorders>
              <w:top w:val="nil"/>
              <w:left w:val="nil"/>
              <w:bottom w:val="single" w:sz="4" w:space="0" w:color="000000"/>
              <w:right w:val="single" w:sz="4" w:space="0" w:color="000000"/>
            </w:tcBorders>
            <w:vAlign w:val="center"/>
          </w:tcPr>
          <w:p w14:paraId="4568822C" w14:textId="77777777" w:rsidR="00FC0CF3" w:rsidRDefault="001964B3">
            <w:pPr>
              <w:spacing w:after="0" w:line="240" w:lineRule="auto"/>
              <w:rPr>
                <w:color w:val="000000"/>
                <w:sz w:val="16"/>
                <w:szCs w:val="16"/>
              </w:rPr>
            </w:pPr>
            <w:r>
              <w:rPr>
                <w:color w:val="000000"/>
                <w:sz w:val="16"/>
                <w:szCs w:val="16"/>
              </w:rPr>
              <w:t> </w:t>
            </w:r>
          </w:p>
        </w:tc>
        <w:tc>
          <w:tcPr>
            <w:tcW w:w="1299" w:type="dxa"/>
            <w:tcBorders>
              <w:top w:val="nil"/>
              <w:left w:val="nil"/>
              <w:bottom w:val="single" w:sz="4" w:space="0" w:color="000000"/>
              <w:right w:val="single" w:sz="4" w:space="0" w:color="000000"/>
            </w:tcBorders>
            <w:vAlign w:val="bottom"/>
          </w:tcPr>
          <w:p w14:paraId="5556B7D0" w14:textId="77777777" w:rsidR="00FC0CF3" w:rsidRDefault="001964B3">
            <w:pPr>
              <w:spacing w:after="0" w:line="240" w:lineRule="auto"/>
              <w:rPr>
                <w:color w:val="000000"/>
                <w:sz w:val="16"/>
                <w:szCs w:val="16"/>
              </w:rPr>
            </w:pPr>
            <w:r>
              <w:rPr>
                <w:color w:val="000000"/>
                <w:sz w:val="16"/>
                <w:szCs w:val="16"/>
              </w:rPr>
              <w:t> </w:t>
            </w:r>
          </w:p>
        </w:tc>
        <w:tc>
          <w:tcPr>
            <w:tcW w:w="1422" w:type="dxa"/>
            <w:tcBorders>
              <w:top w:val="nil"/>
              <w:left w:val="nil"/>
              <w:bottom w:val="single" w:sz="4" w:space="0" w:color="000000"/>
              <w:right w:val="single" w:sz="4" w:space="0" w:color="000000"/>
            </w:tcBorders>
            <w:shd w:val="clear" w:color="auto" w:fill="BDD7EE"/>
            <w:vAlign w:val="center"/>
          </w:tcPr>
          <w:p w14:paraId="7AD67AA1" w14:textId="77777777" w:rsidR="00FC0CF3" w:rsidRDefault="001964B3">
            <w:pPr>
              <w:spacing w:after="0" w:line="240" w:lineRule="auto"/>
              <w:jc w:val="center"/>
              <w:rPr>
                <w:color w:val="000000"/>
                <w:sz w:val="16"/>
                <w:szCs w:val="16"/>
              </w:rPr>
            </w:pPr>
            <w:proofErr w:type="spellStart"/>
            <w:r>
              <w:rPr>
                <w:color w:val="000000"/>
                <w:sz w:val="16"/>
                <w:szCs w:val="16"/>
              </w:rPr>
              <w:t>xxx</w:t>
            </w:r>
            <w:proofErr w:type="spellEnd"/>
          </w:p>
        </w:tc>
      </w:tr>
      <w:tr w:rsidR="00FC0CF3" w14:paraId="749E2892" w14:textId="77777777">
        <w:trPr>
          <w:trHeight w:val="257"/>
        </w:trPr>
        <w:tc>
          <w:tcPr>
            <w:tcW w:w="596" w:type="dxa"/>
            <w:tcBorders>
              <w:top w:val="nil"/>
              <w:left w:val="single" w:sz="4" w:space="0" w:color="000000"/>
              <w:bottom w:val="single" w:sz="4" w:space="0" w:color="000000"/>
              <w:right w:val="single" w:sz="4" w:space="0" w:color="000000"/>
            </w:tcBorders>
            <w:vAlign w:val="bottom"/>
          </w:tcPr>
          <w:p w14:paraId="49B68F3D" w14:textId="77777777" w:rsidR="00FC0CF3" w:rsidRDefault="001964B3">
            <w:pPr>
              <w:spacing w:after="0" w:line="240" w:lineRule="auto"/>
              <w:rPr>
                <w:color w:val="000000"/>
              </w:rPr>
            </w:pPr>
            <w:r>
              <w:rPr>
                <w:color w:val="000000"/>
              </w:rPr>
              <w:t> </w:t>
            </w:r>
          </w:p>
        </w:tc>
        <w:tc>
          <w:tcPr>
            <w:tcW w:w="4371" w:type="dxa"/>
            <w:tcBorders>
              <w:top w:val="nil"/>
              <w:left w:val="nil"/>
              <w:bottom w:val="single" w:sz="4" w:space="0" w:color="000000"/>
              <w:right w:val="single" w:sz="4" w:space="0" w:color="000000"/>
            </w:tcBorders>
            <w:vAlign w:val="center"/>
          </w:tcPr>
          <w:p w14:paraId="7BA1F5DE" w14:textId="77777777" w:rsidR="00FC0CF3" w:rsidRDefault="001964B3">
            <w:pPr>
              <w:spacing w:after="0" w:line="240" w:lineRule="auto"/>
              <w:rPr>
                <w:b/>
                <w:bCs/>
                <w:color w:val="000000"/>
                <w:sz w:val="16"/>
                <w:szCs w:val="16"/>
              </w:rPr>
            </w:pPr>
            <w:r>
              <w:rPr>
                <w:b/>
                <w:bCs/>
                <w:color w:val="000000"/>
                <w:sz w:val="16"/>
                <w:szCs w:val="16"/>
              </w:rPr>
              <w:t>Banco</w:t>
            </w:r>
          </w:p>
        </w:tc>
        <w:tc>
          <w:tcPr>
            <w:tcW w:w="1141" w:type="dxa"/>
            <w:tcBorders>
              <w:top w:val="nil"/>
              <w:left w:val="nil"/>
              <w:bottom w:val="single" w:sz="4" w:space="0" w:color="000000"/>
              <w:right w:val="single" w:sz="4" w:space="0" w:color="000000"/>
            </w:tcBorders>
            <w:vAlign w:val="center"/>
          </w:tcPr>
          <w:p w14:paraId="0F623645" w14:textId="77777777" w:rsidR="00FC0CF3" w:rsidRDefault="001964B3">
            <w:pPr>
              <w:spacing w:after="0" w:line="240" w:lineRule="auto"/>
              <w:rPr>
                <w:color w:val="000000"/>
                <w:sz w:val="16"/>
                <w:szCs w:val="16"/>
              </w:rPr>
            </w:pPr>
            <w:r>
              <w:rPr>
                <w:color w:val="000000"/>
                <w:sz w:val="16"/>
                <w:szCs w:val="16"/>
              </w:rPr>
              <w:t> </w:t>
            </w:r>
          </w:p>
        </w:tc>
        <w:tc>
          <w:tcPr>
            <w:tcW w:w="1299" w:type="dxa"/>
            <w:tcBorders>
              <w:top w:val="nil"/>
              <w:left w:val="nil"/>
              <w:bottom w:val="single" w:sz="4" w:space="0" w:color="000000"/>
              <w:right w:val="single" w:sz="4" w:space="0" w:color="000000"/>
            </w:tcBorders>
            <w:vAlign w:val="bottom"/>
          </w:tcPr>
          <w:p w14:paraId="45C8A8D8" w14:textId="77777777" w:rsidR="00FC0CF3" w:rsidRDefault="001964B3">
            <w:pPr>
              <w:spacing w:after="0" w:line="240" w:lineRule="auto"/>
              <w:rPr>
                <w:color w:val="000000"/>
                <w:sz w:val="16"/>
                <w:szCs w:val="16"/>
              </w:rPr>
            </w:pPr>
            <w:r>
              <w:rPr>
                <w:color w:val="000000"/>
                <w:sz w:val="16"/>
                <w:szCs w:val="16"/>
              </w:rPr>
              <w:t> </w:t>
            </w:r>
          </w:p>
        </w:tc>
        <w:tc>
          <w:tcPr>
            <w:tcW w:w="1422" w:type="dxa"/>
            <w:tcBorders>
              <w:top w:val="nil"/>
              <w:left w:val="nil"/>
              <w:bottom w:val="single" w:sz="4" w:space="0" w:color="000000"/>
              <w:right w:val="single" w:sz="4" w:space="0" w:color="000000"/>
            </w:tcBorders>
            <w:shd w:val="clear" w:color="auto" w:fill="FFFF00"/>
            <w:vAlign w:val="center"/>
          </w:tcPr>
          <w:p w14:paraId="3E022DA7" w14:textId="77777777" w:rsidR="00FC0CF3" w:rsidRDefault="001964B3">
            <w:pPr>
              <w:spacing w:after="0" w:line="240" w:lineRule="auto"/>
              <w:jc w:val="center"/>
              <w:rPr>
                <w:color w:val="000000"/>
                <w:sz w:val="16"/>
                <w:szCs w:val="16"/>
              </w:rPr>
            </w:pPr>
            <w:proofErr w:type="spellStart"/>
            <w:r>
              <w:rPr>
                <w:color w:val="000000"/>
                <w:sz w:val="16"/>
                <w:szCs w:val="16"/>
              </w:rPr>
              <w:t>xxx</w:t>
            </w:r>
            <w:proofErr w:type="spellEnd"/>
          </w:p>
        </w:tc>
      </w:tr>
      <w:tr w:rsidR="00FC0CF3" w14:paraId="7184F33C" w14:textId="77777777">
        <w:trPr>
          <w:trHeight w:val="257"/>
        </w:trPr>
        <w:tc>
          <w:tcPr>
            <w:tcW w:w="596" w:type="dxa"/>
            <w:tcBorders>
              <w:top w:val="nil"/>
              <w:left w:val="single" w:sz="4" w:space="0" w:color="000000"/>
              <w:bottom w:val="single" w:sz="4" w:space="0" w:color="000000"/>
              <w:right w:val="single" w:sz="4" w:space="0" w:color="000000"/>
            </w:tcBorders>
            <w:vAlign w:val="bottom"/>
          </w:tcPr>
          <w:p w14:paraId="72875F20" w14:textId="77777777" w:rsidR="00FC0CF3" w:rsidRDefault="001964B3">
            <w:pPr>
              <w:spacing w:after="0" w:line="240" w:lineRule="auto"/>
              <w:rPr>
                <w:color w:val="000000"/>
              </w:rPr>
            </w:pPr>
            <w:r>
              <w:rPr>
                <w:color w:val="000000"/>
              </w:rPr>
              <w:t> </w:t>
            </w:r>
          </w:p>
        </w:tc>
        <w:tc>
          <w:tcPr>
            <w:tcW w:w="4371" w:type="dxa"/>
            <w:tcBorders>
              <w:top w:val="nil"/>
              <w:left w:val="nil"/>
              <w:bottom w:val="single" w:sz="4" w:space="0" w:color="000000"/>
              <w:right w:val="single" w:sz="4" w:space="0" w:color="000000"/>
            </w:tcBorders>
            <w:vAlign w:val="center"/>
          </w:tcPr>
          <w:p w14:paraId="4E5932A7" w14:textId="77777777" w:rsidR="00FC0CF3" w:rsidRDefault="001964B3">
            <w:pPr>
              <w:spacing w:after="0" w:line="240" w:lineRule="auto"/>
              <w:rPr>
                <w:b/>
                <w:bCs/>
                <w:color w:val="000000"/>
                <w:sz w:val="16"/>
                <w:szCs w:val="16"/>
              </w:rPr>
            </w:pPr>
            <w:r>
              <w:rPr>
                <w:b/>
                <w:bCs/>
                <w:color w:val="000000"/>
                <w:sz w:val="16"/>
                <w:szCs w:val="16"/>
              </w:rPr>
              <w:t>Para registrar la reversión de Reservas de personal cesado.</w:t>
            </w:r>
          </w:p>
        </w:tc>
        <w:tc>
          <w:tcPr>
            <w:tcW w:w="1141" w:type="dxa"/>
            <w:tcBorders>
              <w:top w:val="nil"/>
              <w:left w:val="nil"/>
              <w:bottom w:val="single" w:sz="4" w:space="0" w:color="000000"/>
              <w:right w:val="single" w:sz="4" w:space="0" w:color="000000"/>
            </w:tcBorders>
            <w:vAlign w:val="center"/>
          </w:tcPr>
          <w:p w14:paraId="4EF91D63" w14:textId="77777777" w:rsidR="00FC0CF3" w:rsidRDefault="001964B3">
            <w:pPr>
              <w:spacing w:after="0" w:line="240" w:lineRule="auto"/>
              <w:rPr>
                <w:color w:val="000000"/>
                <w:sz w:val="16"/>
                <w:szCs w:val="16"/>
              </w:rPr>
            </w:pPr>
            <w:r>
              <w:rPr>
                <w:color w:val="000000"/>
                <w:sz w:val="16"/>
                <w:szCs w:val="16"/>
              </w:rPr>
              <w:t> </w:t>
            </w:r>
          </w:p>
        </w:tc>
        <w:tc>
          <w:tcPr>
            <w:tcW w:w="1299" w:type="dxa"/>
            <w:tcBorders>
              <w:top w:val="nil"/>
              <w:left w:val="nil"/>
              <w:bottom w:val="single" w:sz="4" w:space="0" w:color="000000"/>
              <w:right w:val="single" w:sz="4" w:space="0" w:color="000000"/>
            </w:tcBorders>
            <w:vAlign w:val="bottom"/>
          </w:tcPr>
          <w:p w14:paraId="45E94E4F" w14:textId="77777777" w:rsidR="00FC0CF3" w:rsidRDefault="001964B3">
            <w:pPr>
              <w:spacing w:after="0" w:line="240" w:lineRule="auto"/>
              <w:rPr>
                <w:color w:val="000000"/>
                <w:sz w:val="16"/>
                <w:szCs w:val="16"/>
              </w:rPr>
            </w:pPr>
            <w:r>
              <w:rPr>
                <w:color w:val="000000"/>
                <w:sz w:val="16"/>
                <w:szCs w:val="16"/>
              </w:rPr>
              <w:t> </w:t>
            </w:r>
          </w:p>
        </w:tc>
        <w:tc>
          <w:tcPr>
            <w:tcW w:w="1422" w:type="dxa"/>
            <w:tcBorders>
              <w:top w:val="nil"/>
              <w:left w:val="nil"/>
              <w:bottom w:val="single" w:sz="4" w:space="0" w:color="000000"/>
              <w:right w:val="single" w:sz="4" w:space="0" w:color="000000"/>
            </w:tcBorders>
            <w:vAlign w:val="center"/>
          </w:tcPr>
          <w:p w14:paraId="226E0365" w14:textId="77777777" w:rsidR="00FC0CF3" w:rsidRDefault="001964B3">
            <w:pPr>
              <w:spacing w:after="0" w:line="240" w:lineRule="auto"/>
              <w:rPr>
                <w:color w:val="000000"/>
                <w:sz w:val="16"/>
                <w:szCs w:val="16"/>
              </w:rPr>
            </w:pPr>
            <w:r>
              <w:rPr>
                <w:color w:val="000000"/>
                <w:sz w:val="16"/>
                <w:szCs w:val="16"/>
              </w:rPr>
              <w:t> </w:t>
            </w:r>
          </w:p>
        </w:tc>
      </w:tr>
      <w:tr w:rsidR="00FC0CF3" w14:paraId="360CA532" w14:textId="77777777">
        <w:trPr>
          <w:trHeight w:val="257"/>
        </w:trPr>
        <w:tc>
          <w:tcPr>
            <w:tcW w:w="596" w:type="dxa"/>
            <w:tcBorders>
              <w:top w:val="nil"/>
              <w:left w:val="single" w:sz="4" w:space="0" w:color="000000"/>
              <w:bottom w:val="single" w:sz="4" w:space="0" w:color="000000"/>
              <w:right w:val="single" w:sz="4" w:space="0" w:color="000000"/>
            </w:tcBorders>
            <w:shd w:val="clear" w:color="auto" w:fill="AEAAAA"/>
            <w:vAlign w:val="bottom"/>
          </w:tcPr>
          <w:p w14:paraId="147431D2" w14:textId="77777777" w:rsidR="00FC0CF3" w:rsidRDefault="001964B3">
            <w:pPr>
              <w:spacing w:after="0" w:line="240" w:lineRule="auto"/>
              <w:rPr>
                <w:b/>
                <w:bCs/>
                <w:color w:val="000000"/>
              </w:rPr>
            </w:pPr>
            <w:r>
              <w:rPr>
                <w:b/>
                <w:bCs/>
                <w:color w:val="000000"/>
              </w:rPr>
              <w:t> </w:t>
            </w:r>
          </w:p>
        </w:tc>
        <w:tc>
          <w:tcPr>
            <w:tcW w:w="4371" w:type="dxa"/>
            <w:tcBorders>
              <w:top w:val="nil"/>
              <w:left w:val="nil"/>
              <w:bottom w:val="single" w:sz="4" w:space="0" w:color="000000"/>
              <w:right w:val="single" w:sz="4" w:space="0" w:color="000000"/>
            </w:tcBorders>
            <w:shd w:val="clear" w:color="auto" w:fill="AEAAAA"/>
            <w:vAlign w:val="bottom"/>
          </w:tcPr>
          <w:p w14:paraId="48A803DB" w14:textId="77777777" w:rsidR="00FC0CF3" w:rsidRDefault="001964B3">
            <w:pPr>
              <w:spacing w:after="0" w:line="240" w:lineRule="auto"/>
              <w:rPr>
                <w:b/>
                <w:bCs/>
                <w:color w:val="000000"/>
                <w:sz w:val="16"/>
                <w:szCs w:val="16"/>
              </w:rPr>
            </w:pPr>
            <w:r>
              <w:rPr>
                <w:b/>
                <w:bCs/>
                <w:color w:val="000000"/>
                <w:sz w:val="16"/>
                <w:szCs w:val="16"/>
              </w:rPr>
              <w:t>TOTAL</w:t>
            </w:r>
          </w:p>
        </w:tc>
        <w:tc>
          <w:tcPr>
            <w:tcW w:w="1141" w:type="dxa"/>
            <w:tcBorders>
              <w:top w:val="nil"/>
              <w:left w:val="nil"/>
              <w:bottom w:val="single" w:sz="4" w:space="0" w:color="000000"/>
              <w:right w:val="single" w:sz="4" w:space="0" w:color="000000"/>
            </w:tcBorders>
            <w:shd w:val="clear" w:color="auto" w:fill="AEAAAA"/>
            <w:vAlign w:val="bottom"/>
          </w:tcPr>
          <w:p w14:paraId="70A8B5BB" w14:textId="77777777" w:rsidR="00FC0CF3" w:rsidRDefault="001964B3">
            <w:pPr>
              <w:spacing w:after="0" w:line="240" w:lineRule="auto"/>
              <w:rPr>
                <w:b/>
                <w:bCs/>
                <w:color w:val="000000"/>
                <w:sz w:val="16"/>
                <w:szCs w:val="16"/>
              </w:rPr>
            </w:pPr>
            <w:r>
              <w:rPr>
                <w:b/>
                <w:bCs/>
                <w:color w:val="000000"/>
                <w:sz w:val="16"/>
                <w:szCs w:val="16"/>
              </w:rPr>
              <w:t> </w:t>
            </w:r>
          </w:p>
        </w:tc>
        <w:tc>
          <w:tcPr>
            <w:tcW w:w="1299" w:type="dxa"/>
            <w:tcBorders>
              <w:top w:val="nil"/>
              <w:left w:val="nil"/>
              <w:bottom w:val="single" w:sz="4" w:space="0" w:color="000000"/>
              <w:right w:val="single" w:sz="4" w:space="0" w:color="000000"/>
            </w:tcBorders>
            <w:shd w:val="clear" w:color="auto" w:fill="AEAAAA"/>
            <w:vAlign w:val="bottom"/>
          </w:tcPr>
          <w:p w14:paraId="1350CA96" w14:textId="77777777" w:rsidR="00FC0CF3" w:rsidRDefault="001964B3">
            <w:pPr>
              <w:spacing w:after="0" w:line="240" w:lineRule="auto"/>
              <w:jc w:val="center"/>
              <w:rPr>
                <w:b/>
                <w:bCs/>
                <w:color w:val="000000"/>
                <w:sz w:val="16"/>
                <w:szCs w:val="16"/>
              </w:rPr>
            </w:pPr>
            <w:r>
              <w:rPr>
                <w:b/>
                <w:bCs/>
                <w:color w:val="000000"/>
                <w:sz w:val="16"/>
                <w:szCs w:val="16"/>
              </w:rPr>
              <w:t>$ 0,00</w:t>
            </w:r>
          </w:p>
        </w:tc>
        <w:tc>
          <w:tcPr>
            <w:tcW w:w="1422" w:type="dxa"/>
            <w:tcBorders>
              <w:top w:val="nil"/>
              <w:left w:val="nil"/>
              <w:bottom w:val="single" w:sz="4" w:space="0" w:color="000000"/>
              <w:right w:val="single" w:sz="4" w:space="0" w:color="000000"/>
            </w:tcBorders>
            <w:shd w:val="clear" w:color="auto" w:fill="AEAAAA"/>
            <w:vAlign w:val="bottom"/>
          </w:tcPr>
          <w:p w14:paraId="1D789584" w14:textId="77777777" w:rsidR="00FC0CF3" w:rsidRDefault="001964B3">
            <w:pPr>
              <w:spacing w:after="0" w:line="240" w:lineRule="auto"/>
              <w:jc w:val="center"/>
              <w:rPr>
                <w:b/>
                <w:bCs/>
                <w:color w:val="000000"/>
                <w:sz w:val="16"/>
                <w:szCs w:val="16"/>
              </w:rPr>
            </w:pPr>
            <w:r>
              <w:rPr>
                <w:b/>
                <w:bCs/>
                <w:color w:val="000000"/>
                <w:sz w:val="16"/>
                <w:szCs w:val="16"/>
              </w:rPr>
              <w:t>$ 0,00</w:t>
            </w:r>
          </w:p>
        </w:tc>
      </w:tr>
    </w:tbl>
    <w:p w14:paraId="1E2A4A81" w14:textId="77777777" w:rsidR="00FC0CF3" w:rsidRDefault="00FC0CF3">
      <w:pPr>
        <w:jc w:val="both"/>
        <w:rPr>
          <w:sz w:val="24"/>
          <w:szCs w:val="24"/>
        </w:rPr>
      </w:pPr>
    </w:p>
    <w:p w14:paraId="5778FA73" w14:textId="77777777" w:rsidR="00FC0CF3" w:rsidRDefault="001964B3">
      <w:pPr>
        <w:jc w:val="both"/>
        <w:rPr>
          <w:sz w:val="24"/>
          <w:szCs w:val="24"/>
        </w:rPr>
      </w:pPr>
      <w:r>
        <w:rPr>
          <w:sz w:val="24"/>
          <w:szCs w:val="24"/>
        </w:rPr>
        <w:t xml:space="preserve">Las reservas acumuladas por </w:t>
      </w:r>
      <w:r>
        <w:rPr>
          <w:b/>
          <w:bCs/>
          <w:i/>
          <w:iCs/>
          <w:sz w:val="24"/>
          <w:szCs w:val="24"/>
          <w:highlight w:val="yellow"/>
          <w:u w:val="single"/>
        </w:rPr>
        <w:t>bonificación por desahucio</w:t>
      </w:r>
      <w:r>
        <w:rPr>
          <w:sz w:val="24"/>
          <w:szCs w:val="24"/>
        </w:rPr>
        <w:t>, deben compararse con los pagos realizados en el acta de finiquito y aplicar los literales e) o f), según corresponda. La cuenta banco se acredita cuando se realiza el pago por los dos beneficios.</w:t>
      </w:r>
    </w:p>
    <w:p w14:paraId="572CE179" w14:textId="77777777" w:rsidR="00FC0CF3" w:rsidRDefault="001964B3">
      <w:pPr>
        <w:jc w:val="both"/>
        <w:rPr>
          <w:color w:val="FF0000"/>
          <w:sz w:val="32"/>
          <w:szCs w:val="32"/>
        </w:rPr>
      </w:pPr>
      <w:r>
        <w:rPr>
          <w:sz w:val="24"/>
          <w:szCs w:val="24"/>
        </w:rPr>
        <w:t xml:space="preserve">También se reconoce como debito a la cuenta </w:t>
      </w:r>
      <w:r>
        <w:rPr>
          <w:b/>
          <w:bCs/>
          <w:sz w:val="24"/>
          <w:szCs w:val="24"/>
        </w:rPr>
        <w:t xml:space="preserve">“Obligaciones por </w:t>
      </w:r>
      <w:proofErr w:type="spellStart"/>
      <w:r>
        <w:rPr>
          <w:b/>
          <w:bCs/>
          <w:sz w:val="24"/>
          <w:szCs w:val="24"/>
        </w:rPr>
        <w:t>benef</w:t>
      </w:r>
      <w:proofErr w:type="spellEnd"/>
      <w:r>
        <w:rPr>
          <w:b/>
          <w:bCs/>
          <w:sz w:val="24"/>
          <w:szCs w:val="24"/>
        </w:rPr>
        <w:t xml:space="preserve">. a empleados </w:t>
      </w:r>
      <w:proofErr w:type="spellStart"/>
      <w:r>
        <w:rPr>
          <w:b/>
          <w:bCs/>
          <w:sz w:val="24"/>
          <w:szCs w:val="24"/>
        </w:rPr>
        <w:t>post-empleo</w:t>
      </w:r>
      <w:proofErr w:type="spellEnd"/>
      <w:r>
        <w:rPr>
          <w:b/>
          <w:bCs/>
          <w:sz w:val="24"/>
          <w:szCs w:val="24"/>
        </w:rPr>
        <w:t>” (Pasivo),</w:t>
      </w:r>
      <w:r>
        <w:rPr>
          <w:sz w:val="24"/>
          <w:szCs w:val="24"/>
        </w:rPr>
        <w:t xml:space="preserve"> y un crédito a la cuenta de </w:t>
      </w:r>
      <w:r>
        <w:rPr>
          <w:b/>
          <w:bCs/>
          <w:sz w:val="24"/>
          <w:szCs w:val="24"/>
        </w:rPr>
        <w:t>“Otros Resultados Integrales” (Cuenta Patrimonial)</w:t>
      </w:r>
      <w:r>
        <w:rPr>
          <w:sz w:val="24"/>
          <w:szCs w:val="24"/>
        </w:rPr>
        <w:t xml:space="preserve">, pues esta transacción está asociada con ajustes acumulados de años </w:t>
      </w:r>
      <w:r>
        <w:rPr>
          <w:color w:val="FF0000"/>
          <w:sz w:val="32"/>
          <w:szCs w:val="32"/>
        </w:rPr>
        <w:t>anteriores</w:t>
      </w:r>
      <w:r>
        <w:rPr>
          <w:b/>
          <w:bCs/>
          <w:color w:val="FF0000"/>
          <w:sz w:val="32"/>
          <w:szCs w:val="32"/>
        </w:rPr>
        <w:t>.</w:t>
      </w:r>
    </w:p>
    <w:p w14:paraId="6FD2B4AC" w14:textId="77777777" w:rsidR="00FC0CF3" w:rsidRDefault="001964B3">
      <w:pPr>
        <w:shd w:val="clear" w:color="auto" w:fill="AEAAAA"/>
        <w:jc w:val="both"/>
        <w:rPr>
          <w:b/>
          <w:bCs/>
          <w:i/>
          <w:iCs/>
          <w:color w:val="FF0000"/>
          <w:sz w:val="32"/>
          <w:szCs w:val="32"/>
          <w:highlight w:val="yellow"/>
        </w:rPr>
      </w:pPr>
      <w:r>
        <w:rPr>
          <w:b/>
          <w:bCs/>
          <w:i/>
          <w:iCs/>
          <w:color w:val="FF0000"/>
          <w:sz w:val="32"/>
          <w:szCs w:val="32"/>
          <w:highlight w:val="yellow"/>
        </w:rPr>
        <w:t>NOTA: Cabe recalcar que los asientos aquí presentados son una sugerencia y no son vinculantes al estudio actuarial,</w:t>
      </w:r>
      <w:r>
        <w:rPr>
          <w:i/>
          <w:iCs/>
          <w:color w:val="FF0000"/>
          <w:sz w:val="32"/>
          <w:szCs w:val="32"/>
          <w:highlight w:val="yellow"/>
        </w:rPr>
        <w:t xml:space="preserve"> </w:t>
      </w:r>
      <w:r>
        <w:rPr>
          <w:b/>
          <w:bCs/>
          <w:i/>
          <w:iCs/>
          <w:color w:val="FF0000"/>
          <w:sz w:val="32"/>
          <w:szCs w:val="32"/>
          <w:highlight w:val="yellow"/>
        </w:rPr>
        <w:t>por lo que el registro contable de los mismos es de exclusiva responsabilidad del Contador General o área pertinente de  “COMPAÑÍA DE TRICIMOTOS Y MOTOTAXIS CIUDAD DE HUAQUILLAS,COFLARO S.A.”</w:t>
      </w:r>
    </w:p>
    <w:p w14:paraId="016A22E6" w14:textId="77777777" w:rsidR="00FC0CF3" w:rsidRDefault="00FC0CF3">
      <w:pPr>
        <w:rPr>
          <w:rFonts w:ascii="Arial" w:eastAsia="Arial" w:hAnsi="Arial" w:cs="Arial"/>
          <w:sz w:val="24"/>
          <w:szCs w:val="24"/>
        </w:rPr>
      </w:pPr>
    </w:p>
    <w:sectPr w:rsidR="00FC0CF3">
      <w:headerReference w:type="default" r:id="rId7"/>
      <w:pgSz w:w="12240" w:h="15840"/>
      <w:pgMar w:top="1418" w:right="1701" w:bottom="1843"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55EF3" w14:textId="77777777" w:rsidR="00877EAC" w:rsidRDefault="00877EAC">
      <w:pPr>
        <w:spacing w:after="0" w:line="240" w:lineRule="auto"/>
      </w:pPr>
      <w:r>
        <w:separator/>
      </w:r>
    </w:p>
  </w:endnote>
  <w:endnote w:type="continuationSeparator" w:id="0">
    <w:p w14:paraId="1A3E65D3" w14:textId="77777777" w:rsidR="00877EAC" w:rsidRDefault="00877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BA90B9A-D63D-4B57-8D28-11B3A7EB345A}"/>
    <w:embedBold r:id="rId2" w:fontKey="{15C3BC48-79E7-4F24-82A5-6E57B044E2D1}"/>
    <w:embedItalic r:id="rId3" w:fontKey="{53C4AB8E-DBD4-4C44-8D93-0E5D061F07D0}"/>
    <w:embedBoldItalic r:id="rId4" w:fontKey="{E38C21B0-BA45-4D95-8210-1934351B297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48F4A40-7447-402F-8F9E-8FC10C509EC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0DB8B49-6638-4D47-9020-35164FCFF9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54CF4" w14:textId="77777777" w:rsidR="00877EAC" w:rsidRDefault="00877EAC">
      <w:pPr>
        <w:spacing w:after="0" w:line="240" w:lineRule="auto"/>
      </w:pPr>
      <w:r>
        <w:separator/>
      </w:r>
    </w:p>
  </w:footnote>
  <w:footnote w:type="continuationSeparator" w:id="0">
    <w:p w14:paraId="372EA75F" w14:textId="77777777" w:rsidR="00877EAC" w:rsidRDefault="00877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C91E" w14:textId="77777777" w:rsidR="00FC0CF3" w:rsidRDefault="00FC0C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D7562"/>
    <w:multiLevelType w:val="multilevel"/>
    <w:tmpl w:val="EFBC7F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59D083C"/>
    <w:multiLevelType w:val="multilevel"/>
    <w:tmpl w:val="21622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9773957">
    <w:abstractNumId w:val="0"/>
  </w:num>
  <w:num w:numId="2" w16cid:durableId="939676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CF3"/>
    <w:rsid w:val="001964B3"/>
    <w:rsid w:val="003B6A9B"/>
    <w:rsid w:val="0074073E"/>
    <w:rsid w:val="00877EAC"/>
    <w:rsid w:val="00B139E5"/>
    <w:rsid w:val="00FC0C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DE5F"/>
  <w15:docId w15:val="{4D98607F-28BB-4F7E-9457-E76009B7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1045</Words>
  <Characters>5748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1</cp:revision>
  <cp:lastPrinted>2025-12-29T12:08:00Z</cp:lastPrinted>
  <dcterms:created xsi:type="dcterms:W3CDTF">2025-12-29T12:03:00Z</dcterms:created>
  <dcterms:modified xsi:type="dcterms:W3CDTF">2025-12-29T12:15:00Z</dcterms:modified>
</cp:coreProperties>
</file>