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B83FD" w14:textId="77777777" w:rsidR="00505A35" w:rsidRPr="009344BD" w:rsidRDefault="00505A35" w:rsidP="00505A35">
      <w:pPr>
        <w:pStyle w:val="Heading1"/>
        <w:rPr>
          <w:rFonts w:ascii="Calibri" w:hAnsi="Calibri"/>
        </w:rPr>
      </w:pPr>
      <w:bookmarkStart w:id="0" w:name="OLE_LINK1"/>
      <w:bookmarkStart w:id="1" w:name="OLE_LINK2"/>
      <w:r w:rsidRPr="009344BD">
        <w:rPr>
          <w:rFonts w:ascii="Calibri" w:hAnsi="Calibri"/>
        </w:rPr>
        <w:t>Optical Digital Recognition Data set:</w:t>
      </w:r>
    </w:p>
    <w:bookmarkEnd w:id="0"/>
    <w:bookmarkEnd w:id="1"/>
    <w:p w14:paraId="7593349C" w14:textId="77777777" w:rsidR="00B41901" w:rsidRDefault="00C36FE9">
      <w:r>
        <w:t xml:space="preserve">In this report, ensembles method will be used to study the accuracy </w:t>
      </w:r>
      <w:r w:rsidR="007F3D66">
        <w:t>using different combination of trees. The analysis will try to understand the effect of two major components:</w:t>
      </w:r>
    </w:p>
    <w:p w14:paraId="2B562B40" w14:textId="77777777" w:rsidR="007F3D66" w:rsidRDefault="007F3D66" w:rsidP="007F3D66">
      <w:pPr>
        <w:pStyle w:val="ListParagraph"/>
        <w:numPr>
          <w:ilvl w:val="0"/>
          <w:numId w:val="1"/>
        </w:numPr>
      </w:pPr>
      <w:r>
        <w:t>The effect of how good/bad the underlying method</w:t>
      </w:r>
    </w:p>
    <w:p w14:paraId="23C6035A" w14:textId="77777777" w:rsidR="007F3D66" w:rsidRDefault="007F3D66" w:rsidP="007F3D66">
      <w:pPr>
        <w:pStyle w:val="ListParagraph"/>
        <w:numPr>
          <w:ilvl w:val="0"/>
          <w:numId w:val="1"/>
        </w:numPr>
      </w:pPr>
      <w:r>
        <w:t xml:space="preserve">The number of ensembles </w:t>
      </w:r>
      <w:r w:rsidR="008450AB">
        <w:t>and the effect of accuracy.</w:t>
      </w:r>
    </w:p>
    <w:p w14:paraId="7E7B6A02" w14:textId="77777777" w:rsidR="008450AB" w:rsidRDefault="008450AB" w:rsidP="008450AB"/>
    <w:p w14:paraId="5F9ED885" w14:textId="77777777" w:rsidR="008450AB" w:rsidRPr="009344BD" w:rsidRDefault="00DC2D70" w:rsidP="009344BD">
      <w:pPr>
        <w:pStyle w:val="Heading1"/>
        <w:rPr>
          <w:rFonts w:ascii="Calibri" w:hAnsi="Calibri"/>
        </w:rPr>
      </w:pPr>
      <w:r w:rsidRPr="009344BD">
        <w:rPr>
          <w:rFonts w:ascii="Calibri" w:hAnsi="Calibri"/>
        </w:rPr>
        <w:t>Feature Engineering</w:t>
      </w:r>
    </w:p>
    <w:p w14:paraId="55148D9E" w14:textId="169363B3" w:rsidR="009344BD" w:rsidRPr="00675613" w:rsidRDefault="00DC2D70" w:rsidP="00675613">
      <w:r w:rsidRPr="003B1EC7">
        <w:t>In this dataset</w:t>
      </w:r>
      <w:r w:rsidR="00FD5093" w:rsidRPr="003B1EC7">
        <w:t>,</w:t>
      </w:r>
      <w:r w:rsidRPr="003B1EC7">
        <w:t xml:space="preserve"> there will be no </w:t>
      </w:r>
      <w:r w:rsidR="00FD5093" w:rsidRPr="003B1EC7">
        <w:t>feature engineering. As already known from previous analysis, the classes are well spread across the dataset and there are no outliers or noise in the data.</w:t>
      </w:r>
    </w:p>
    <w:p w14:paraId="1089BA3F" w14:textId="77777777" w:rsidR="009344BD" w:rsidRPr="009344BD" w:rsidRDefault="009344BD" w:rsidP="009344BD">
      <w:pPr>
        <w:pStyle w:val="Heading1"/>
        <w:rPr>
          <w:rFonts w:ascii="Calibri" w:hAnsi="Calibri"/>
        </w:rPr>
      </w:pPr>
      <w:r w:rsidRPr="009344BD">
        <w:rPr>
          <w:rFonts w:ascii="Calibri" w:hAnsi="Calibri"/>
        </w:rPr>
        <w:t>Analysis</w:t>
      </w:r>
    </w:p>
    <w:p w14:paraId="0EBAC02E" w14:textId="77777777" w:rsidR="00FD5093" w:rsidRPr="003B1EC7" w:rsidRDefault="009344BD" w:rsidP="008450AB">
      <w:r w:rsidRPr="003B1EC7">
        <w:t xml:space="preserve">The ensembles used in this report is a set of decision trees. </w:t>
      </w:r>
      <w:r w:rsidR="00202510" w:rsidRPr="003B1EC7">
        <w:t>To recall, based on previous assignment in decision trees</w:t>
      </w:r>
      <w:r w:rsidR="00CE30AD" w:rsidRPr="003B1EC7">
        <w:t xml:space="preserve"> the results were as follows:</w:t>
      </w:r>
    </w:p>
    <w:p w14:paraId="2D6B6E84" w14:textId="77777777" w:rsidR="003F7645" w:rsidRDefault="003F7645" w:rsidP="008450AB">
      <w:pPr>
        <w:rPr>
          <w:sz w:val="28"/>
          <w:szCs w:val="28"/>
        </w:rPr>
      </w:pPr>
    </w:p>
    <w:tbl>
      <w:tblPr>
        <w:tblStyle w:val="ListTable2-Accent1"/>
        <w:tblW w:w="0" w:type="auto"/>
        <w:tblLook w:val="04A0" w:firstRow="1" w:lastRow="0" w:firstColumn="1" w:lastColumn="0" w:noHBand="0" w:noVBand="1"/>
      </w:tblPr>
      <w:tblGrid>
        <w:gridCol w:w="4675"/>
        <w:gridCol w:w="4675"/>
      </w:tblGrid>
      <w:tr w:rsidR="009E12C2" w14:paraId="5C90D0F6" w14:textId="77777777" w:rsidTr="003F7645">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Pr>
          <w:p w14:paraId="0D7B9493" w14:textId="77777777" w:rsidR="009E12C2" w:rsidRDefault="009E12C2" w:rsidP="008450AB">
            <w:pPr>
              <w:rPr>
                <w:sz w:val="28"/>
                <w:szCs w:val="28"/>
              </w:rPr>
            </w:pPr>
            <w:r>
              <w:rPr>
                <w:sz w:val="28"/>
                <w:szCs w:val="28"/>
              </w:rPr>
              <w:t>Tree Depth</w:t>
            </w:r>
          </w:p>
        </w:tc>
        <w:tc>
          <w:tcPr>
            <w:tcW w:w="4675" w:type="dxa"/>
          </w:tcPr>
          <w:p w14:paraId="58FF7DFA" w14:textId="77777777" w:rsidR="009E12C2" w:rsidRPr="003F7645" w:rsidRDefault="009E12C2" w:rsidP="008450AB">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3F7645">
              <w:rPr>
                <w:b w:val="0"/>
                <w:bCs w:val="0"/>
                <w:sz w:val="28"/>
                <w:szCs w:val="28"/>
              </w:rPr>
              <w:t>11 levels</w:t>
            </w:r>
          </w:p>
        </w:tc>
      </w:tr>
      <w:tr w:rsidR="009E12C2" w14:paraId="2A0D52F7" w14:textId="77777777" w:rsidTr="003F7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AD51D9" w14:textId="77777777" w:rsidR="009E12C2" w:rsidRDefault="009E12C2" w:rsidP="008450AB">
            <w:pPr>
              <w:rPr>
                <w:sz w:val="28"/>
                <w:szCs w:val="28"/>
              </w:rPr>
            </w:pPr>
            <w:r>
              <w:rPr>
                <w:sz w:val="28"/>
                <w:szCs w:val="28"/>
              </w:rPr>
              <w:t>Splitting Criteria</w:t>
            </w:r>
          </w:p>
        </w:tc>
        <w:tc>
          <w:tcPr>
            <w:tcW w:w="4675" w:type="dxa"/>
          </w:tcPr>
          <w:p w14:paraId="2629BB90" w14:textId="77777777" w:rsidR="009E12C2" w:rsidRDefault="009E12C2" w:rsidP="008450A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Entropy</w:t>
            </w:r>
          </w:p>
        </w:tc>
      </w:tr>
      <w:tr w:rsidR="009E12C2" w14:paraId="73D0E9C8" w14:textId="77777777" w:rsidTr="003F7645">
        <w:tc>
          <w:tcPr>
            <w:cnfStyle w:val="001000000000" w:firstRow="0" w:lastRow="0" w:firstColumn="1" w:lastColumn="0" w:oddVBand="0" w:evenVBand="0" w:oddHBand="0" w:evenHBand="0" w:firstRowFirstColumn="0" w:firstRowLastColumn="0" w:lastRowFirstColumn="0" w:lastRowLastColumn="0"/>
            <w:tcW w:w="4675" w:type="dxa"/>
          </w:tcPr>
          <w:p w14:paraId="5C34846D" w14:textId="77777777" w:rsidR="009E12C2" w:rsidRDefault="009E12C2" w:rsidP="008450AB">
            <w:pPr>
              <w:rPr>
                <w:sz w:val="28"/>
                <w:szCs w:val="28"/>
              </w:rPr>
            </w:pPr>
            <w:r>
              <w:rPr>
                <w:sz w:val="28"/>
                <w:szCs w:val="28"/>
              </w:rPr>
              <w:t>Execution Time</w:t>
            </w:r>
          </w:p>
        </w:tc>
        <w:tc>
          <w:tcPr>
            <w:tcW w:w="4675" w:type="dxa"/>
          </w:tcPr>
          <w:p w14:paraId="65C93A5D" w14:textId="77777777" w:rsidR="009E12C2" w:rsidRDefault="009E12C2" w:rsidP="008450A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 seconds</w:t>
            </w:r>
          </w:p>
        </w:tc>
      </w:tr>
      <w:tr w:rsidR="009E12C2" w14:paraId="39109BEB" w14:textId="77777777" w:rsidTr="003F7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A5A25B" w14:textId="77777777" w:rsidR="009E12C2" w:rsidRDefault="009E12C2" w:rsidP="008450AB">
            <w:pPr>
              <w:rPr>
                <w:sz w:val="28"/>
                <w:szCs w:val="28"/>
              </w:rPr>
            </w:pPr>
            <w:r>
              <w:rPr>
                <w:sz w:val="28"/>
                <w:szCs w:val="28"/>
              </w:rPr>
              <w:t>Accuracy on the Training Set</w:t>
            </w:r>
          </w:p>
        </w:tc>
        <w:tc>
          <w:tcPr>
            <w:tcW w:w="4675" w:type="dxa"/>
          </w:tcPr>
          <w:p w14:paraId="5D524AE8" w14:textId="77777777" w:rsidR="009E12C2" w:rsidRDefault="009E12C2" w:rsidP="008450A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99%</w:t>
            </w:r>
          </w:p>
        </w:tc>
      </w:tr>
      <w:tr w:rsidR="009E12C2" w14:paraId="2CBD2F6F" w14:textId="77777777" w:rsidTr="003F7645">
        <w:tc>
          <w:tcPr>
            <w:cnfStyle w:val="001000000000" w:firstRow="0" w:lastRow="0" w:firstColumn="1" w:lastColumn="0" w:oddVBand="0" w:evenVBand="0" w:oddHBand="0" w:evenHBand="0" w:firstRowFirstColumn="0" w:firstRowLastColumn="0" w:lastRowFirstColumn="0" w:lastRowLastColumn="0"/>
            <w:tcW w:w="4675" w:type="dxa"/>
          </w:tcPr>
          <w:p w14:paraId="4D3A66F4" w14:textId="77777777" w:rsidR="009E12C2" w:rsidRDefault="009E12C2" w:rsidP="008450AB">
            <w:pPr>
              <w:rPr>
                <w:sz w:val="28"/>
                <w:szCs w:val="28"/>
              </w:rPr>
            </w:pPr>
            <w:r>
              <w:rPr>
                <w:sz w:val="28"/>
                <w:szCs w:val="28"/>
              </w:rPr>
              <w:t>Accuracy on the Test Set</w:t>
            </w:r>
          </w:p>
        </w:tc>
        <w:tc>
          <w:tcPr>
            <w:tcW w:w="4675" w:type="dxa"/>
          </w:tcPr>
          <w:p w14:paraId="548C7DA6" w14:textId="77777777" w:rsidR="009E12C2" w:rsidRDefault="009E12C2" w:rsidP="008450A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87%</w:t>
            </w:r>
          </w:p>
        </w:tc>
      </w:tr>
      <w:tr w:rsidR="009E12C2" w14:paraId="49B634A7" w14:textId="77777777" w:rsidTr="003F7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17EE7" w14:textId="77777777" w:rsidR="009E12C2" w:rsidRDefault="009E12C2" w:rsidP="008450AB">
            <w:pPr>
              <w:rPr>
                <w:sz w:val="28"/>
                <w:szCs w:val="28"/>
              </w:rPr>
            </w:pPr>
            <w:r>
              <w:rPr>
                <w:sz w:val="28"/>
                <w:szCs w:val="28"/>
              </w:rPr>
              <w:t>Cross Validation Mean</w:t>
            </w:r>
          </w:p>
        </w:tc>
        <w:tc>
          <w:tcPr>
            <w:tcW w:w="4675" w:type="dxa"/>
          </w:tcPr>
          <w:p w14:paraId="2FFE4BFF" w14:textId="77777777" w:rsidR="009E12C2" w:rsidRDefault="009E12C2" w:rsidP="003F7645">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89%</w:t>
            </w:r>
          </w:p>
        </w:tc>
      </w:tr>
    </w:tbl>
    <w:p w14:paraId="6E0EBB4A" w14:textId="77777777" w:rsidR="00CE30AD" w:rsidRDefault="003F7645" w:rsidP="003F7645">
      <w:pPr>
        <w:pStyle w:val="Caption"/>
        <w:rPr>
          <w:sz w:val="28"/>
          <w:szCs w:val="28"/>
        </w:rPr>
      </w:pPr>
      <w:r>
        <w:t xml:space="preserve">Table </w:t>
      </w:r>
      <w:fldSimple w:instr=" SEQ Table \* ARABIC ">
        <w:r w:rsidR="00D331A0">
          <w:rPr>
            <w:noProof/>
          </w:rPr>
          <w:t>1</w:t>
        </w:r>
      </w:fldSimple>
      <w:r>
        <w:t>: Previous Results for Decision Tree Classifier</w:t>
      </w:r>
    </w:p>
    <w:p w14:paraId="04BDAD65" w14:textId="64527F53" w:rsidR="003B1EC7" w:rsidRDefault="002C78C5" w:rsidP="00675613">
      <w:r>
        <w:t>To under</w:t>
      </w:r>
      <w:r w:rsidR="00675613">
        <w:t>stand the behavior of the previous two points. Different combination of tree depth and number of estimators tested as follows:</w:t>
      </w:r>
    </w:p>
    <w:p w14:paraId="1F6B53FD" w14:textId="77777777" w:rsidR="00675613" w:rsidRDefault="00675613" w:rsidP="00675613"/>
    <w:tbl>
      <w:tblPr>
        <w:tblStyle w:val="GridTable4-Accent1"/>
        <w:tblW w:w="0" w:type="auto"/>
        <w:tblLook w:val="04A0" w:firstRow="1" w:lastRow="0" w:firstColumn="1" w:lastColumn="0" w:noHBand="0" w:noVBand="1"/>
      </w:tblPr>
      <w:tblGrid>
        <w:gridCol w:w="4675"/>
        <w:gridCol w:w="4675"/>
      </w:tblGrid>
      <w:tr w:rsidR="00675613" w14:paraId="603CBCAB" w14:textId="77777777" w:rsidTr="00675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DC9596" w14:textId="1E22353D" w:rsidR="00675613" w:rsidRDefault="00675613" w:rsidP="002C78C5">
            <w:r>
              <w:t>Tree Depth</w:t>
            </w:r>
          </w:p>
        </w:tc>
        <w:tc>
          <w:tcPr>
            <w:tcW w:w="4675" w:type="dxa"/>
          </w:tcPr>
          <w:p w14:paraId="0C638046" w14:textId="21611E7C" w:rsidR="00675613" w:rsidRDefault="00675613" w:rsidP="002C78C5">
            <w:pPr>
              <w:cnfStyle w:val="100000000000" w:firstRow="1" w:lastRow="0" w:firstColumn="0" w:lastColumn="0" w:oddVBand="0" w:evenVBand="0" w:oddHBand="0" w:evenHBand="0" w:firstRowFirstColumn="0" w:firstRowLastColumn="0" w:lastRowFirstColumn="0" w:lastRowLastColumn="0"/>
            </w:pPr>
            <w:r>
              <w:t>Number of estimators</w:t>
            </w:r>
          </w:p>
        </w:tc>
      </w:tr>
      <w:tr w:rsidR="00675613" w14:paraId="13DD241A" w14:textId="77777777" w:rsidTr="0067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971FF7" w14:textId="03546C37" w:rsidR="00675613" w:rsidRDefault="00675613" w:rsidP="002C78C5">
            <w:r>
              <w:t>1,2,3,…,11</w:t>
            </w:r>
          </w:p>
        </w:tc>
        <w:tc>
          <w:tcPr>
            <w:tcW w:w="4675" w:type="dxa"/>
          </w:tcPr>
          <w:p w14:paraId="7EB22908" w14:textId="52B8B578" w:rsidR="00675613" w:rsidRDefault="00675613" w:rsidP="00675613">
            <w:pPr>
              <w:keepNext/>
              <w:cnfStyle w:val="000000100000" w:firstRow="0" w:lastRow="0" w:firstColumn="0" w:lastColumn="0" w:oddVBand="0" w:evenVBand="0" w:oddHBand="1" w:evenHBand="0" w:firstRowFirstColumn="0" w:firstRowLastColumn="0" w:lastRowFirstColumn="0" w:lastRowLastColumn="0"/>
            </w:pPr>
            <w:r>
              <w:t>50,150,…,450,500</w:t>
            </w:r>
          </w:p>
        </w:tc>
      </w:tr>
    </w:tbl>
    <w:p w14:paraId="29540970" w14:textId="60352C2F" w:rsidR="00675613" w:rsidRDefault="00675613" w:rsidP="00675613">
      <w:pPr>
        <w:pStyle w:val="Caption"/>
      </w:pPr>
      <w:r>
        <w:t xml:space="preserve">Table </w:t>
      </w:r>
      <w:fldSimple w:instr=" SEQ Table \* ARABIC ">
        <w:r w:rsidR="00D331A0">
          <w:rPr>
            <w:noProof/>
          </w:rPr>
          <w:t>2</w:t>
        </w:r>
      </w:fldSimple>
      <w:r>
        <w:t>: Tested combination</w:t>
      </w:r>
    </w:p>
    <w:p w14:paraId="791D1382" w14:textId="77777777" w:rsidR="002C78C5" w:rsidRPr="002C78C5" w:rsidRDefault="002C78C5" w:rsidP="002C78C5"/>
    <w:p w14:paraId="4633F0CE" w14:textId="521DFE44" w:rsidR="00FD5093" w:rsidRDefault="003B1EC7" w:rsidP="003B1EC7">
      <w:pPr>
        <w:pStyle w:val="Heading2"/>
      </w:pPr>
      <w:bookmarkStart w:id="2" w:name="OLE_LINK3"/>
      <w:r>
        <w:t>Effect of underlying ensemble</w:t>
      </w:r>
      <w:r w:rsidR="009F1DE7">
        <w:t xml:space="preserve"> complexity</w:t>
      </w:r>
    </w:p>
    <w:p w14:paraId="1905A361" w14:textId="1BA82196" w:rsidR="00535066" w:rsidRDefault="003B1EC7" w:rsidP="00DA76D9">
      <w:r>
        <w:t xml:space="preserve">Ensemble method suggest the underlying model to do better than a chance (&gt;50%). While 51% is higher than 50% and 100% is also higher than chance. Overfitting might appear in case of very complicated over fitted underlying model that </w:t>
      </w:r>
      <w:r w:rsidR="00D6744A">
        <w:t>achieve</w:t>
      </w:r>
      <w:r>
        <w:t xml:space="preserve"> almost 100% accuracy on the test set.</w:t>
      </w:r>
      <w:r w:rsidR="00D6744A">
        <w:t xml:space="preserve"> And this is what this report will start to illustrate.</w:t>
      </w:r>
      <w:r w:rsidR="00704A20">
        <w:t xml:space="preserve"> In other words, the effect of a complicated underlying models.</w:t>
      </w:r>
    </w:p>
    <w:p w14:paraId="1C1D40B3" w14:textId="0D9F052A" w:rsidR="00DA76D9" w:rsidRPr="003B1EC7" w:rsidRDefault="008B7BE8" w:rsidP="00DA76D9">
      <w:r>
        <w:t>The figure below depicts the behavior by increasing the tree depth over different number of estimators.</w:t>
      </w:r>
    </w:p>
    <w:bookmarkEnd w:id="2"/>
    <w:p w14:paraId="43087BD6" w14:textId="7BCD160A" w:rsidR="008B7BE8" w:rsidRDefault="00951E42" w:rsidP="008B7BE8">
      <w:pPr>
        <w:keepNext/>
      </w:pPr>
      <w:r>
        <w:rPr>
          <w:noProof/>
        </w:rPr>
        <w:lastRenderedPageBreak/>
        <w:drawing>
          <wp:inline distT="0" distB="0" distL="0" distR="0" wp14:anchorId="05D382EF" wp14:editId="7580899E">
            <wp:extent cx="5943600" cy="34442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6E0193" w14:textId="2A239027" w:rsidR="003B1EC7" w:rsidRDefault="008B7BE8" w:rsidP="008B7BE8">
      <w:pPr>
        <w:pStyle w:val="Caption"/>
        <w:rPr>
          <w:sz w:val="28"/>
          <w:szCs w:val="28"/>
        </w:rPr>
      </w:pPr>
      <w:r>
        <w:t xml:space="preserve">Figure </w:t>
      </w:r>
      <w:fldSimple w:instr=" SEQ Figure \* ARABIC ">
        <w:r w:rsidR="006B0036">
          <w:rPr>
            <w:noProof/>
          </w:rPr>
          <w:t>1</w:t>
        </w:r>
      </w:fldSimple>
      <w:r>
        <w:t>: Accuracy vs Tree Depth</w:t>
      </w:r>
    </w:p>
    <w:p w14:paraId="2895E1B8" w14:textId="3D2D64EF" w:rsidR="008B7BE8" w:rsidRDefault="008B7BE8" w:rsidP="00951E42">
      <w:r>
        <w:t xml:space="preserve">Regardless the number of estimators, the effect of tree depth shows similar behavior and trend over the accuracy. </w:t>
      </w:r>
      <w:r w:rsidR="00951E42">
        <w:t>It also obvious that ensemble achieve better performance than individual stump. In addition to that, as the number of tree depth increases i.e trees become more complicated, the difference between ensemble approach and the stump model is almost the same.  In other words</w:t>
      </w:r>
      <w:r w:rsidR="00F968D3">
        <w:t>, the</w:t>
      </w:r>
      <w:r w:rsidR="00951E42">
        <w:t xml:space="preserve"> more the underlying ensemble becomes more complicated the same model will be returned every time. and this explains the behavior after tree depth of 10 that there is no difference between the stump’s accuracy and the ensemble. </w:t>
      </w:r>
    </w:p>
    <w:p w14:paraId="190111EF" w14:textId="77777777" w:rsidR="008B7BE8" w:rsidRDefault="008B7BE8" w:rsidP="003B1EC7">
      <w:pPr>
        <w:pStyle w:val="Heading2"/>
      </w:pPr>
    </w:p>
    <w:p w14:paraId="1A9F470A" w14:textId="68CABB07" w:rsidR="003B1EC7" w:rsidRDefault="003B1EC7" w:rsidP="009F216F">
      <w:pPr>
        <w:pStyle w:val="Heading2"/>
      </w:pPr>
      <w:bookmarkStart w:id="3" w:name="OLE_LINK4"/>
      <w:r>
        <w:t xml:space="preserve">Number of </w:t>
      </w:r>
      <w:r w:rsidR="009F216F">
        <w:t>Estimators</w:t>
      </w:r>
    </w:p>
    <w:p w14:paraId="2C8AE4E5" w14:textId="36653CC7" w:rsidR="00B81D1E" w:rsidRDefault="009F216F" w:rsidP="00B81D1E">
      <w:r>
        <w:t xml:space="preserve">In this experiment, the accuracy over different number of estimators studied while fixing the tree depth. In order to understand the behavior </w:t>
      </w:r>
      <w:r w:rsidR="000F7BC3">
        <w:t>of number of estimators in the given data set.</w:t>
      </w:r>
    </w:p>
    <w:bookmarkEnd w:id="3"/>
    <w:p w14:paraId="7F9C093A" w14:textId="77777777" w:rsidR="00B2243A" w:rsidRDefault="00A842BB" w:rsidP="00B2243A">
      <w:pPr>
        <w:keepNext/>
      </w:pPr>
      <w:r>
        <w:rPr>
          <w:noProof/>
        </w:rPr>
        <w:drawing>
          <wp:inline distT="0" distB="0" distL="0" distR="0" wp14:anchorId="4D6CE1E4" wp14:editId="2C50DBD1">
            <wp:extent cx="5943600" cy="3570605"/>
            <wp:effectExtent l="0" t="0" r="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2EDC95" w14:textId="1027AE63" w:rsidR="00A842BB" w:rsidRDefault="00B2243A" w:rsidP="00B2243A">
      <w:pPr>
        <w:pStyle w:val="Caption"/>
      </w:pPr>
      <w:r>
        <w:t xml:space="preserve">Figure </w:t>
      </w:r>
      <w:fldSimple w:instr=" SEQ Figure \* ARABIC ">
        <w:r w:rsidR="006B0036">
          <w:rPr>
            <w:noProof/>
          </w:rPr>
          <w:t>2</w:t>
        </w:r>
      </w:fldSimple>
      <w:r>
        <w:t>: Accuracy over different number of estimators</w:t>
      </w:r>
    </w:p>
    <w:p w14:paraId="013AF4C9" w14:textId="2D4E5E9E" w:rsidR="00B2243A" w:rsidRDefault="00B2243A" w:rsidP="00B2243A">
      <w:r>
        <w:t xml:space="preserve">As shown above, the number of estimators in this case has no effect on the accuracy as it was the case of tree depth. </w:t>
      </w:r>
      <w:r w:rsidR="00262108">
        <w:t xml:space="preserve">The meaning behind that, the ensemble </w:t>
      </w:r>
      <w:r w:rsidR="00F75B00">
        <w:t>converges</w:t>
      </w:r>
      <w:r w:rsidR="00262108">
        <w:t xml:space="preserve"> in </w:t>
      </w:r>
      <w:r w:rsidR="00F75B00">
        <w:t>a very early stage</w:t>
      </w:r>
      <w:r w:rsidR="00262108">
        <w:t xml:space="preserve"> even before 50 </w:t>
      </w:r>
      <w:r w:rsidR="00F75B00">
        <w:t>estimators</w:t>
      </w:r>
      <w:r w:rsidR="00262108">
        <w:t xml:space="preserve"> used and this explain the static accuracy value over different tree depth while increasing the accuracy.</w:t>
      </w:r>
    </w:p>
    <w:p w14:paraId="542EC1E0" w14:textId="77777777" w:rsidR="00253189" w:rsidRDefault="000C3486" w:rsidP="00253189">
      <w:r>
        <w:t xml:space="preserve">Based on the previous analysis and the overall results the selected model will include </w:t>
      </w:r>
      <w:r w:rsidR="00253189">
        <w:t>an underlying tree with depth 6 which will result in 82% accuracy on training set and 75% on test set. The number of estimators are selected to 50 which will result in ensemble with accuracy of 100% on training set and 94% on test set.</w:t>
      </w:r>
    </w:p>
    <w:p w14:paraId="7E4DD12F" w14:textId="0A5EE699" w:rsidR="00253189" w:rsidRDefault="00253189" w:rsidP="007D414F">
      <w:pPr>
        <w:pStyle w:val="Heading1"/>
      </w:pPr>
      <w: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3189" w14:paraId="611F069E" w14:textId="77777777" w:rsidTr="00253189">
        <w:tc>
          <w:tcPr>
            <w:tcW w:w="4675" w:type="dxa"/>
          </w:tcPr>
          <w:p w14:paraId="5B0E76AA" w14:textId="75C12C0F" w:rsidR="00253189" w:rsidRDefault="00253189" w:rsidP="00253189">
            <w:r>
              <w:t>Number of Estimators</w:t>
            </w:r>
          </w:p>
        </w:tc>
        <w:tc>
          <w:tcPr>
            <w:tcW w:w="4675" w:type="dxa"/>
          </w:tcPr>
          <w:p w14:paraId="54EB4766" w14:textId="0EC4294C" w:rsidR="00253189" w:rsidRDefault="00253189" w:rsidP="00253189">
            <w:r>
              <w:t>50</w:t>
            </w:r>
          </w:p>
        </w:tc>
      </w:tr>
      <w:tr w:rsidR="00253189" w14:paraId="5ABB7945" w14:textId="77777777" w:rsidTr="00253189">
        <w:tc>
          <w:tcPr>
            <w:tcW w:w="4675" w:type="dxa"/>
          </w:tcPr>
          <w:p w14:paraId="21C5EFF8" w14:textId="65282B86" w:rsidR="00253189" w:rsidRDefault="00253189" w:rsidP="00253189">
            <w:r>
              <w:t xml:space="preserve">Stump Tree Depth </w:t>
            </w:r>
          </w:p>
        </w:tc>
        <w:tc>
          <w:tcPr>
            <w:tcW w:w="4675" w:type="dxa"/>
          </w:tcPr>
          <w:p w14:paraId="4193B60A" w14:textId="511A9D41" w:rsidR="00253189" w:rsidRDefault="00253189" w:rsidP="00253189">
            <w:r>
              <w:t>6</w:t>
            </w:r>
          </w:p>
        </w:tc>
      </w:tr>
      <w:tr w:rsidR="00253189" w14:paraId="4C27877C" w14:textId="77777777" w:rsidTr="00253189">
        <w:tc>
          <w:tcPr>
            <w:tcW w:w="4675" w:type="dxa"/>
          </w:tcPr>
          <w:p w14:paraId="3F7AB1C7" w14:textId="23858AAC" w:rsidR="00253189" w:rsidRDefault="00253189" w:rsidP="00253189">
            <w:r>
              <w:t>Stump Accuracy Training set</w:t>
            </w:r>
          </w:p>
        </w:tc>
        <w:tc>
          <w:tcPr>
            <w:tcW w:w="4675" w:type="dxa"/>
          </w:tcPr>
          <w:p w14:paraId="610306C4" w14:textId="5525AE2B" w:rsidR="00253189" w:rsidRDefault="00253189" w:rsidP="00253189">
            <w:r>
              <w:t>82%</w:t>
            </w:r>
          </w:p>
        </w:tc>
      </w:tr>
      <w:tr w:rsidR="00253189" w14:paraId="7FFB8202" w14:textId="77777777" w:rsidTr="00253189">
        <w:tc>
          <w:tcPr>
            <w:tcW w:w="4675" w:type="dxa"/>
          </w:tcPr>
          <w:p w14:paraId="16F398AE" w14:textId="0191299F" w:rsidR="00253189" w:rsidRDefault="00253189" w:rsidP="00253189">
            <w:r>
              <w:t>Stump Accuracy Testing set</w:t>
            </w:r>
          </w:p>
        </w:tc>
        <w:tc>
          <w:tcPr>
            <w:tcW w:w="4675" w:type="dxa"/>
          </w:tcPr>
          <w:p w14:paraId="1A350B34" w14:textId="60F0CE57" w:rsidR="00253189" w:rsidRDefault="00253189" w:rsidP="00253189">
            <w:r>
              <w:t>75%</w:t>
            </w:r>
          </w:p>
        </w:tc>
      </w:tr>
      <w:tr w:rsidR="00253189" w14:paraId="3CD725D4" w14:textId="77777777" w:rsidTr="00253189">
        <w:tc>
          <w:tcPr>
            <w:tcW w:w="4675" w:type="dxa"/>
          </w:tcPr>
          <w:p w14:paraId="403B37BC" w14:textId="24D31B05" w:rsidR="00253189" w:rsidRDefault="00253189" w:rsidP="00253189">
            <w:r>
              <w:t>Ensemble Accuracy Training set</w:t>
            </w:r>
          </w:p>
        </w:tc>
        <w:tc>
          <w:tcPr>
            <w:tcW w:w="4675" w:type="dxa"/>
          </w:tcPr>
          <w:p w14:paraId="3AD5F2FA" w14:textId="51C062F6" w:rsidR="00253189" w:rsidRDefault="00253189" w:rsidP="00253189">
            <w:r>
              <w:t>100%</w:t>
            </w:r>
          </w:p>
        </w:tc>
      </w:tr>
      <w:tr w:rsidR="00253189" w14:paraId="252C5BA6" w14:textId="77777777" w:rsidTr="00253189">
        <w:tc>
          <w:tcPr>
            <w:tcW w:w="4675" w:type="dxa"/>
          </w:tcPr>
          <w:p w14:paraId="6882B778" w14:textId="31C4B510" w:rsidR="00253189" w:rsidRDefault="00253189" w:rsidP="00253189">
            <w:r>
              <w:t>Ensemble Accuracy Testing set</w:t>
            </w:r>
          </w:p>
        </w:tc>
        <w:tc>
          <w:tcPr>
            <w:tcW w:w="4675" w:type="dxa"/>
          </w:tcPr>
          <w:p w14:paraId="79C567CF" w14:textId="626304C5" w:rsidR="00253189" w:rsidRDefault="00253189" w:rsidP="00253189">
            <w:r>
              <w:t>94%</w:t>
            </w:r>
          </w:p>
        </w:tc>
      </w:tr>
      <w:tr w:rsidR="00253189" w14:paraId="0DF89378" w14:textId="77777777" w:rsidTr="00C42E54">
        <w:trPr>
          <w:trHeight w:val="252"/>
        </w:trPr>
        <w:tc>
          <w:tcPr>
            <w:tcW w:w="4675" w:type="dxa"/>
          </w:tcPr>
          <w:p w14:paraId="2DA8F204" w14:textId="143E110D" w:rsidR="00253189" w:rsidRDefault="00253189" w:rsidP="00253189">
            <w:r>
              <w:t>Training Time</w:t>
            </w:r>
          </w:p>
        </w:tc>
        <w:tc>
          <w:tcPr>
            <w:tcW w:w="4675" w:type="dxa"/>
          </w:tcPr>
          <w:p w14:paraId="45594D55" w14:textId="528418F0" w:rsidR="00253189" w:rsidRDefault="00253189" w:rsidP="00253189">
            <w:r>
              <w:t>1.5 seconds</w:t>
            </w:r>
          </w:p>
        </w:tc>
      </w:tr>
      <w:tr w:rsidR="00C42E54" w14:paraId="1AEE49EC" w14:textId="77777777" w:rsidTr="00C42E54">
        <w:trPr>
          <w:trHeight w:val="252"/>
        </w:trPr>
        <w:tc>
          <w:tcPr>
            <w:tcW w:w="4675" w:type="dxa"/>
          </w:tcPr>
          <w:p w14:paraId="527077E8" w14:textId="74CF3492" w:rsidR="00C42E54" w:rsidRDefault="00C42E54" w:rsidP="00253189">
            <w:r>
              <w:t>Cross Validation (70%,</w:t>
            </w:r>
            <w:r w:rsidR="00403236">
              <w:t xml:space="preserve"> 30%</w:t>
            </w:r>
            <w:r>
              <w:t>, 5 folds)</w:t>
            </w:r>
          </w:p>
        </w:tc>
        <w:tc>
          <w:tcPr>
            <w:tcW w:w="4675" w:type="dxa"/>
          </w:tcPr>
          <w:p w14:paraId="3FB4ECD4" w14:textId="3D8C5C3F" w:rsidR="00C42E54" w:rsidRDefault="00C42E54" w:rsidP="00253189">
            <w:r>
              <w:t>96%</w:t>
            </w:r>
          </w:p>
        </w:tc>
      </w:tr>
    </w:tbl>
    <w:p w14:paraId="77C39083" w14:textId="0E4EC7B1" w:rsidR="009549AA" w:rsidRDefault="00253189" w:rsidP="00253189">
      <w:r w:rsidRPr="00B2243A">
        <w:t xml:space="preserve"> </w:t>
      </w:r>
    </w:p>
    <w:p w14:paraId="7F4F8C31" w14:textId="77777777" w:rsidR="009549AA" w:rsidRDefault="009549AA">
      <w:r>
        <w:br w:type="page"/>
      </w:r>
    </w:p>
    <w:p w14:paraId="3139B7D9" w14:textId="18FEAB60" w:rsidR="00253189" w:rsidRDefault="009549AA" w:rsidP="009549AA">
      <w:pPr>
        <w:pStyle w:val="Heading1"/>
      </w:pPr>
      <w:r>
        <w:t>Amazon Baby Product Review Data set</w:t>
      </w:r>
    </w:p>
    <w:p w14:paraId="7D012F6E" w14:textId="3DAEB0ED" w:rsidR="009549AA" w:rsidRDefault="00C830A8" w:rsidP="00C830A8">
      <w:r>
        <w:t xml:space="preserve">Similar approach will be followed </w:t>
      </w:r>
      <w:r w:rsidR="002A0E9E">
        <w:t>for this dataset, which is:</w:t>
      </w:r>
    </w:p>
    <w:p w14:paraId="71C63C40" w14:textId="77777777" w:rsidR="002A0E9E" w:rsidRDefault="002A0E9E" w:rsidP="002A0E9E">
      <w:pPr>
        <w:pStyle w:val="ListParagraph"/>
        <w:numPr>
          <w:ilvl w:val="0"/>
          <w:numId w:val="2"/>
        </w:numPr>
      </w:pPr>
      <w:r>
        <w:t>The effect of how good/bad the underlying method</w:t>
      </w:r>
    </w:p>
    <w:p w14:paraId="5D026061" w14:textId="77777777" w:rsidR="002A0E9E" w:rsidRDefault="002A0E9E" w:rsidP="002A0E9E">
      <w:pPr>
        <w:pStyle w:val="ListParagraph"/>
        <w:numPr>
          <w:ilvl w:val="0"/>
          <w:numId w:val="2"/>
        </w:numPr>
      </w:pPr>
      <w:r>
        <w:t>The number of ensembles and the effect of accuracy.</w:t>
      </w:r>
    </w:p>
    <w:p w14:paraId="3B570ED7" w14:textId="77777777" w:rsidR="002A0E9E" w:rsidRPr="009344BD" w:rsidRDefault="002A0E9E" w:rsidP="002A0E9E">
      <w:pPr>
        <w:pStyle w:val="Heading1"/>
        <w:rPr>
          <w:rFonts w:ascii="Calibri" w:hAnsi="Calibri"/>
        </w:rPr>
      </w:pPr>
      <w:r w:rsidRPr="009344BD">
        <w:rPr>
          <w:rFonts w:ascii="Calibri" w:hAnsi="Calibri"/>
        </w:rPr>
        <w:t>Feature Engineering</w:t>
      </w:r>
    </w:p>
    <w:p w14:paraId="108E170C" w14:textId="2C026002" w:rsidR="00391E3E" w:rsidRPr="00BF4D67" w:rsidRDefault="002A0E9E" w:rsidP="00391E3E">
      <w:pPr>
        <w:rPr>
          <w:rFonts w:ascii="Calibri" w:hAnsi="Calibri"/>
        </w:rPr>
      </w:pPr>
      <w:r w:rsidRPr="003B1EC7">
        <w:t xml:space="preserve">In this dataset, </w:t>
      </w:r>
      <w:r w:rsidR="00391E3E">
        <w:rPr>
          <w:rFonts w:ascii="Calibri" w:hAnsi="Calibri"/>
        </w:rPr>
        <w:t>t</w:t>
      </w:r>
      <w:r w:rsidR="00391E3E" w:rsidRPr="00BF4D67">
        <w:rPr>
          <w:rFonts w:ascii="Calibri" w:hAnsi="Calibri"/>
        </w:rPr>
        <w:t>he following steps applied to the testing data set rows:</w:t>
      </w:r>
    </w:p>
    <w:p w14:paraId="3616E6D3" w14:textId="77777777" w:rsidR="00391E3E" w:rsidRPr="00BF4D67" w:rsidRDefault="00391E3E" w:rsidP="00391E3E">
      <w:pPr>
        <w:pStyle w:val="ListParagraph"/>
        <w:numPr>
          <w:ilvl w:val="0"/>
          <w:numId w:val="3"/>
        </w:numPr>
        <w:spacing w:after="200" w:line="276" w:lineRule="auto"/>
        <w:jc w:val="both"/>
        <w:rPr>
          <w:rFonts w:ascii="Calibri" w:hAnsi="Calibri"/>
        </w:rPr>
      </w:pPr>
      <w:r w:rsidRPr="00BF4D67">
        <w:rPr>
          <w:rFonts w:ascii="Calibri" w:hAnsi="Calibri"/>
        </w:rPr>
        <w:t>The title and product columns combined together</w:t>
      </w:r>
    </w:p>
    <w:p w14:paraId="27A200B9" w14:textId="77777777" w:rsidR="00391E3E" w:rsidRPr="00BF4D67" w:rsidRDefault="00391E3E" w:rsidP="00391E3E">
      <w:pPr>
        <w:pStyle w:val="ListParagraph"/>
        <w:numPr>
          <w:ilvl w:val="0"/>
          <w:numId w:val="3"/>
        </w:numPr>
        <w:spacing w:after="200" w:line="276" w:lineRule="auto"/>
        <w:jc w:val="both"/>
        <w:rPr>
          <w:rFonts w:ascii="Calibri" w:hAnsi="Calibri"/>
        </w:rPr>
      </w:pPr>
      <w:r w:rsidRPr="00BF4D67">
        <w:rPr>
          <w:rFonts w:ascii="Calibri" w:hAnsi="Calibri"/>
        </w:rPr>
        <w:t>Drop stop words</w:t>
      </w:r>
    </w:p>
    <w:p w14:paraId="0D028B68" w14:textId="77777777" w:rsidR="00391E3E" w:rsidRPr="00BF4D67" w:rsidRDefault="00391E3E" w:rsidP="00391E3E">
      <w:pPr>
        <w:pStyle w:val="ListParagraph"/>
        <w:numPr>
          <w:ilvl w:val="0"/>
          <w:numId w:val="3"/>
        </w:numPr>
        <w:spacing w:after="200" w:line="276" w:lineRule="auto"/>
        <w:jc w:val="both"/>
        <w:rPr>
          <w:rFonts w:ascii="Calibri" w:hAnsi="Calibri"/>
        </w:rPr>
      </w:pPr>
      <w:r w:rsidRPr="00BF4D67">
        <w:rPr>
          <w:rFonts w:ascii="Calibri" w:hAnsi="Calibri"/>
        </w:rPr>
        <w:t>Take the stem for each word</w:t>
      </w:r>
    </w:p>
    <w:p w14:paraId="35AAD239" w14:textId="77777777" w:rsidR="00391E3E" w:rsidRPr="00BF4D67" w:rsidRDefault="00391E3E" w:rsidP="00391E3E">
      <w:pPr>
        <w:pStyle w:val="ListParagraph"/>
        <w:numPr>
          <w:ilvl w:val="0"/>
          <w:numId w:val="3"/>
        </w:numPr>
        <w:spacing w:after="200" w:line="276" w:lineRule="auto"/>
        <w:jc w:val="both"/>
        <w:rPr>
          <w:rFonts w:ascii="Calibri" w:hAnsi="Calibri"/>
        </w:rPr>
      </w:pPr>
      <w:r w:rsidRPr="00BF4D67">
        <w:rPr>
          <w:rFonts w:ascii="Calibri" w:hAnsi="Calibri"/>
        </w:rPr>
        <w:t xml:space="preserve">Combine the text for each target variable value (category) into one row. This operation reduces the number of instances from thousands to 5. </w:t>
      </w:r>
    </w:p>
    <w:p w14:paraId="15E127F3" w14:textId="76F29EAD" w:rsidR="002A0E9E" w:rsidRPr="00391E3E" w:rsidRDefault="00391E3E" w:rsidP="00391E3E">
      <w:pPr>
        <w:pStyle w:val="ListParagraph"/>
        <w:numPr>
          <w:ilvl w:val="0"/>
          <w:numId w:val="3"/>
        </w:numPr>
        <w:spacing w:after="200" w:line="276" w:lineRule="auto"/>
        <w:jc w:val="both"/>
      </w:pPr>
      <w:r w:rsidRPr="00391E3E">
        <w:rPr>
          <w:rFonts w:ascii="Calibri" w:hAnsi="Calibri"/>
        </w:rPr>
        <w:t xml:space="preserve">Compute the </w:t>
      </w:r>
      <w:r w:rsidRPr="00391E3E">
        <w:rPr>
          <w:rFonts w:ascii="Calibri" w:hAnsi="Calibri"/>
        </w:rPr>
        <w:t>word count</w:t>
      </w:r>
      <w:r w:rsidRPr="00391E3E">
        <w:rPr>
          <w:rFonts w:ascii="Calibri" w:hAnsi="Calibri"/>
        </w:rPr>
        <w:t xml:space="preserve"> </w:t>
      </w:r>
      <w:r>
        <w:rPr>
          <w:rFonts w:ascii="Calibri" w:hAnsi="Calibri"/>
        </w:rPr>
        <w:t xml:space="preserve">for each row </w:t>
      </w:r>
    </w:p>
    <w:p w14:paraId="54BE4E07" w14:textId="3DD9A468" w:rsidR="00391E3E" w:rsidRPr="00391E3E" w:rsidRDefault="00391E3E" w:rsidP="00391E3E">
      <w:pPr>
        <w:pStyle w:val="ListParagraph"/>
        <w:numPr>
          <w:ilvl w:val="0"/>
          <w:numId w:val="3"/>
        </w:numPr>
        <w:spacing w:after="200" w:line="276" w:lineRule="auto"/>
        <w:jc w:val="both"/>
      </w:pPr>
      <w:r>
        <w:rPr>
          <w:rFonts w:ascii="Calibri" w:hAnsi="Calibri"/>
        </w:rPr>
        <w:t>Consider the words with count more than 150.</w:t>
      </w:r>
    </w:p>
    <w:p w14:paraId="23C45410" w14:textId="2135D384" w:rsidR="00391E3E" w:rsidRDefault="00391E3E" w:rsidP="00391E3E">
      <w:pPr>
        <w:spacing w:after="200" w:line="276" w:lineRule="auto"/>
        <w:jc w:val="both"/>
      </w:pPr>
      <w:r>
        <w:t>This will transform the dataset to a matrix of 145927 rows and 3149 columns.</w:t>
      </w:r>
    </w:p>
    <w:p w14:paraId="1F8C6E9C" w14:textId="77777777" w:rsidR="0019353E" w:rsidRPr="009344BD" w:rsidRDefault="0019353E" w:rsidP="0019353E">
      <w:pPr>
        <w:pStyle w:val="Heading1"/>
        <w:rPr>
          <w:rFonts w:ascii="Calibri" w:hAnsi="Calibri"/>
        </w:rPr>
      </w:pPr>
      <w:r w:rsidRPr="009344BD">
        <w:rPr>
          <w:rFonts w:ascii="Calibri" w:hAnsi="Calibri"/>
        </w:rPr>
        <w:t>Analysis</w:t>
      </w:r>
    </w:p>
    <w:p w14:paraId="697C18FB" w14:textId="77777777" w:rsidR="0019353E" w:rsidRPr="003B1EC7" w:rsidRDefault="0019353E" w:rsidP="0019353E">
      <w:r w:rsidRPr="003B1EC7">
        <w:t>The ensembles used in this report is a set of decision trees. To recall, based on previous assignment in decision trees the results were as follows:</w:t>
      </w:r>
    </w:p>
    <w:p w14:paraId="58D74BDE" w14:textId="77777777" w:rsidR="0019353E" w:rsidRDefault="0019353E" w:rsidP="0019353E">
      <w:pPr>
        <w:rPr>
          <w:sz w:val="28"/>
          <w:szCs w:val="28"/>
        </w:rPr>
      </w:pPr>
    </w:p>
    <w:tbl>
      <w:tblPr>
        <w:tblStyle w:val="ListTable2-Accent1"/>
        <w:tblW w:w="0" w:type="auto"/>
        <w:tblLook w:val="04A0" w:firstRow="1" w:lastRow="0" w:firstColumn="1" w:lastColumn="0" w:noHBand="0" w:noVBand="1"/>
      </w:tblPr>
      <w:tblGrid>
        <w:gridCol w:w="4675"/>
        <w:gridCol w:w="4675"/>
      </w:tblGrid>
      <w:tr w:rsidR="0019353E" w14:paraId="2ED474C9" w14:textId="77777777" w:rsidTr="0036257E">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Pr>
          <w:p w14:paraId="5686790F" w14:textId="77777777" w:rsidR="0019353E" w:rsidRDefault="0019353E" w:rsidP="0036257E">
            <w:pPr>
              <w:rPr>
                <w:sz w:val="28"/>
                <w:szCs w:val="28"/>
              </w:rPr>
            </w:pPr>
            <w:r>
              <w:rPr>
                <w:sz w:val="28"/>
                <w:szCs w:val="28"/>
              </w:rPr>
              <w:t>Tree Depth</w:t>
            </w:r>
          </w:p>
        </w:tc>
        <w:tc>
          <w:tcPr>
            <w:tcW w:w="4675" w:type="dxa"/>
          </w:tcPr>
          <w:p w14:paraId="7FDF267D" w14:textId="77777777" w:rsidR="0019353E" w:rsidRPr="003F7645" w:rsidRDefault="0019353E" w:rsidP="0036257E">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3F7645">
              <w:rPr>
                <w:b w:val="0"/>
                <w:bCs w:val="0"/>
                <w:sz w:val="28"/>
                <w:szCs w:val="28"/>
              </w:rPr>
              <w:t>11 levels</w:t>
            </w:r>
          </w:p>
        </w:tc>
      </w:tr>
      <w:tr w:rsidR="0019353E" w14:paraId="6DA4E530" w14:textId="77777777" w:rsidTr="00362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101BD" w14:textId="77777777" w:rsidR="0019353E" w:rsidRDefault="0019353E" w:rsidP="0036257E">
            <w:pPr>
              <w:rPr>
                <w:sz w:val="28"/>
                <w:szCs w:val="28"/>
              </w:rPr>
            </w:pPr>
            <w:r>
              <w:rPr>
                <w:sz w:val="28"/>
                <w:szCs w:val="28"/>
              </w:rPr>
              <w:t>Splitting Criteria</w:t>
            </w:r>
          </w:p>
        </w:tc>
        <w:tc>
          <w:tcPr>
            <w:tcW w:w="4675" w:type="dxa"/>
          </w:tcPr>
          <w:p w14:paraId="00FC646A" w14:textId="77777777" w:rsidR="0019353E" w:rsidRDefault="0019353E" w:rsidP="003625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Entropy</w:t>
            </w:r>
          </w:p>
        </w:tc>
      </w:tr>
      <w:tr w:rsidR="0019353E" w14:paraId="2A8D4CA1" w14:textId="77777777" w:rsidTr="0036257E">
        <w:tc>
          <w:tcPr>
            <w:cnfStyle w:val="001000000000" w:firstRow="0" w:lastRow="0" w:firstColumn="1" w:lastColumn="0" w:oddVBand="0" w:evenVBand="0" w:oddHBand="0" w:evenHBand="0" w:firstRowFirstColumn="0" w:firstRowLastColumn="0" w:lastRowFirstColumn="0" w:lastRowLastColumn="0"/>
            <w:tcW w:w="4675" w:type="dxa"/>
          </w:tcPr>
          <w:p w14:paraId="69F9427F" w14:textId="77777777" w:rsidR="0019353E" w:rsidRDefault="0019353E" w:rsidP="0036257E">
            <w:pPr>
              <w:rPr>
                <w:sz w:val="28"/>
                <w:szCs w:val="28"/>
              </w:rPr>
            </w:pPr>
            <w:r>
              <w:rPr>
                <w:sz w:val="28"/>
                <w:szCs w:val="28"/>
              </w:rPr>
              <w:t>Execution Time</w:t>
            </w:r>
          </w:p>
        </w:tc>
        <w:tc>
          <w:tcPr>
            <w:tcW w:w="4675" w:type="dxa"/>
          </w:tcPr>
          <w:p w14:paraId="1A78E246" w14:textId="713FDD2E" w:rsidR="0019353E" w:rsidRDefault="0019353E" w:rsidP="003625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w:t>
            </w:r>
            <w:r>
              <w:rPr>
                <w:sz w:val="28"/>
                <w:szCs w:val="28"/>
              </w:rPr>
              <w:t xml:space="preserve"> seconds</w:t>
            </w:r>
          </w:p>
        </w:tc>
      </w:tr>
      <w:tr w:rsidR="0019353E" w14:paraId="768826CB" w14:textId="77777777" w:rsidTr="00362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C194FB" w14:textId="77777777" w:rsidR="0019353E" w:rsidRDefault="0019353E" w:rsidP="0036257E">
            <w:pPr>
              <w:rPr>
                <w:sz w:val="28"/>
                <w:szCs w:val="28"/>
              </w:rPr>
            </w:pPr>
            <w:r>
              <w:rPr>
                <w:sz w:val="28"/>
                <w:szCs w:val="28"/>
              </w:rPr>
              <w:t>Accuracy on the Training Set</w:t>
            </w:r>
          </w:p>
        </w:tc>
        <w:tc>
          <w:tcPr>
            <w:tcW w:w="4675" w:type="dxa"/>
          </w:tcPr>
          <w:p w14:paraId="627D2883" w14:textId="55424D36" w:rsidR="0019353E" w:rsidRDefault="0019353E" w:rsidP="0036257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63</w:t>
            </w:r>
            <w:r>
              <w:rPr>
                <w:sz w:val="28"/>
                <w:szCs w:val="28"/>
              </w:rPr>
              <w:t>%</w:t>
            </w:r>
          </w:p>
        </w:tc>
      </w:tr>
      <w:tr w:rsidR="0019353E" w14:paraId="79E6DC31" w14:textId="77777777" w:rsidTr="0036257E">
        <w:tc>
          <w:tcPr>
            <w:cnfStyle w:val="001000000000" w:firstRow="0" w:lastRow="0" w:firstColumn="1" w:lastColumn="0" w:oddVBand="0" w:evenVBand="0" w:oddHBand="0" w:evenHBand="0" w:firstRowFirstColumn="0" w:firstRowLastColumn="0" w:lastRowFirstColumn="0" w:lastRowLastColumn="0"/>
            <w:tcW w:w="4675" w:type="dxa"/>
          </w:tcPr>
          <w:p w14:paraId="60452797" w14:textId="77777777" w:rsidR="0019353E" w:rsidRDefault="0019353E" w:rsidP="0036257E">
            <w:pPr>
              <w:rPr>
                <w:sz w:val="28"/>
                <w:szCs w:val="28"/>
              </w:rPr>
            </w:pPr>
            <w:r>
              <w:rPr>
                <w:sz w:val="28"/>
                <w:szCs w:val="28"/>
              </w:rPr>
              <w:t>Accuracy on the Test Set</w:t>
            </w:r>
          </w:p>
        </w:tc>
        <w:tc>
          <w:tcPr>
            <w:tcW w:w="4675" w:type="dxa"/>
          </w:tcPr>
          <w:p w14:paraId="580CB0C8" w14:textId="6527F382" w:rsidR="0019353E" w:rsidRDefault="0019353E" w:rsidP="0036257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61</w:t>
            </w:r>
            <w:r>
              <w:rPr>
                <w:sz w:val="28"/>
                <w:szCs w:val="28"/>
              </w:rPr>
              <w:t>%</w:t>
            </w:r>
          </w:p>
        </w:tc>
      </w:tr>
      <w:tr w:rsidR="0019353E" w14:paraId="2D919580" w14:textId="77777777" w:rsidTr="00362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A4774" w14:textId="77777777" w:rsidR="0019353E" w:rsidRDefault="0019353E" w:rsidP="0036257E">
            <w:pPr>
              <w:rPr>
                <w:sz w:val="28"/>
                <w:szCs w:val="28"/>
              </w:rPr>
            </w:pPr>
            <w:r>
              <w:rPr>
                <w:sz w:val="28"/>
                <w:szCs w:val="28"/>
              </w:rPr>
              <w:t>Cross Validation Mean</w:t>
            </w:r>
          </w:p>
        </w:tc>
        <w:tc>
          <w:tcPr>
            <w:tcW w:w="4675" w:type="dxa"/>
          </w:tcPr>
          <w:p w14:paraId="41B3E629" w14:textId="4CB0C254" w:rsidR="0019353E" w:rsidRDefault="0019353E" w:rsidP="0036257E">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62</w:t>
            </w:r>
            <w:r>
              <w:rPr>
                <w:sz w:val="28"/>
                <w:szCs w:val="28"/>
              </w:rPr>
              <w:t>%</w:t>
            </w:r>
          </w:p>
        </w:tc>
      </w:tr>
    </w:tbl>
    <w:p w14:paraId="45212AD6" w14:textId="77777777" w:rsidR="0019353E" w:rsidRDefault="0019353E" w:rsidP="0019353E">
      <w:pPr>
        <w:pStyle w:val="Caption"/>
        <w:rPr>
          <w:sz w:val="28"/>
          <w:szCs w:val="28"/>
        </w:rPr>
      </w:pPr>
      <w:r>
        <w:t xml:space="preserve">Table </w:t>
      </w:r>
      <w:r>
        <w:fldChar w:fldCharType="begin"/>
      </w:r>
      <w:r>
        <w:instrText xml:space="preserve"> SEQ Table \* ARABIC </w:instrText>
      </w:r>
      <w:r>
        <w:fldChar w:fldCharType="separate"/>
      </w:r>
      <w:r w:rsidR="00D331A0">
        <w:rPr>
          <w:noProof/>
        </w:rPr>
        <w:t>3</w:t>
      </w:r>
      <w:r>
        <w:fldChar w:fldCharType="end"/>
      </w:r>
      <w:r>
        <w:t>: Previous Results for Decision Tree Classifier</w:t>
      </w:r>
    </w:p>
    <w:p w14:paraId="24753DB1" w14:textId="77777777" w:rsidR="0019353E" w:rsidRDefault="0019353E" w:rsidP="0019353E">
      <w:r>
        <w:t>To understand the behavior of the previous two points. Different combination of tree depth and number of estimators tested as follows:</w:t>
      </w:r>
    </w:p>
    <w:p w14:paraId="40CC82FF" w14:textId="77777777" w:rsidR="0019353E" w:rsidRDefault="0019353E" w:rsidP="0019353E"/>
    <w:tbl>
      <w:tblPr>
        <w:tblStyle w:val="GridTable4-Accent1"/>
        <w:tblW w:w="0" w:type="auto"/>
        <w:tblLook w:val="04A0" w:firstRow="1" w:lastRow="0" w:firstColumn="1" w:lastColumn="0" w:noHBand="0" w:noVBand="1"/>
      </w:tblPr>
      <w:tblGrid>
        <w:gridCol w:w="4675"/>
        <w:gridCol w:w="4675"/>
      </w:tblGrid>
      <w:tr w:rsidR="0019353E" w14:paraId="0F8A58AE" w14:textId="77777777" w:rsidTr="00362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CA465C" w14:textId="77777777" w:rsidR="0019353E" w:rsidRDefault="0019353E" w:rsidP="0036257E">
            <w:r>
              <w:t>Tree Depth</w:t>
            </w:r>
          </w:p>
        </w:tc>
        <w:tc>
          <w:tcPr>
            <w:tcW w:w="4675" w:type="dxa"/>
          </w:tcPr>
          <w:p w14:paraId="6AF9E31A" w14:textId="77777777" w:rsidR="0019353E" w:rsidRDefault="0019353E" w:rsidP="0036257E">
            <w:pPr>
              <w:cnfStyle w:val="100000000000" w:firstRow="1" w:lastRow="0" w:firstColumn="0" w:lastColumn="0" w:oddVBand="0" w:evenVBand="0" w:oddHBand="0" w:evenHBand="0" w:firstRowFirstColumn="0" w:firstRowLastColumn="0" w:lastRowFirstColumn="0" w:lastRowLastColumn="0"/>
            </w:pPr>
            <w:r>
              <w:t>Number of estimators</w:t>
            </w:r>
          </w:p>
        </w:tc>
      </w:tr>
      <w:tr w:rsidR="0019353E" w14:paraId="08A3D343" w14:textId="77777777" w:rsidTr="00362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78D05F" w14:textId="77777777" w:rsidR="0019353E" w:rsidRDefault="0019353E" w:rsidP="0036257E">
            <w:r>
              <w:t>1,2,3,…,11</w:t>
            </w:r>
          </w:p>
        </w:tc>
        <w:tc>
          <w:tcPr>
            <w:tcW w:w="4675" w:type="dxa"/>
          </w:tcPr>
          <w:p w14:paraId="3ADE9917" w14:textId="77777777" w:rsidR="0019353E" w:rsidRDefault="0019353E" w:rsidP="0036257E">
            <w:pPr>
              <w:keepNext/>
              <w:cnfStyle w:val="000000100000" w:firstRow="0" w:lastRow="0" w:firstColumn="0" w:lastColumn="0" w:oddVBand="0" w:evenVBand="0" w:oddHBand="1" w:evenHBand="0" w:firstRowFirstColumn="0" w:firstRowLastColumn="0" w:lastRowFirstColumn="0" w:lastRowLastColumn="0"/>
            </w:pPr>
            <w:r>
              <w:t>50,150,…,450,500</w:t>
            </w:r>
          </w:p>
        </w:tc>
      </w:tr>
    </w:tbl>
    <w:p w14:paraId="0FEC64E5" w14:textId="77777777" w:rsidR="0019353E" w:rsidRDefault="0019353E" w:rsidP="0019353E">
      <w:pPr>
        <w:pStyle w:val="Caption"/>
      </w:pPr>
      <w:r>
        <w:t xml:space="preserve">Table </w:t>
      </w:r>
      <w:r>
        <w:fldChar w:fldCharType="begin"/>
      </w:r>
      <w:r>
        <w:instrText xml:space="preserve"> SEQ Table \* ARABIC </w:instrText>
      </w:r>
      <w:r>
        <w:fldChar w:fldCharType="separate"/>
      </w:r>
      <w:r w:rsidR="00D331A0">
        <w:rPr>
          <w:noProof/>
        </w:rPr>
        <w:t>4</w:t>
      </w:r>
      <w:r>
        <w:fldChar w:fldCharType="end"/>
      </w:r>
      <w:r>
        <w:t>: Tested combination</w:t>
      </w:r>
    </w:p>
    <w:p w14:paraId="07C3C44E" w14:textId="77777777" w:rsidR="005307E9" w:rsidRDefault="005307E9" w:rsidP="005307E9">
      <w:pPr>
        <w:pStyle w:val="Heading2"/>
      </w:pPr>
      <w:r>
        <w:t>Effect of underlying ensemble complexity</w:t>
      </w:r>
    </w:p>
    <w:p w14:paraId="7C4E8C6B" w14:textId="77777777" w:rsidR="005307E9" w:rsidRDefault="005307E9" w:rsidP="005307E9">
      <w:r>
        <w:t>Ensemble method suggest the underlying model to do better than a chance (&gt;50%). While 51% is higher than 50% and 100% is also higher than chance. Overfitting might appear in case of very complicated over fitted underlying model that achieve almost 100% accuracy on the test set. And this is what this report will start to illustrate. In other words, the effect of a complicated underlying models.</w:t>
      </w:r>
    </w:p>
    <w:p w14:paraId="6C6DEBE4" w14:textId="77777777" w:rsidR="005307E9" w:rsidRDefault="005307E9" w:rsidP="005307E9">
      <w:r>
        <w:t>The figure below depicts the behavior by increasing the tree depth over different number of estimators.</w:t>
      </w:r>
    </w:p>
    <w:p w14:paraId="5C20ECAC" w14:textId="77777777" w:rsidR="00F83BFF" w:rsidRDefault="0011555D" w:rsidP="00F83BFF">
      <w:pPr>
        <w:keepNext/>
      </w:pPr>
      <w:r>
        <w:rPr>
          <w:noProof/>
        </w:rPr>
        <w:drawing>
          <wp:inline distT="0" distB="0" distL="0" distR="0" wp14:anchorId="0590C518" wp14:editId="50917218">
            <wp:extent cx="5943600" cy="4288790"/>
            <wp:effectExtent l="0" t="0" r="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634178" w14:textId="2861A9A1" w:rsidR="00882AE5" w:rsidRPr="003B1EC7" w:rsidRDefault="00F83BFF" w:rsidP="00F83BFF">
      <w:pPr>
        <w:pStyle w:val="Caption"/>
      </w:pPr>
      <w:r>
        <w:t xml:space="preserve">Figure </w:t>
      </w:r>
      <w:fldSimple w:instr=" SEQ Figure \* ARABIC ">
        <w:r w:rsidR="006B0036">
          <w:rPr>
            <w:noProof/>
          </w:rPr>
          <w:t>3</w:t>
        </w:r>
      </w:fldSimple>
      <w:r>
        <w:t>: Accuracy vs Tree Depth</w:t>
      </w:r>
    </w:p>
    <w:p w14:paraId="50BC5953" w14:textId="3D8D16A6" w:rsidR="0019353E" w:rsidRDefault="00F83BFF" w:rsidP="007801BD">
      <w:pPr>
        <w:spacing w:after="200" w:line="276" w:lineRule="auto"/>
        <w:jc w:val="both"/>
      </w:pPr>
      <w:r>
        <w:t>As shown from the figure above, the higher the tree depth the higher the accuracy.</w:t>
      </w:r>
      <w:r w:rsidR="007801BD">
        <w:t xml:space="preserve"> The significant difference in accuracy between 500 estimator and 50 estimator on tree depth of 11 indicates that an overfitting starts to appear but not obvious by looking at 1 curve</w:t>
      </w:r>
      <w:r w:rsidR="00FB1915">
        <w:t xml:space="preserve">. </w:t>
      </w:r>
      <w:r w:rsidR="007801BD">
        <w:t>Also</w:t>
      </w:r>
      <w:r w:rsidR="00FB1915">
        <w:t>, the training time is close to 1 hour</w:t>
      </w:r>
      <w:r w:rsidR="00940D4D">
        <w:t xml:space="preserve"> and 10 minutes in cases where the tree depth is 11 and the number of ensembles is high like 500. The table below shows the training time over a high complexity stump with 11 trees.</w:t>
      </w:r>
    </w:p>
    <w:tbl>
      <w:tblPr>
        <w:tblStyle w:val="GridTable4-Accent1"/>
        <w:tblW w:w="5586" w:type="dxa"/>
        <w:tblLook w:val="04A0" w:firstRow="1" w:lastRow="0" w:firstColumn="1" w:lastColumn="0" w:noHBand="0" w:noVBand="1"/>
      </w:tblPr>
      <w:tblGrid>
        <w:gridCol w:w="1300"/>
        <w:gridCol w:w="1300"/>
        <w:gridCol w:w="2024"/>
        <w:gridCol w:w="1493"/>
      </w:tblGrid>
      <w:tr w:rsidR="001D3C88" w:rsidRPr="00D2074B" w14:paraId="7518A817" w14:textId="77777777" w:rsidTr="001D3C88">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tcPr>
          <w:p w14:paraId="25ABF682" w14:textId="4DF57144" w:rsidR="001D3C88" w:rsidRPr="00D2074B" w:rsidRDefault="001D3C88" w:rsidP="00D2074B">
            <w:pPr>
              <w:jc w:val="righ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Depth</w:t>
            </w:r>
          </w:p>
        </w:tc>
        <w:tc>
          <w:tcPr>
            <w:tcW w:w="1300" w:type="dxa"/>
            <w:noWrap/>
          </w:tcPr>
          <w:p w14:paraId="511C917F" w14:textId="5C0721BB" w:rsidR="001D3C88" w:rsidRPr="00D2074B" w:rsidRDefault="001D3C88" w:rsidP="00D2074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Estimators</w:t>
            </w:r>
          </w:p>
        </w:tc>
        <w:tc>
          <w:tcPr>
            <w:tcW w:w="1493" w:type="dxa"/>
          </w:tcPr>
          <w:p w14:paraId="2B307AFB" w14:textId="2805EC43" w:rsidR="001D3C88" w:rsidRDefault="001D3C88" w:rsidP="00D2074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Accuracy/Training</w:t>
            </w:r>
          </w:p>
        </w:tc>
        <w:tc>
          <w:tcPr>
            <w:tcW w:w="1493" w:type="dxa"/>
            <w:noWrap/>
          </w:tcPr>
          <w:p w14:paraId="50069EC9" w14:textId="6BC978E9" w:rsidR="001D3C88" w:rsidRPr="00D2074B" w:rsidRDefault="001D3C88" w:rsidP="00D2074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Time in minutes</w:t>
            </w:r>
          </w:p>
        </w:tc>
      </w:tr>
      <w:tr w:rsidR="001D3C88" w:rsidRPr="00D2074B" w14:paraId="1DC76CE9" w14:textId="77777777" w:rsidTr="001D3C8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A8A765"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492A70AF" w14:textId="77777777"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50</w:t>
            </w:r>
          </w:p>
        </w:tc>
        <w:tc>
          <w:tcPr>
            <w:tcW w:w="1493" w:type="dxa"/>
          </w:tcPr>
          <w:p w14:paraId="3190CF7A" w14:textId="58564099"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75%</w:t>
            </w:r>
          </w:p>
        </w:tc>
        <w:tc>
          <w:tcPr>
            <w:tcW w:w="1493" w:type="dxa"/>
            <w:noWrap/>
            <w:hideMark/>
          </w:tcPr>
          <w:p w14:paraId="7C31BCBE" w14:textId="7DEABE3B"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6.621180415</w:t>
            </w:r>
          </w:p>
        </w:tc>
      </w:tr>
      <w:tr w:rsidR="001D3C88" w:rsidRPr="00D2074B" w14:paraId="44460FED" w14:textId="77777777" w:rsidTr="001D3C88">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6A9DA80"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3D30084A" w14:textId="77777777"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100</w:t>
            </w:r>
          </w:p>
        </w:tc>
        <w:tc>
          <w:tcPr>
            <w:tcW w:w="1493" w:type="dxa"/>
          </w:tcPr>
          <w:p w14:paraId="55DA7B42" w14:textId="7FF90086"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w:t>
            </w:r>
          </w:p>
        </w:tc>
        <w:tc>
          <w:tcPr>
            <w:tcW w:w="1493" w:type="dxa"/>
            <w:noWrap/>
            <w:hideMark/>
          </w:tcPr>
          <w:p w14:paraId="76BAC3AA" w14:textId="1B74407B"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12.9602242</w:t>
            </w:r>
          </w:p>
        </w:tc>
      </w:tr>
      <w:tr w:rsidR="001D3C88" w:rsidRPr="00D2074B" w14:paraId="28775677" w14:textId="77777777" w:rsidTr="001D3C8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DDD62E"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2F6E8FCF" w14:textId="77777777"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150</w:t>
            </w:r>
          </w:p>
        </w:tc>
        <w:tc>
          <w:tcPr>
            <w:tcW w:w="1493" w:type="dxa"/>
          </w:tcPr>
          <w:p w14:paraId="507F7570" w14:textId="0E9617CF"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81%</w:t>
            </w:r>
          </w:p>
        </w:tc>
        <w:tc>
          <w:tcPr>
            <w:tcW w:w="1493" w:type="dxa"/>
            <w:noWrap/>
            <w:hideMark/>
          </w:tcPr>
          <w:p w14:paraId="3F8FBDA8" w14:textId="39B7853E"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19.67040237</w:t>
            </w:r>
          </w:p>
        </w:tc>
      </w:tr>
      <w:tr w:rsidR="001D3C88" w:rsidRPr="00D2074B" w14:paraId="50E5C324" w14:textId="77777777" w:rsidTr="001D3C88">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3CEEA6"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0D9BFA80" w14:textId="77777777"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200</w:t>
            </w:r>
          </w:p>
        </w:tc>
        <w:tc>
          <w:tcPr>
            <w:tcW w:w="1493" w:type="dxa"/>
          </w:tcPr>
          <w:p w14:paraId="7336C5C8" w14:textId="2F1C0EE2"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82%</w:t>
            </w:r>
          </w:p>
        </w:tc>
        <w:tc>
          <w:tcPr>
            <w:tcW w:w="1493" w:type="dxa"/>
            <w:noWrap/>
            <w:hideMark/>
          </w:tcPr>
          <w:p w14:paraId="33E5A9B6" w14:textId="44C92254"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26.606824</w:t>
            </w:r>
          </w:p>
        </w:tc>
      </w:tr>
      <w:tr w:rsidR="001D3C88" w:rsidRPr="00D2074B" w14:paraId="59EE8C72" w14:textId="77777777" w:rsidTr="001D3C8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7C23B5"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4A72923F" w14:textId="77777777"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250</w:t>
            </w:r>
          </w:p>
        </w:tc>
        <w:tc>
          <w:tcPr>
            <w:tcW w:w="1493" w:type="dxa"/>
          </w:tcPr>
          <w:p w14:paraId="395C6211" w14:textId="6273ADCB"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83%</w:t>
            </w:r>
          </w:p>
        </w:tc>
        <w:tc>
          <w:tcPr>
            <w:tcW w:w="1493" w:type="dxa"/>
            <w:noWrap/>
            <w:hideMark/>
          </w:tcPr>
          <w:p w14:paraId="28615D45" w14:textId="174E7E9F"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34.13043549</w:t>
            </w:r>
          </w:p>
        </w:tc>
      </w:tr>
      <w:tr w:rsidR="001D3C88" w:rsidRPr="00D2074B" w14:paraId="470C87E6" w14:textId="77777777" w:rsidTr="001D3C88">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8EEA5A"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18C1389E" w14:textId="77777777"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300</w:t>
            </w:r>
          </w:p>
        </w:tc>
        <w:tc>
          <w:tcPr>
            <w:tcW w:w="1493" w:type="dxa"/>
          </w:tcPr>
          <w:p w14:paraId="164D3860" w14:textId="07B01DCC"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84%</w:t>
            </w:r>
          </w:p>
        </w:tc>
        <w:tc>
          <w:tcPr>
            <w:tcW w:w="1493" w:type="dxa"/>
            <w:noWrap/>
            <w:hideMark/>
          </w:tcPr>
          <w:p w14:paraId="47A5C889" w14:textId="282B0AE2"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41.12266126</w:t>
            </w:r>
          </w:p>
        </w:tc>
      </w:tr>
      <w:tr w:rsidR="001D3C88" w:rsidRPr="00D2074B" w14:paraId="7661A4B5" w14:textId="77777777" w:rsidTr="001D3C8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C6525A"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415231B1" w14:textId="77777777"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350</w:t>
            </w:r>
          </w:p>
        </w:tc>
        <w:tc>
          <w:tcPr>
            <w:tcW w:w="1493" w:type="dxa"/>
          </w:tcPr>
          <w:p w14:paraId="488CC914" w14:textId="7238A929" w:rsidR="001D3C88" w:rsidRPr="00D2074B" w:rsidRDefault="001D3C88" w:rsidP="001D3C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86%</w:t>
            </w:r>
          </w:p>
        </w:tc>
        <w:tc>
          <w:tcPr>
            <w:tcW w:w="1493" w:type="dxa"/>
            <w:noWrap/>
            <w:hideMark/>
          </w:tcPr>
          <w:p w14:paraId="09493BD4" w14:textId="2B787E2A"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48.04401247</w:t>
            </w:r>
          </w:p>
        </w:tc>
      </w:tr>
      <w:tr w:rsidR="001D3C88" w:rsidRPr="00D2074B" w14:paraId="7FDF625C" w14:textId="77777777" w:rsidTr="001D3C88">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F8A50C"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4FE08969" w14:textId="77777777"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400</w:t>
            </w:r>
          </w:p>
        </w:tc>
        <w:tc>
          <w:tcPr>
            <w:tcW w:w="1493" w:type="dxa"/>
          </w:tcPr>
          <w:p w14:paraId="29D1CE25" w14:textId="3E152252"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87%</w:t>
            </w:r>
          </w:p>
        </w:tc>
        <w:tc>
          <w:tcPr>
            <w:tcW w:w="1493" w:type="dxa"/>
            <w:noWrap/>
            <w:hideMark/>
          </w:tcPr>
          <w:p w14:paraId="740468FE" w14:textId="5C0AEA77"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55.29088905</w:t>
            </w:r>
          </w:p>
        </w:tc>
      </w:tr>
      <w:tr w:rsidR="001D3C88" w:rsidRPr="00D2074B" w14:paraId="2D38FB9B" w14:textId="77777777" w:rsidTr="001D3C8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CD5850"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5BC1B653" w14:textId="77777777"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450</w:t>
            </w:r>
          </w:p>
        </w:tc>
        <w:tc>
          <w:tcPr>
            <w:tcW w:w="1493" w:type="dxa"/>
          </w:tcPr>
          <w:p w14:paraId="14595B96" w14:textId="653E7A41"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87%</w:t>
            </w:r>
          </w:p>
        </w:tc>
        <w:tc>
          <w:tcPr>
            <w:tcW w:w="1493" w:type="dxa"/>
            <w:noWrap/>
            <w:hideMark/>
          </w:tcPr>
          <w:p w14:paraId="317C7003" w14:textId="70DE1F08" w:rsidR="001D3C88" w:rsidRPr="00D2074B" w:rsidRDefault="001D3C88" w:rsidP="00D207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63.12885042</w:t>
            </w:r>
          </w:p>
        </w:tc>
      </w:tr>
      <w:tr w:rsidR="001D3C88" w:rsidRPr="00D2074B" w14:paraId="365631F2" w14:textId="77777777" w:rsidTr="001D3C88">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193941" w14:textId="77777777" w:rsidR="001D3C88" w:rsidRPr="00D2074B" w:rsidRDefault="001D3C88" w:rsidP="00D2074B">
            <w:pPr>
              <w:jc w:val="right"/>
              <w:rPr>
                <w:rFonts w:ascii="Courier New" w:eastAsia="Times New Roman" w:hAnsi="Courier New" w:cs="Courier New"/>
                <w:color w:val="000000"/>
                <w:sz w:val="28"/>
                <w:szCs w:val="28"/>
              </w:rPr>
            </w:pPr>
            <w:r w:rsidRPr="00D2074B">
              <w:rPr>
                <w:rFonts w:ascii="Courier New" w:eastAsia="Times New Roman" w:hAnsi="Courier New" w:cs="Courier New"/>
                <w:color w:val="000000"/>
                <w:sz w:val="28"/>
                <w:szCs w:val="28"/>
              </w:rPr>
              <w:t>11</w:t>
            </w:r>
          </w:p>
        </w:tc>
        <w:tc>
          <w:tcPr>
            <w:tcW w:w="1300" w:type="dxa"/>
            <w:noWrap/>
            <w:hideMark/>
          </w:tcPr>
          <w:p w14:paraId="28B66B8D" w14:textId="77777777" w:rsidR="001D3C88" w:rsidRPr="00D2074B" w:rsidRDefault="001D3C88" w:rsidP="00D207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500</w:t>
            </w:r>
          </w:p>
        </w:tc>
        <w:tc>
          <w:tcPr>
            <w:tcW w:w="1493" w:type="dxa"/>
          </w:tcPr>
          <w:p w14:paraId="09CD6770" w14:textId="4BD27E27" w:rsidR="001D3C88" w:rsidRPr="00D2074B" w:rsidRDefault="001D3C88" w:rsidP="00D2074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88%</w:t>
            </w:r>
          </w:p>
        </w:tc>
        <w:tc>
          <w:tcPr>
            <w:tcW w:w="1493" w:type="dxa"/>
            <w:noWrap/>
            <w:hideMark/>
          </w:tcPr>
          <w:p w14:paraId="7948BA4A" w14:textId="431B4FB3" w:rsidR="001D3C88" w:rsidRPr="00D2074B" w:rsidRDefault="001D3C88" w:rsidP="00D2074B">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2074B">
              <w:rPr>
                <w:rFonts w:ascii="Calibri" w:eastAsia="Times New Roman" w:hAnsi="Calibri" w:cs="Times New Roman"/>
                <w:color w:val="000000"/>
              </w:rPr>
              <w:t>69.38265448</w:t>
            </w:r>
          </w:p>
        </w:tc>
      </w:tr>
    </w:tbl>
    <w:p w14:paraId="536DDFA1" w14:textId="7E8BEE2C" w:rsidR="00940D4D" w:rsidRDefault="00D2074B" w:rsidP="00D2074B">
      <w:pPr>
        <w:pStyle w:val="Caption"/>
      </w:pPr>
      <w:r>
        <w:t xml:space="preserve">Table </w:t>
      </w:r>
      <w:fldSimple w:instr=" SEQ Table \* ARABIC ">
        <w:r w:rsidR="00D331A0">
          <w:rPr>
            <w:noProof/>
          </w:rPr>
          <w:t>5</w:t>
        </w:r>
      </w:fldSimple>
      <w:r>
        <w:t>: Execution time over complex trees with different number of estimators</w:t>
      </w:r>
    </w:p>
    <w:p w14:paraId="785BB5A1" w14:textId="00D81751" w:rsidR="007801BD" w:rsidRPr="00675613" w:rsidRDefault="00333BCF" w:rsidP="00F10CAD">
      <w:pPr>
        <w:spacing w:after="200" w:line="276" w:lineRule="auto"/>
        <w:jc w:val="both"/>
      </w:pPr>
      <w:r>
        <w:t>As shown in table above</w:t>
      </w:r>
      <w:r w:rsidR="007C2833">
        <w:t xml:space="preserve">, </w:t>
      </w:r>
      <w:r w:rsidR="006433B2">
        <w:t xml:space="preserve">the training time is very large because of the </w:t>
      </w:r>
      <w:r w:rsidR="00B5270E">
        <w:t>complexity of the stumps and the number of estimators</w:t>
      </w:r>
      <w:r w:rsidR="007801BD">
        <w:t>, which will be another metric to consider when selecting combination for the last model.</w:t>
      </w:r>
    </w:p>
    <w:p w14:paraId="15DFC89B" w14:textId="77777777" w:rsidR="00043F62" w:rsidRDefault="00043F62" w:rsidP="00043F62">
      <w:pPr>
        <w:pStyle w:val="Heading2"/>
      </w:pPr>
      <w:r>
        <w:t>Number of Estimators</w:t>
      </w:r>
    </w:p>
    <w:p w14:paraId="451F9CAE" w14:textId="77777777" w:rsidR="00043F62" w:rsidRDefault="00043F62" w:rsidP="00043F62">
      <w:r>
        <w:t>In this experiment, the accuracy over different number of estimators studied while fixing the tree depth. In order to understand the behavior of number of estimators in the given data set.</w:t>
      </w:r>
    </w:p>
    <w:p w14:paraId="1DD5E347" w14:textId="77777777" w:rsidR="006B0036" w:rsidRDefault="006B0036" w:rsidP="006B0036">
      <w:pPr>
        <w:keepNext/>
      </w:pPr>
      <w:r>
        <w:rPr>
          <w:noProof/>
        </w:rPr>
        <w:drawing>
          <wp:inline distT="0" distB="0" distL="0" distR="0" wp14:anchorId="3838D6C0" wp14:editId="2CD01439">
            <wp:extent cx="5880735" cy="3325214"/>
            <wp:effectExtent l="0" t="0" r="12065"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EE5E90" w14:textId="3132EED8" w:rsidR="002A0E9E" w:rsidRDefault="006B0036" w:rsidP="006B0036">
      <w:pPr>
        <w:pStyle w:val="Caption"/>
      </w:pPr>
      <w:r>
        <w:t xml:space="preserve">Figure </w:t>
      </w:r>
      <w:fldSimple w:instr=" SEQ Figure \* ARABIC ">
        <w:r>
          <w:rPr>
            <w:noProof/>
          </w:rPr>
          <w:t>4</w:t>
        </w:r>
      </w:fldSimple>
      <w:r>
        <w:t>: Accuracy vs Number of Estimators</w:t>
      </w:r>
    </w:p>
    <w:p w14:paraId="0A0199A2" w14:textId="10E3152C" w:rsidR="006B0036" w:rsidRDefault="006B0036" w:rsidP="007801BD">
      <w:r>
        <w:t>This confirms with previous figure where the more the complexity and the more tre</w:t>
      </w:r>
      <w:r w:rsidR="007801BD">
        <w:t>e</w:t>
      </w:r>
      <w:r w:rsidR="00F10CAD">
        <w:t>s used the higher the accuracy. And the more likely overfitting might appear.</w:t>
      </w:r>
    </w:p>
    <w:p w14:paraId="37919BEE" w14:textId="35B495D1" w:rsidR="007801BD" w:rsidRDefault="00F10CAD" w:rsidP="00EF64A3">
      <w:r>
        <w:t>Looking at overall runs the sm</w:t>
      </w:r>
      <w:r w:rsidR="001778CF">
        <w:t xml:space="preserve">aller the tree’s depth the closer the results are over different number of estimators. </w:t>
      </w:r>
      <w:r w:rsidR="00EF64A3">
        <w:t xml:space="preserve">While the higher the tree depth will make the stumps considerably complex and over-fitted to one of the complex trees. </w:t>
      </w:r>
    </w:p>
    <w:p w14:paraId="76905B9F" w14:textId="1B17E49D" w:rsidR="007D414F" w:rsidRDefault="007D414F" w:rsidP="007D414F">
      <w:pPr>
        <w:pStyle w:val="Heading1"/>
      </w:pPr>
      <w:r>
        <w:t>Results</w:t>
      </w:r>
    </w:p>
    <w:p w14:paraId="1AF2955F" w14:textId="65964B31" w:rsidR="00D055A3" w:rsidRDefault="00D055A3" w:rsidP="00D055A3">
      <w:r>
        <w:t>The selection will be based on very naïve simple stumps but using high number of estimators. The best candidates are:</w:t>
      </w:r>
    </w:p>
    <w:tbl>
      <w:tblPr>
        <w:tblStyle w:val="GridTable4-Accent1"/>
        <w:tblW w:w="5586" w:type="dxa"/>
        <w:tblLook w:val="04A0" w:firstRow="1" w:lastRow="0" w:firstColumn="1" w:lastColumn="0" w:noHBand="0" w:noVBand="1"/>
      </w:tblPr>
      <w:tblGrid>
        <w:gridCol w:w="1300"/>
        <w:gridCol w:w="1300"/>
        <w:gridCol w:w="1493"/>
        <w:gridCol w:w="1493"/>
      </w:tblGrid>
      <w:tr w:rsidR="00C24ED1" w:rsidRPr="00C24ED1" w14:paraId="37F6B79C" w14:textId="611CFE8F" w:rsidTr="00C24ED1">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tcPr>
          <w:p w14:paraId="73748A47" w14:textId="0EEEC04E" w:rsidR="00C24ED1" w:rsidRPr="00C24ED1" w:rsidRDefault="00C24ED1" w:rsidP="00C24ED1">
            <w:pPr>
              <w:jc w:val="righ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Depth</w:t>
            </w:r>
          </w:p>
        </w:tc>
        <w:tc>
          <w:tcPr>
            <w:tcW w:w="1300" w:type="dxa"/>
            <w:noWrap/>
          </w:tcPr>
          <w:p w14:paraId="58E9BBF4" w14:textId="785421A3" w:rsidR="00C24ED1" w:rsidRPr="00C24ED1" w:rsidRDefault="00C24ED1" w:rsidP="00C24ED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Estimators</w:t>
            </w:r>
          </w:p>
        </w:tc>
        <w:tc>
          <w:tcPr>
            <w:tcW w:w="1493" w:type="dxa"/>
            <w:noWrap/>
          </w:tcPr>
          <w:p w14:paraId="19DC6AB7" w14:textId="4E9B57FC" w:rsidR="00C24ED1" w:rsidRPr="00C24ED1" w:rsidRDefault="00C24ED1" w:rsidP="00C24ED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Accuracy</w:t>
            </w:r>
          </w:p>
        </w:tc>
        <w:tc>
          <w:tcPr>
            <w:tcW w:w="1493" w:type="dxa"/>
          </w:tcPr>
          <w:p w14:paraId="305EA64B" w14:textId="6086BFC5" w:rsidR="00C24ED1" w:rsidRDefault="00C24ED1" w:rsidP="00C24ED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Time</w:t>
            </w:r>
            <w:r w:rsidR="00D331A0">
              <w:rPr>
                <w:rFonts w:ascii="Calibri" w:eastAsia="Times New Roman" w:hAnsi="Calibri" w:cs="Times New Roman"/>
                <w:color w:val="000000"/>
              </w:rPr>
              <w:t>(sec)</w:t>
            </w:r>
          </w:p>
        </w:tc>
      </w:tr>
      <w:tr w:rsidR="00C24ED1" w:rsidRPr="00C24ED1" w14:paraId="1B4CC590" w14:textId="3A1E45C4" w:rsidTr="00C24ED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BC30CAF"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1</w:t>
            </w:r>
          </w:p>
        </w:tc>
        <w:tc>
          <w:tcPr>
            <w:tcW w:w="1300" w:type="dxa"/>
            <w:noWrap/>
            <w:hideMark/>
          </w:tcPr>
          <w:p w14:paraId="04CA7E2E" w14:textId="77777777"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400</w:t>
            </w:r>
          </w:p>
        </w:tc>
        <w:tc>
          <w:tcPr>
            <w:tcW w:w="1493" w:type="dxa"/>
            <w:noWrap/>
            <w:hideMark/>
          </w:tcPr>
          <w:p w14:paraId="67574DB3" w14:textId="509A38A7"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66%</w:t>
            </w:r>
          </w:p>
        </w:tc>
        <w:tc>
          <w:tcPr>
            <w:tcW w:w="1493" w:type="dxa"/>
          </w:tcPr>
          <w:p w14:paraId="366744B9" w14:textId="2EA12B51" w:rsidR="00C24ED1" w:rsidRDefault="00D331A0"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231</w:t>
            </w:r>
          </w:p>
        </w:tc>
      </w:tr>
      <w:tr w:rsidR="00C24ED1" w:rsidRPr="00C24ED1" w14:paraId="2F27E807" w14:textId="32C442DA" w:rsidTr="00C24ED1">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3F09D"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2</w:t>
            </w:r>
          </w:p>
        </w:tc>
        <w:tc>
          <w:tcPr>
            <w:tcW w:w="1300" w:type="dxa"/>
            <w:noWrap/>
            <w:hideMark/>
          </w:tcPr>
          <w:p w14:paraId="2872A5EE" w14:textId="77777777"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400</w:t>
            </w:r>
          </w:p>
        </w:tc>
        <w:tc>
          <w:tcPr>
            <w:tcW w:w="1493" w:type="dxa"/>
            <w:noWrap/>
            <w:hideMark/>
          </w:tcPr>
          <w:p w14:paraId="51546EB5" w14:textId="04A4987D"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67%</w:t>
            </w:r>
          </w:p>
        </w:tc>
        <w:tc>
          <w:tcPr>
            <w:tcW w:w="1493" w:type="dxa"/>
          </w:tcPr>
          <w:p w14:paraId="2E457046" w14:textId="7807869C" w:rsidR="00C24ED1" w:rsidRDefault="00D331A0"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357</w:t>
            </w:r>
          </w:p>
        </w:tc>
      </w:tr>
      <w:tr w:rsidR="00C24ED1" w:rsidRPr="00C24ED1" w14:paraId="12E01987" w14:textId="38F1076B" w:rsidTr="00C24ED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8FD18F4" w14:textId="77777777" w:rsidR="00C24ED1" w:rsidRPr="00C24ED1" w:rsidRDefault="00C24ED1" w:rsidP="00C24ED1">
            <w:pPr>
              <w:jc w:val="right"/>
              <w:rPr>
                <w:rFonts w:ascii="Courier New" w:eastAsia="Times New Roman" w:hAnsi="Courier New" w:cs="Courier New"/>
                <w:color w:val="000000"/>
                <w:sz w:val="28"/>
                <w:szCs w:val="28"/>
                <w:highlight w:val="yellow"/>
              </w:rPr>
            </w:pPr>
            <w:r w:rsidRPr="00C24ED1">
              <w:rPr>
                <w:rFonts w:ascii="Courier New" w:eastAsia="Times New Roman" w:hAnsi="Courier New" w:cs="Courier New"/>
                <w:color w:val="000000"/>
                <w:sz w:val="28"/>
                <w:szCs w:val="28"/>
                <w:highlight w:val="yellow"/>
              </w:rPr>
              <w:t>3</w:t>
            </w:r>
          </w:p>
        </w:tc>
        <w:tc>
          <w:tcPr>
            <w:tcW w:w="1300" w:type="dxa"/>
            <w:noWrap/>
            <w:hideMark/>
          </w:tcPr>
          <w:p w14:paraId="10B31C44" w14:textId="77777777"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C24ED1">
              <w:rPr>
                <w:rFonts w:ascii="Calibri" w:eastAsia="Times New Roman" w:hAnsi="Calibri" w:cs="Times New Roman"/>
                <w:color w:val="000000"/>
                <w:highlight w:val="yellow"/>
              </w:rPr>
              <w:t>400</w:t>
            </w:r>
          </w:p>
        </w:tc>
        <w:tc>
          <w:tcPr>
            <w:tcW w:w="1493" w:type="dxa"/>
            <w:noWrap/>
            <w:hideMark/>
          </w:tcPr>
          <w:p w14:paraId="42500517" w14:textId="2F83F99B"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31E6D">
              <w:rPr>
                <w:rFonts w:ascii="Calibri" w:eastAsia="Times New Roman" w:hAnsi="Calibri" w:cs="Times New Roman"/>
                <w:color w:val="000000"/>
                <w:highlight w:val="yellow"/>
              </w:rPr>
              <w:t>68%</w:t>
            </w:r>
          </w:p>
        </w:tc>
        <w:tc>
          <w:tcPr>
            <w:tcW w:w="1493" w:type="dxa"/>
          </w:tcPr>
          <w:p w14:paraId="11B6737C" w14:textId="53C3F3C0" w:rsidR="00C24ED1" w:rsidRPr="00031E6D" w:rsidRDefault="00D331A0"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rPr>
            </w:pPr>
            <w:r w:rsidRPr="00031E6D">
              <w:rPr>
                <w:rFonts w:ascii="Calibri" w:eastAsia="Times New Roman" w:hAnsi="Calibri" w:cs="Times New Roman"/>
                <w:color w:val="000000"/>
                <w:highlight w:val="yellow"/>
              </w:rPr>
              <w:t>506</w:t>
            </w:r>
          </w:p>
        </w:tc>
      </w:tr>
      <w:tr w:rsidR="00C24ED1" w:rsidRPr="00C24ED1" w14:paraId="5F820970" w14:textId="1F7906D5" w:rsidTr="00C24ED1">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3FFF2C"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1</w:t>
            </w:r>
          </w:p>
        </w:tc>
        <w:tc>
          <w:tcPr>
            <w:tcW w:w="1300" w:type="dxa"/>
            <w:noWrap/>
            <w:hideMark/>
          </w:tcPr>
          <w:p w14:paraId="442D1E7D" w14:textId="77777777"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450</w:t>
            </w:r>
          </w:p>
        </w:tc>
        <w:tc>
          <w:tcPr>
            <w:tcW w:w="1493" w:type="dxa"/>
            <w:noWrap/>
            <w:hideMark/>
          </w:tcPr>
          <w:p w14:paraId="11F783A5" w14:textId="35A5FA5C"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66%</w:t>
            </w:r>
          </w:p>
        </w:tc>
        <w:tc>
          <w:tcPr>
            <w:tcW w:w="1493" w:type="dxa"/>
          </w:tcPr>
          <w:p w14:paraId="0107E85C" w14:textId="1F6AE7F1" w:rsidR="00C24ED1" w:rsidRDefault="00D331A0"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268</w:t>
            </w:r>
          </w:p>
        </w:tc>
      </w:tr>
      <w:tr w:rsidR="00C24ED1" w:rsidRPr="00C24ED1" w14:paraId="703954C6" w14:textId="2769AFC5" w:rsidTr="00C24ED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B0E5E1"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2</w:t>
            </w:r>
          </w:p>
        </w:tc>
        <w:tc>
          <w:tcPr>
            <w:tcW w:w="1300" w:type="dxa"/>
            <w:noWrap/>
            <w:hideMark/>
          </w:tcPr>
          <w:p w14:paraId="0F6FBA90" w14:textId="77777777"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450</w:t>
            </w:r>
          </w:p>
        </w:tc>
        <w:tc>
          <w:tcPr>
            <w:tcW w:w="1493" w:type="dxa"/>
            <w:noWrap/>
            <w:hideMark/>
          </w:tcPr>
          <w:p w14:paraId="4C54E746" w14:textId="16C25E0D"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67%</w:t>
            </w:r>
          </w:p>
        </w:tc>
        <w:tc>
          <w:tcPr>
            <w:tcW w:w="1493" w:type="dxa"/>
          </w:tcPr>
          <w:p w14:paraId="1C88E1B3" w14:textId="6350BE33" w:rsidR="00C24ED1" w:rsidRDefault="00D331A0"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402</w:t>
            </w:r>
          </w:p>
        </w:tc>
      </w:tr>
      <w:tr w:rsidR="00C24ED1" w:rsidRPr="00C24ED1" w14:paraId="7F53620F" w14:textId="4A4759CB" w:rsidTr="00C24ED1">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7622CB"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3</w:t>
            </w:r>
          </w:p>
        </w:tc>
        <w:tc>
          <w:tcPr>
            <w:tcW w:w="1300" w:type="dxa"/>
            <w:noWrap/>
            <w:hideMark/>
          </w:tcPr>
          <w:p w14:paraId="6921B11E" w14:textId="77777777"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450</w:t>
            </w:r>
          </w:p>
        </w:tc>
        <w:tc>
          <w:tcPr>
            <w:tcW w:w="1493" w:type="dxa"/>
            <w:noWrap/>
            <w:hideMark/>
          </w:tcPr>
          <w:p w14:paraId="4C94B0E7" w14:textId="1B2C5C4A"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68%</w:t>
            </w:r>
          </w:p>
        </w:tc>
        <w:tc>
          <w:tcPr>
            <w:tcW w:w="1493" w:type="dxa"/>
          </w:tcPr>
          <w:p w14:paraId="2E4CA710" w14:textId="2B9D8677" w:rsidR="00C24ED1" w:rsidRDefault="00D331A0"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569</w:t>
            </w:r>
          </w:p>
        </w:tc>
      </w:tr>
      <w:tr w:rsidR="00C24ED1" w:rsidRPr="00C24ED1" w14:paraId="1037F5D2" w14:textId="4DB1D898" w:rsidTr="00C24ED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E5D8FA"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1</w:t>
            </w:r>
          </w:p>
        </w:tc>
        <w:tc>
          <w:tcPr>
            <w:tcW w:w="1300" w:type="dxa"/>
            <w:noWrap/>
            <w:hideMark/>
          </w:tcPr>
          <w:p w14:paraId="58C1CEA7" w14:textId="77777777"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500</w:t>
            </w:r>
          </w:p>
        </w:tc>
        <w:tc>
          <w:tcPr>
            <w:tcW w:w="1493" w:type="dxa"/>
            <w:noWrap/>
            <w:hideMark/>
          </w:tcPr>
          <w:p w14:paraId="1E21C2B9" w14:textId="7AB3FA96"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66%</w:t>
            </w:r>
          </w:p>
        </w:tc>
        <w:tc>
          <w:tcPr>
            <w:tcW w:w="1493" w:type="dxa"/>
          </w:tcPr>
          <w:p w14:paraId="3ACF1982" w14:textId="553C5833" w:rsidR="00C24ED1" w:rsidRDefault="00D331A0"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286</w:t>
            </w:r>
          </w:p>
        </w:tc>
      </w:tr>
      <w:tr w:rsidR="00C24ED1" w:rsidRPr="00C24ED1" w14:paraId="2C11FD1C" w14:textId="36126559" w:rsidTr="00C24ED1">
        <w:trPr>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DE3F1F"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2</w:t>
            </w:r>
          </w:p>
        </w:tc>
        <w:tc>
          <w:tcPr>
            <w:tcW w:w="1300" w:type="dxa"/>
            <w:noWrap/>
            <w:hideMark/>
          </w:tcPr>
          <w:p w14:paraId="62286D30" w14:textId="77777777"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500</w:t>
            </w:r>
          </w:p>
        </w:tc>
        <w:tc>
          <w:tcPr>
            <w:tcW w:w="1493" w:type="dxa"/>
            <w:noWrap/>
            <w:hideMark/>
          </w:tcPr>
          <w:p w14:paraId="43F1BDFA" w14:textId="77D120EE" w:rsidR="00C24ED1" w:rsidRPr="00C24ED1" w:rsidRDefault="00C24ED1"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67%</w:t>
            </w:r>
          </w:p>
        </w:tc>
        <w:tc>
          <w:tcPr>
            <w:tcW w:w="1493" w:type="dxa"/>
          </w:tcPr>
          <w:p w14:paraId="7AC6C7FE" w14:textId="0710759F" w:rsidR="00C24ED1" w:rsidRDefault="00D331A0" w:rsidP="00C24E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447</w:t>
            </w:r>
          </w:p>
        </w:tc>
      </w:tr>
      <w:tr w:rsidR="00C24ED1" w:rsidRPr="00C24ED1" w14:paraId="68FAD3A4" w14:textId="36F3521C" w:rsidTr="00C24ED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27D41E" w14:textId="77777777" w:rsidR="00C24ED1" w:rsidRPr="00C24ED1" w:rsidRDefault="00C24ED1" w:rsidP="00C24ED1">
            <w:pPr>
              <w:jc w:val="right"/>
              <w:rPr>
                <w:rFonts w:ascii="Courier New" w:eastAsia="Times New Roman" w:hAnsi="Courier New" w:cs="Courier New"/>
                <w:color w:val="000000"/>
                <w:sz w:val="28"/>
                <w:szCs w:val="28"/>
              </w:rPr>
            </w:pPr>
            <w:r w:rsidRPr="00C24ED1">
              <w:rPr>
                <w:rFonts w:ascii="Courier New" w:eastAsia="Times New Roman" w:hAnsi="Courier New" w:cs="Courier New"/>
                <w:color w:val="000000"/>
                <w:sz w:val="28"/>
                <w:szCs w:val="28"/>
              </w:rPr>
              <w:t>3</w:t>
            </w:r>
          </w:p>
        </w:tc>
        <w:tc>
          <w:tcPr>
            <w:tcW w:w="1300" w:type="dxa"/>
            <w:noWrap/>
            <w:hideMark/>
          </w:tcPr>
          <w:p w14:paraId="18015E8A" w14:textId="77777777"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24ED1">
              <w:rPr>
                <w:rFonts w:ascii="Calibri" w:eastAsia="Times New Roman" w:hAnsi="Calibri" w:cs="Times New Roman"/>
                <w:color w:val="000000"/>
              </w:rPr>
              <w:t>500</w:t>
            </w:r>
          </w:p>
        </w:tc>
        <w:tc>
          <w:tcPr>
            <w:tcW w:w="1493" w:type="dxa"/>
            <w:noWrap/>
            <w:hideMark/>
          </w:tcPr>
          <w:p w14:paraId="07948D3B" w14:textId="0913B946" w:rsidR="00C24ED1" w:rsidRPr="00C24ED1" w:rsidRDefault="00C24ED1" w:rsidP="00C24E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rPr>
            </w:pPr>
            <w:r>
              <w:rPr>
                <w:rFonts w:ascii="Calibri" w:eastAsia="Times New Roman" w:hAnsi="Calibri" w:cs="Times New Roman"/>
                <w:color w:val="000000"/>
              </w:rPr>
              <w:t>68%</w:t>
            </w:r>
          </w:p>
        </w:tc>
        <w:tc>
          <w:tcPr>
            <w:tcW w:w="1493" w:type="dxa"/>
          </w:tcPr>
          <w:p w14:paraId="2FA1D94F" w14:textId="1D7D071E" w:rsidR="00C24ED1" w:rsidRDefault="00D331A0" w:rsidP="00D331A0">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632</w:t>
            </w:r>
          </w:p>
        </w:tc>
      </w:tr>
    </w:tbl>
    <w:p w14:paraId="132AA205" w14:textId="5D943322" w:rsidR="00D055A3" w:rsidRDefault="00D331A0" w:rsidP="00D331A0">
      <w:pPr>
        <w:pStyle w:val="Caption"/>
      </w:pPr>
      <w:r>
        <w:t xml:space="preserve">Table </w:t>
      </w:r>
      <w:fldSimple w:instr=" SEQ Table \* ARABIC ">
        <w:r>
          <w:rPr>
            <w:noProof/>
          </w:rPr>
          <w:t>6</w:t>
        </w:r>
      </w:fldSimple>
      <w:r>
        <w:t>: Candidates for selection</w:t>
      </w:r>
    </w:p>
    <w:p w14:paraId="675925BE" w14:textId="5D3AE144" w:rsidR="00D055A3" w:rsidRDefault="00D331A0" w:rsidP="00D055A3">
      <w:r>
        <w:t xml:space="preserve">The </w:t>
      </w:r>
      <w:r w:rsidR="00031E6D">
        <w:t>highest</w:t>
      </w:r>
      <w:r>
        <w:t xml:space="preserve"> accuracy with lowest acceptable training time is 400 estimators with tree depth of 3.</w:t>
      </w:r>
    </w:p>
    <w:p w14:paraId="2C41403C" w14:textId="77777777" w:rsidR="00D055A3" w:rsidRPr="00D055A3" w:rsidRDefault="00D055A3" w:rsidP="00D055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414F" w14:paraId="40014248" w14:textId="77777777" w:rsidTr="0036257E">
        <w:tc>
          <w:tcPr>
            <w:tcW w:w="4675" w:type="dxa"/>
          </w:tcPr>
          <w:p w14:paraId="3D18543A" w14:textId="77777777" w:rsidR="007D414F" w:rsidRDefault="007D414F" w:rsidP="0036257E">
            <w:r>
              <w:t>Number of Estimators</w:t>
            </w:r>
          </w:p>
        </w:tc>
        <w:tc>
          <w:tcPr>
            <w:tcW w:w="4675" w:type="dxa"/>
          </w:tcPr>
          <w:p w14:paraId="69641833" w14:textId="267643FE" w:rsidR="007D414F" w:rsidRDefault="001003E7" w:rsidP="0036257E">
            <w:r>
              <w:t>4</w:t>
            </w:r>
            <w:r w:rsidR="007D414F">
              <w:t>00</w:t>
            </w:r>
          </w:p>
        </w:tc>
      </w:tr>
      <w:tr w:rsidR="007D414F" w14:paraId="4C8C8BAD" w14:textId="77777777" w:rsidTr="0036257E">
        <w:tc>
          <w:tcPr>
            <w:tcW w:w="4675" w:type="dxa"/>
          </w:tcPr>
          <w:p w14:paraId="0B589143" w14:textId="77777777" w:rsidR="007D414F" w:rsidRDefault="007D414F" w:rsidP="0036257E">
            <w:r>
              <w:t xml:space="preserve">Stump Tree Depth </w:t>
            </w:r>
          </w:p>
        </w:tc>
        <w:tc>
          <w:tcPr>
            <w:tcW w:w="4675" w:type="dxa"/>
          </w:tcPr>
          <w:p w14:paraId="5FC9674B" w14:textId="684E316D" w:rsidR="007D414F" w:rsidRDefault="00031E6D" w:rsidP="0036257E">
            <w:r>
              <w:t>3</w:t>
            </w:r>
          </w:p>
        </w:tc>
      </w:tr>
      <w:tr w:rsidR="007D414F" w14:paraId="00D70FFD" w14:textId="77777777" w:rsidTr="0036257E">
        <w:tc>
          <w:tcPr>
            <w:tcW w:w="4675" w:type="dxa"/>
          </w:tcPr>
          <w:p w14:paraId="46D7471C" w14:textId="77777777" w:rsidR="007D414F" w:rsidRDefault="007D414F" w:rsidP="0036257E">
            <w:r>
              <w:t>Stump Accuracy Training set</w:t>
            </w:r>
          </w:p>
        </w:tc>
        <w:tc>
          <w:tcPr>
            <w:tcW w:w="4675" w:type="dxa"/>
          </w:tcPr>
          <w:p w14:paraId="4BCFE027" w14:textId="796E18E8" w:rsidR="007D414F" w:rsidRDefault="00031E6D" w:rsidP="0036257E">
            <w:r>
              <w:t>68</w:t>
            </w:r>
            <w:r w:rsidR="007D414F">
              <w:t>%</w:t>
            </w:r>
          </w:p>
        </w:tc>
      </w:tr>
      <w:tr w:rsidR="007D414F" w14:paraId="770BBBA0" w14:textId="77777777" w:rsidTr="0036257E">
        <w:tc>
          <w:tcPr>
            <w:tcW w:w="4675" w:type="dxa"/>
          </w:tcPr>
          <w:p w14:paraId="558D0BE4" w14:textId="77777777" w:rsidR="007D414F" w:rsidRDefault="007D414F" w:rsidP="0036257E">
            <w:r>
              <w:t>Stump Accuracy Testing set</w:t>
            </w:r>
          </w:p>
        </w:tc>
        <w:tc>
          <w:tcPr>
            <w:tcW w:w="4675" w:type="dxa"/>
          </w:tcPr>
          <w:p w14:paraId="1F0DFF66" w14:textId="18AC3EF4" w:rsidR="007D414F" w:rsidRDefault="00031E6D" w:rsidP="0036257E">
            <w:r>
              <w:t>65</w:t>
            </w:r>
            <w:r w:rsidR="007D414F">
              <w:t>%</w:t>
            </w:r>
          </w:p>
        </w:tc>
      </w:tr>
      <w:tr w:rsidR="007D414F" w14:paraId="6FEDF529" w14:textId="77777777" w:rsidTr="0036257E">
        <w:tc>
          <w:tcPr>
            <w:tcW w:w="4675" w:type="dxa"/>
          </w:tcPr>
          <w:p w14:paraId="1829E595" w14:textId="77777777" w:rsidR="007D414F" w:rsidRDefault="007D414F" w:rsidP="0036257E">
            <w:r>
              <w:t>Ensemble Accuracy Training set</w:t>
            </w:r>
          </w:p>
        </w:tc>
        <w:tc>
          <w:tcPr>
            <w:tcW w:w="4675" w:type="dxa"/>
          </w:tcPr>
          <w:p w14:paraId="1A5953BB" w14:textId="189B80DB" w:rsidR="007D414F" w:rsidRDefault="00031E6D" w:rsidP="0036257E">
            <w:r>
              <w:t>60</w:t>
            </w:r>
            <w:r w:rsidR="007D414F">
              <w:t>%</w:t>
            </w:r>
          </w:p>
        </w:tc>
      </w:tr>
      <w:tr w:rsidR="007D414F" w14:paraId="51454DB0" w14:textId="77777777" w:rsidTr="0036257E">
        <w:tc>
          <w:tcPr>
            <w:tcW w:w="4675" w:type="dxa"/>
          </w:tcPr>
          <w:p w14:paraId="16E329FF" w14:textId="77777777" w:rsidR="007D414F" w:rsidRDefault="007D414F" w:rsidP="0036257E">
            <w:r>
              <w:t>Ensemble Accuracy Testing set</w:t>
            </w:r>
          </w:p>
        </w:tc>
        <w:tc>
          <w:tcPr>
            <w:tcW w:w="4675" w:type="dxa"/>
          </w:tcPr>
          <w:p w14:paraId="23CED81B" w14:textId="5D7C89F7" w:rsidR="007D414F" w:rsidRDefault="00031E6D" w:rsidP="0036257E">
            <w:r>
              <w:t>59</w:t>
            </w:r>
            <w:r w:rsidR="007D414F">
              <w:t>%</w:t>
            </w:r>
          </w:p>
        </w:tc>
      </w:tr>
      <w:tr w:rsidR="007D414F" w14:paraId="570504A7" w14:textId="77777777" w:rsidTr="0036257E">
        <w:tc>
          <w:tcPr>
            <w:tcW w:w="4675" w:type="dxa"/>
          </w:tcPr>
          <w:p w14:paraId="6AC23685" w14:textId="77777777" w:rsidR="007D414F" w:rsidRDefault="007D414F" w:rsidP="0036257E">
            <w:r>
              <w:t>Training Time</w:t>
            </w:r>
          </w:p>
        </w:tc>
        <w:tc>
          <w:tcPr>
            <w:tcW w:w="4675" w:type="dxa"/>
          </w:tcPr>
          <w:p w14:paraId="37B28780" w14:textId="724DE8F5" w:rsidR="007D414F" w:rsidRDefault="00031E6D" w:rsidP="0036257E">
            <w:r>
              <w:t>506</w:t>
            </w:r>
            <w:r w:rsidR="007D414F">
              <w:t xml:space="preserve"> seconds</w:t>
            </w:r>
          </w:p>
        </w:tc>
      </w:tr>
      <w:tr w:rsidR="00F0166E" w14:paraId="09381D6D" w14:textId="77777777" w:rsidTr="0036257E">
        <w:tc>
          <w:tcPr>
            <w:tcW w:w="4675" w:type="dxa"/>
          </w:tcPr>
          <w:p w14:paraId="7A41539D" w14:textId="48CD9765" w:rsidR="00F0166E" w:rsidRDefault="00F0166E" w:rsidP="0036257E">
            <w:r>
              <w:t>Cross Validation Accuracy</w:t>
            </w:r>
          </w:p>
        </w:tc>
        <w:tc>
          <w:tcPr>
            <w:tcW w:w="4675" w:type="dxa"/>
          </w:tcPr>
          <w:p w14:paraId="3731B6A1" w14:textId="1235CB65" w:rsidR="00F0166E" w:rsidRDefault="00F0166E" w:rsidP="0036257E">
            <w:r>
              <w:t>64%</w:t>
            </w:r>
            <w:bookmarkStart w:id="4" w:name="_GoBack"/>
            <w:bookmarkEnd w:id="4"/>
          </w:p>
        </w:tc>
      </w:tr>
    </w:tbl>
    <w:p w14:paraId="28D2E141" w14:textId="77777777" w:rsidR="007D414F" w:rsidRDefault="007D414F" w:rsidP="006B0036"/>
    <w:p w14:paraId="73AA9505" w14:textId="77777777" w:rsidR="007D414F" w:rsidRDefault="007D414F" w:rsidP="006B0036"/>
    <w:p w14:paraId="36B25D1B" w14:textId="77777777" w:rsidR="007D414F" w:rsidRPr="006B0036" w:rsidRDefault="007D414F" w:rsidP="006B0036"/>
    <w:sectPr w:rsidR="007D414F" w:rsidRPr="006B0036" w:rsidSect="0042737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6EC5A" w14:textId="77777777" w:rsidR="003528B9" w:rsidRDefault="003528B9" w:rsidP="003212D3">
      <w:r>
        <w:separator/>
      </w:r>
    </w:p>
  </w:endnote>
  <w:endnote w:type="continuationSeparator" w:id="0">
    <w:p w14:paraId="23031844" w14:textId="77777777" w:rsidR="003528B9" w:rsidRDefault="003528B9" w:rsidP="0032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26619" w14:textId="77777777" w:rsidR="003528B9" w:rsidRDefault="003528B9" w:rsidP="003212D3">
      <w:r>
        <w:separator/>
      </w:r>
    </w:p>
  </w:footnote>
  <w:footnote w:type="continuationSeparator" w:id="0">
    <w:p w14:paraId="786856F5" w14:textId="77777777" w:rsidR="003528B9" w:rsidRDefault="003528B9" w:rsidP="003212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6E90" w14:textId="77777777" w:rsidR="003212D3" w:rsidRDefault="003212D3">
    <w:pPr>
      <w:pStyle w:val="Header"/>
    </w:pPr>
    <w:r>
      <w:t>Ensembles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76E6B"/>
    <w:multiLevelType w:val="hybridMultilevel"/>
    <w:tmpl w:val="08FA9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4C76BB"/>
    <w:multiLevelType w:val="hybridMultilevel"/>
    <w:tmpl w:val="08FA9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71CC7"/>
    <w:multiLevelType w:val="hybridMultilevel"/>
    <w:tmpl w:val="EA846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35"/>
    <w:rsid w:val="00031E6D"/>
    <w:rsid w:val="00043F62"/>
    <w:rsid w:val="000C3486"/>
    <w:rsid w:val="000F7BC3"/>
    <w:rsid w:val="001003E7"/>
    <w:rsid w:val="0011555D"/>
    <w:rsid w:val="001725E8"/>
    <w:rsid w:val="001758DD"/>
    <w:rsid w:val="001778CF"/>
    <w:rsid w:val="0019353E"/>
    <w:rsid w:val="001D3C88"/>
    <w:rsid w:val="00202510"/>
    <w:rsid w:val="00253189"/>
    <w:rsid w:val="00262108"/>
    <w:rsid w:val="00297157"/>
    <w:rsid w:val="002A0E9E"/>
    <w:rsid w:val="002B4701"/>
    <w:rsid w:val="002C78C5"/>
    <w:rsid w:val="002F114F"/>
    <w:rsid w:val="003212D3"/>
    <w:rsid w:val="00333BCF"/>
    <w:rsid w:val="003528B9"/>
    <w:rsid w:val="00391E3E"/>
    <w:rsid w:val="003B1EC7"/>
    <w:rsid w:val="003F7645"/>
    <w:rsid w:val="00403236"/>
    <w:rsid w:val="00427370"/>
    <w:rsid w:val="00505A35"/>
    <w:rsid w:val="005307E9"/>
    <w:rsid w:val="00535066"/>
    <w:rsid w:val="00582F94"/>
    <w:rsid w:val="00615FCC"/>
    <w:rsid w:val="006433B2"/>
    <w:rsid w:val="00675613"/>
    <w:rsid w:val="006B0036"/>
    <w:rsid w:val="00704A20"/>
    <w:rsid w:val="00730CCD"/>
    <w:rsid w:val="007801BD"/>
    <w:rsid w:val="007975B0"/>
    <w:rsid w:val="007C2833"/>
    <w:rsid w:val="007D414F"/>
    <w:rsid w:val="007F3D66"/>
    <w:rsid w:val="008450AB"/>
    <w:rsid w:val="00882AE5"/>
    <w:rsid w:val="00896449"/>
    <w:rsid w:val="008B7BE8"/>
    <w:rsid w:val="009344BD"/>
    <w:rsid w:val="00940D4D"/>
    <w:rsid w:val="00951E42"/>
    <w:rsid w:val="009549AA"/>
    <w:rsid w:val="009B608B"/>
    <w:rsid w:val="009C04EA"/>
    <w:rsid w:val="009E12C2"/>
    <w:rsid w:val="009F1DE7"/>
    <w:rsid w:val="009F216F"/>
    <w:rsid w:val="00A66E67"/>
    <w:rsid w:val="00A842BB"/>
    <w:rsid w:val="00AD1C72"/>
    <w:rsid w:val="00B2243A"/>
    <w:rsid w:val="00B5270E"/>
    <w:rsid w:val="00B81D1E"/>
    <w:rsid w:val="00C24ED1"/>
    <w:rsid w:val="00C36FE9"/>
    <w:rsid w:val="00C42E54"/>
    <w:rsid w:val="00C830A8"/>
    <w:rsid w:val="00CE30AD"/>
    <w:rsid w:val="00D055A3"/>
    <w:rsid w:val="00D2074B"/>
    <w:rsid w:val="00D331A0"/>
    <w:rsid w:val="00D6744A"/>
    <w:rsid w:val="00DA76D9"/>
    <w:rsid w:val="00DC2D70"/>
    <w:rsid w:val="00EF64A3"/>
    <w:rsid w:val="00F0166E"/>
    <w:rsid w:val="00F10CAD"/>
    <w:rsid w:val="00F62994"/>
    <w:rsid w:val="00F71D67"/>
    <w:rsid w:val="00F75B00"/>
    <w:rsid w:val="00F83BFF"/>
    <w:rsid w:val="00F968D3"/>
    <w:rsid w:val="00FB1915"/>
    <w:rsid w:val="00FD509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63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A35"/>
    <w:pPr>
      <w:spacing w:before="300" w:after="40" w:line="276" w:lineRule="auto"/>
      <w:outlineLvl w:val="0"/>
    </w:pPr>
    <w:rPr>
      <w:rFonts w:eastAsiaTheme="minorEastAsia"/>
      <w:smallCaps/>
      <w:spacing w:val="5"/>
      <w:sz w:val="32"/>
      <w:szCs w:val="32"/>
    </w:rPr>
  </w:style>
  <w:style w:type="paragraph" w:styleId="Heading2">
    <w:name w:val="heading 2"/>
    <w:basedOn w:val="Normal"/>
    <w:next w:val="Normal"/>
    <w:link w:val="Heading2Char"/>
    <w:uiPriority w:val="9"/>
    <w:unhideWhenUsed/>
    <w:qFormat/>
    <w:rsid w:val="003B1E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35"/>
    <w:rPr>
      <w:rFonts w:eastAsiaTheme="minorEastAsia"/>
      <w:smallCaps/>
      <w:spacing w:val="5"/>
      <w:sz w:val="32"/>
      <w:szCs w:val="32"/>
    </w:rPr>
  </w:style>
  <w:style w:type="paragraph" w:styleId="Header">
    <w:name w:val="header"/>
    <w:basedOn w:val="Normal"/>
    <w:link w:val="HeaderChar"/>
    <w:uiPriority w:val="99"/>
    <w:unhideWhenUsed/>
    <w:rsid w:val="003212D3"/>
    <w:pPr>
      <w:tabs>
        <w:tab w:val="center" w:pos="4680"/>
        <w:tab w:val="right" w:pos="9360"/>
      </w:tabs>
    </w:pPr>
  </w:style>
  <w:style w:type="character" w:customStyle="1" w:styleId="HeaderChar">
    <w:name w:val="Header Char"/>
    <w:basedOn w:val="DefaultParagraphFont"/>
    <w:link w:val="Header"/>
    <w:uiPriority w:val="99"/>
    <w:rsid w:val="003212D3"/>
  </w:style>
  <w:style w:type="paragraph" w:styleId="Footer">
    <w:name w:val="footer"/>
    <w:basedOn w:val="Normal"/>
    <w:link w:val="FooterChar"/>
    <w:uiPriority w:val="99"/>
    <w:unhideWhenUsed/>
    <w:rsid w:val="003212D3"/>
    <w:pPr>
      <w:tabs>
        <w:tab w:val="center" w:pos="4680"/>
        <w:tab w:val="right" w:pos="9360"/>
      </w:tabs>
    </w:pPr>
  </w:style>
  <w:style w:type="character" w:customStyle="1" w:styleId="FooterChar">
    <w:name w:val="Footer Char"/>
    <w:basedOn w:val="DefaultParagraphFont"/>
    <w:link w:val="Footer"/>
    <w:uiPriority w:val="99"/>
    <w:rsid w:val="003212D3"/>
  </w:style>
  <w:style w:type="paragraph" w:styleId="ListParagraph">
    <w:name w:val="List Paragraph"/>
    <w:basedOn w:val="Normal"/>
    <w:uiPriority w:val="34"/>
    <w:qFormat/>
    <w:rsid w:val="007F3D66"/>
    <w:pPr>
      <w:ind w:left="720"/>
      <w:contextualSpacing/>
    </w:pPr>
  </w:style>
  <w:style w:type="table" w:styleId="TableGrid">
    <w:name w:val="Table Grid"/>
    <w:basedOn w:val="TableNormal"/>
    <w:uiPriority w:val="39"/>
    <w:rsid w:val="009E12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2-Accent1">
    <w:name w:val="List Table 2 Accent 1"/>
    <w:basedOn w:val="TableNormal"/>
    <w:uiPriority w:val="47"/>
    <w:rsid w:val="003F7645"/>
    <w:tblPr>
      <w:tblStyleRowBandSize w:val="1"/>
      <w:tblStyleColBandSize w:val="1"/>
      <w:tblInd w:w="0" w:type="dxa"/>
      <w:tblBorders>
        <w:top w:val="single" w:sz="4" w:space="0" w:color="8EAADB" w:themeColor="accent1" w:themeTint="99"/>
        <w:bottom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3F7645"/>
    <w:pPr>
      <w:spacing w:after="200"/>
    </w:pPr>
    <w:rPr>
      <w:i/>
      <w:iCs/>
      <w:color w:val="44546A" w:themeColor="text2"/>
      <w:sz w:val="18"/>
      <w:szCs w:val="18"/>
    </w:rPr>
  </w:style>
  <w:style w:type="character" w:customStyle="1" w:styleId="Heading2Char">
    <w:name w:val="Heading 2 Char"/>
    <w:basedOn w:val="DefaultParagraphFont"/>
    <w:link w:val="Heading2"/>
    <w:uiPriority w:val="9"/>
    <w:rsid w:val="003B1EC7"/>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67561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3787">
      <w:bodyDiv w:val="1"/>
      <w:marLeft w:val="0"/>
      <w:marRight w:val="0"/>
      <w:marTop w:val="0"/>
      <w:marBottom w:val="0"/>
      <w:divBdr>
        <w:top w:val="none" w:sz="0" w:space="0" w:color="auto"/>
        <w:left w:val="none" w:sz="0" w:space="0" w:color="auto"/>
        <w:bottom w:val="none" w:sz="0" w:space="0" w:color="auto"/>
        <w:right w:val="none" w:sz="0" w:space="0" w:color="auto"/>
      </w:divBdr>
    </w:div>
    <w:div w:id="689525764">
      <w:bodyDiv w:val="1"/>
      <w:marLeft w:val="0"/>
      <w:marRight w:val="0"/>
      <w:marTop w:val="0"/>
      <w:marBottom w:val="0"/>
      <w:divBdr>
        <w:top w:val="none" w:sz="0" w:space="0" w:color="auto"/>
        <w:left w:val="none" w:sz="0" w:space="0" w:color="auto"/>
        <w:bottom w:val="none" w:sz="0" w:space="0" w:color="auto"/>
        <w:right w:val="none" w:sz="0" w:space="0" w:color="auto"/>
      </w:divBdr>
    </w:div>
    <w:div w:id="749355810">
      <w:bodyDiv w:val="1"/>
      <w:marLeft w:val="0"/>
      <w:marRight w:val="0"/>
      <w:marTop w:val="0"/>
      <w:marBottom w:val="0"/>
      <w:divBdr>
        <w:top w:val="none" w:sz="0" w:space="0" w:color="auto"/>
        <w:left w:val="none" w:sz="0" w:space="0" w:color="auto"/>
        <w:bottom w:val="none" w:sz="0" w:space="0" w:color="auto"/>
        <w:right w:val="none" w:sz="0" w:space="0" w:color="auto"/>
      </w:divBdr>
      <w:divsChild>
        <w:div w:id="207036842">
          <w:marLeft w:val="0"/>
          <w:marRight w:val="0"/>
          <w:marTop w:val="0"/>
          <w:marBottom w:val="0"/>
          <w:divBdr>
            <w:top w:val="single" w:sz="6" w:space="4" w:color="ABABAB"/>
            <w:left w:val="single" w:sz="2" w:space="5" w:color="ABABAB"/>
            <w:bottom w:val="single" w:sz="6" w:space="4" w:color="ABABAB"/>
            <w:right w:val="single" w:sz="6" w:space="4" w:color="ABABAB"/>
          </w:divBdr>
          <w:divsChild>
            <w:div w:id="330957074">
              <w:marLeft w:val="0"/>
              <w:marRight w:val="0"/>
              <w:marTop w:val="0"/>
              <w:marBottom w:val="0"/>
              <w:divBdr>
                <w:top w:val="none" w:sz="0" w:space="0" w:color="auto"/>
                <w:left w:val="none" w:sz="0" w:space="0" w:color="auto"/>
                <w:bottom w:val="none" w:sz="0" w:space="0" w:color="auto"/>
                <w:right w:val="none" w:sz="0" w:space="0" w:color="auto"/>
              </w:divBdr>
              <w:divsChild>
                <w:div w:id="107043376">
                  <w:marLeft w:val="0"/>
                  <w:marRight w:val="0"/>
                  <w:marTop w:val="0"/>
                  <w:marBottom w:val="0"/>
                  <w:divBdr>
                    <w:top w:val="none" w:sz="0" w:space="0" w:color="auto"/>
                    <w:left w:val="none" w:sz="0" w:space="0" w:color="auto"/>
                    <w:bottom w:val="none" w:sz="0" w:space="0" w:color="auto"/>
                    <w:right w:val="none" w:sz="0" w:space="0" w:color="auto"/>
                  </w:divBdr>
                  <w:divsChild>
                    <w:div w:id="2052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9388">
          <w:marLeft w:val="0"/>
          <w:marRight w:val="0"/>
          <w:marTop w:val="0"/>
          <w:marBottom w:val="0"/>
          <w:divBdr>
            <w:top w:val="single" w:sz="6" w:space="4" w:color="auto"/>
            <w:left w:val="single" w:sz="6" w:space="4" w:color="auto"/>
            <w:bottom w:val="single" w:sz="6" w:space="4" w:color="auto"/>
            <w:right w:val="single" w:sz="6" w:space="4" w:color="auto"/>
          </w:divBdr>
          <w:divsChild>
            <w:div w:id="610357126">
              <w:marLeft w:val="0"/>
              <w:marRight w:val="0"/>
              <w:marTop w:val="0"/>
              <w:marBottom w:val="0"/>
              <w:divBdr>
                <w:top w:val="none" w:sz="0" w:space="0" w:color="auto"/>
                <w:left w:val="none" w:sz="0" w:space="0" w:color="auto"/>
                <w:bottom w:val="none" w:sz="0" w:space="0" w:color="auto"/>
                <w:right w:val="none" w:sz="0" w:space="0" w:color="auto"/>
              </w:divBdr>
              <w:divsChild>
                <w:div w:id="2073498406">
                  <w:marLeft w:val="0"/>
                  <w:marRight w:val="0"/>
                  <w:marTop w:val="0"/>
                  <w:marBottom w:val="0"/>
                  <w:divBdr>
                    <w:top w:val="none" w:sz="0" w:space="0" w:color="auto"/>
                    <w:left w:val="none" w:sz="0" w:space="0" w:color="auto"/>
                    <w:bottom w:val="none" w:sz="0" w:space="0" w:color="auto"/>
                    <w:right w:val="none" w:sz="0" w:space="0" w:color="auto"/>
                  </w:divBdr>
                  <w:divsChild>
                    <w:div w:id="493646425">
                      <w:marLeft w:val="0"/>
                      <w:marRight w:val="0"/>
                      <w:marTop w:val="0"/>
                      <w:marBottom w:val="0"/>
                      <w:divBdr>
                        <w:top w:val="single" w:sz="6" w:space="0" w:color="CFCFCF"/>
                        <w:left w:val="single" w:sz="6" w:space="0" w:color="CFCFCF"/>
                        <w:bottom w:val="single" w:sz="6" w:space="0" w:color="CFCFCF"/>
                        <w:right w:val="single" w:sz="6" w:space="0" w:color="CFCFCF"/>
                      </w:divBdr>
                      <w:divsChild>
                        <w:div w:id="450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47205">
      <w:bodyDiv w:val="1"/>
      <w:marLeft w:val="0"/>
      <w:marRight w:val="0"/>
      <w:marTop w:val="0"/>
      <w:marBottom w:val="0"/>
      <w:divBdr>
        <w:top w:val="none" w:sz="0" w:space="0" w:color="auto"/>
        <w:left w:val="none" w:sz="0" w:space="0" w:color="auto"/>
        <w:bottom w:val="none" w:sz="0" w:space="0" w:color="auto"/>
        <w:right w:val="none" w:sz="0" w:space="0" w:color="auto"/>
      </w:divBdr>
    </w:div>
    <w:div w:id="1003708559">
      <w:bodyDiv w:val="1"/>
      <w:marLeft w:val="0"/>
      <w:marRight w:val="0"/>
      <w:marTop w:val="0"/>
      <w:marBottom w:val="0"/>
      <w:divBdr>
        <w:top w:val="none" w:sz="0" w:space="0" w:color="auto"/>
        <w:left w:val="none" w:sz="0" w:space="0" w:color="auto"/>
        <w:bottom w:val="none" w:sz="0" w:space="0" w:color="auto"/>
        <w:right w:val="none" w:sz="0" w:space="0" w:color="auto"/>
      </w:divBdr>
    </w:div>
    <w:div w:id="1163668274">
      <w:bodyDiv w:val="1"/>
      <w:marLeft w:val="0"/>
      <w:marRight w:val="0"/>
      <w:marTop w:val="0"/>
      <w:marBottom w:val="0"/>
      <w:divBdr>
        <w:top w:val="none" w:sz="0" w:space="0" w:color="auto"/>
        <w:left w:val="none" w:sz="0" w:space="0" w:color="auto"/>
        <w:bottom w:val="none" w:sz="0" w:space="0" w:color="auto"/>
        <w:right w:val="none" w:sz="0" w:space="0" w:color="auto"/>
      </w:divBdr>
    </w:div>
    <w:div w:id="1409428304">
      <w:bodyDiv w:val="1"/>
      <w:marLeft w:val="0"/>
      <w:marRight w:val="0"/>
      <w:marTop w:val="0"/>
      <w:marBottom w:val="0"/>
      <w:divBdr>
        <w:top w:val="none" w:sz="0" w:space="0" w:color="auto"/>
        <w:left w:val="none" w:sz="0" w:space="0" w:color="auto"/>
        <w:bottom w:val="none" w:sz="0" w:space="0" w:color="auto"/>
        <w:right w:val="none" w:sz="0" w:space="0" w:color="auto"/>
      </w:divBdr>
    </w:div>
    <w:div w:id="1585647949">
      <w:bodyDiv w:val="1"/>
      <w:marLeft w:val="0"/>
      <w:marRight w:val="0"/>
      <w:marTop w:val="0"/>
      <w:marBottom w:val="0"/>
      <w:divBdr>
        <w:top w:val="none" w:sz="0" w:space="0" w:color="auto"/>
        <w:left w:val="none" w:sz="0" w:space="0" w:color="auto"/>
        <w:bottom w:val="none" w:sz="0" w:space="0" w:color="auto"/>
        <w:right w:val="none" w:sz="0" w:space="0" w:color="auto"/>
      </w:divBdr>
    </w:div>
    <w:div w:id="1766539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fabbas1/Google%20Drive/study/Phd/Machine%20Learning/assignment/Assignment%204/OCR_ensemble_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fabbas1/Google%20Drive/study/Phd/Machine%20Learning/assignment/Assignment%204/OCR_ensemble_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fabbas1/Google%20Drive/study/Phd/Machine%20Learning/assignment/Assignment%204/amazon_ensemble_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fabbas1/Google%20Drive/study/Phd/Machine%20Learning/assignment/Assignment%204/amazon_ensemble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Tree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50 estimator</c:v>
          </c:tx>
          <c:spPr>
            <a:ln w="28575" cap="rnd">
              <a:solidFill>
                <a:schemeClr val="accent1"/>
              </a:solidFill>
              <a:round/>
            </a:ln>
            <a:effectLst/>
          </c:spPr>
          <c:marker>
            <c:symbol val="none"/>
          </c:marker>
          <c:cat>
            <c:numRef>
              <c:f>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cat>
          <c:val>
            <c:numRef>
              <c:f>Sheet1!$F$2:$F$12</c:f>
              <c:numCache>
                <c:formatCode>General</c:formatCode>
                <c:ptCount val="11"/>
                <c:pt idx="0">
                  <c:v>0.579911064609</c:v>
                </c:pt>
                <c:pt idx="1">
                  <c:v>0.732670677478</c:v>
                </c:pt>
                <c:pt idx="2">
                  <c:v>0.946900340047</c:v>
                </c:pt>
                <c:pt idx="3">
                  <c:v>0.958671200628</c:v>
                </c:pt>
                <c:pt idx="4">
                  <c:v>0.997384253204</c:v>
                </c:pt>
                <c:pt idx="5">
                  <c:v>1.0</c:v>
                </c:pt>
                <c:pt idx="6">
                  <c:v>1.0</c:v>
                </c:pt>
                <c:pt idx="7">
                  <c:v>1.0</c:v>
                </c:pt>
                <c:pt idx="8">
                  <c:v>1.0</c:v>
                </c:pt>
                <c:pt idx="9">
                  <c:v>1.0</c:v>
                </c:pt>
                <c:pt idx="10">
                  <c:v>1.0</c:v>
                </c:pt>
              </c:numCache>
            </c:numRef>
          </c:val>
          <c:smooth val="0"/>
        </c:ser>
        <c:ser>
          <c:idx val="1"/>
          <c:order val="1"/>
          <c:tx>
            <c:v>100 estimator</c:v>
          </c:tx>
          <c:spPr>
            <a:ln w="28575" cap="rnd">
              <a:solidFill>
                <a:schemeClr val="accent2"/>
              </a:solidFill>
              <a:round/>
            </a:ln>
            <a:effectLst/>
          </c:spPr>
          <c:marker>
            <c:symbol val="none"/>
          </c:marker>
          <c:val>
            <c:numRef>
              <c:f>Sheet1!$F$13:$F$23</c:f>
              <c:numCache>
                <c:formatCode>General</c:formatCode>
                <c:ptCount val="11"/>
                <c:pt idx="0">
                  <c:v>0.579911064609</c:v>
                </c:pt>
                <c:pt idx="1">
                  <c:v>0.838869997384</c:v>
                </c:pt>
                <c:pt idx="2">
                  <c:v>0.950039236202</c:v>
                </c:pt>
                <c:pt idx="3">
                  <c:v>0.983520795187</c:v>
                </c:pt>
                <c:pt idx="4">
                  <c:v>0.997122678525</c:v>
                </c:pt>
                <c:pt idx="5">
                  <c:v>1.0</c:v>
                </c:pt>
                <c:pt idx="6">
                  <c:v>1.0</c:v>
                </c:pt>
                <c:pt idx="7">
                  <c:v>1.0</c:v>
                </c:pt>
                <c:pt idx="8">
                  <c:v>1.0</c:v>
                </c:pt>
                <c:pt idx="9">
                  <c:v>1.0</c:v>
                </c:pt>
                <c:pt idx="10">
                  <c:v>1.0</c:v>
                </c:pt>
              </c:numCache>
            </c:numRef>
          </c:val>
          <c:smooth val="0"/>
        </c:ser>
        <c:ser>
          <c:idx val="2"/>
          <c:order val="2"/>
          <c:tx>
            <c:v>500 estimator</c:v>
          </c:tx>
          <c:spPr>
            <a:ln w="28575" cap="rnd">
              <a:solidFill>
                <a:schemeClr val="accent3"/>
              </a:solidFill>
              <a:round/>
            </a:ln>
            <a:effectLst/>
          </c:spPr>
          <c:marker>
            <c:symbol val="none"/>
          </c:marker>
          <c:dLbls>
            <c:dLbl>
              <c:idx val="3"/>
              <c:layout>
                <c:manualLayout>
                  <c:x val="-0.0384615384615385"/>
                  <c:y val="-0.070058997050147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128205128205129"/>
                  <c:y val="-0.0700589970501475"/>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Sheet1!$F$101:$F$111</c:f>
              <c:numCache>
                <c:formatCode>General</c:formatCode>
                <c:ptCount val="11"/>
                <c:pt idx="0">
                  <c:v>0.579911064609</c:v>
                </c:pt>
                <c:pt idx="1">
                  <c:v>0.745226262098</c:v>
                </c:pt>
                <c:pt idx="2">
                  <c:v>0.989013863458</c:v>
                </c:pt>
                <c:pt idx="3">
                  <c:v>0.996599529166</c:v>
                </c:pt>
                <c:pt idx="4">
                  <c:v>0.999476850641</c:v>
                </c:pt>
                <c:pt idx="5">
                  <c:v>1.0</c:v>
                </c:pt>
                <c:pt idx="6">
                  <c:v>1.0</c:v>
                </c:pt>
                <c:pt idx="7">
                  <c:v>1.0</c:v>
                </c:pt>
                <c:pt idx="8">
                  <c:v>1.0</c:v>
                </c:pt>
                <c:pt idx="9">
                  <c:v>1.0</c:v>
                </c:pt>
                <c:pt idx="10">
                  <c:v>1.0</c:v>
                </c:pt>
              </c:numCache>
            </c:numRef>
          </c:val>
          <c:smooth val="0"/>
        </c:ser>
        <c:ser>
          <c:idx val="3"/>
          <c:order val="3"/>
          <c:tx>
            <c:v>stump 50 estimator</c:v>
          </c:tx>
          <c:spPr>
            <a:ln w="28575" cap="rnd">
              <a:solidFill>
                <a:schemeClr val="accent4"/>
              </a:solidFill>
              <a:round/>
            </a:ln>
            <a:effectLst/>
          </c:spPr>
          <c:marker>
            <c:symbol val="none"/>
          </c:marker>
          <c:val>
            <c:numRef>
              <c:f>Sheet1!$C$2:$C$12</c:f>
              <c:numCache>
                <c:formatCode>General</c:formatCode>
                <c:ptCount val="11"/>
                <c:pt idx="0">
                  <c:v>0.193565262883</c:v>
                </c:pt>
                <c:pt idx="1">
                  <c:v>0.295317813236</c:v>
                </c:pt>
                <c:pt idx="2">
                  <c:v>0.409102798849</c:v>
                </c:pt>
                <c:pt idx="3">
                  <c:v>0.556892492807</c:v>
                </c:pt>
                <c:pt idx="4">
                  <c:v>0.726392885169</c:v>
                </c:pt>
                <c:pt idx="5">
                  <c:v>0.823698665969</c:v>
                </c:pt>
                <c:pt idx="6">
                  <c:v>0.879414072718</c:v>
                </c:pt>
                <c:pt idx="7">
                  <c:v>0.924666492284</c:v>
                </c:pt>
                <c:pt idx="8">
                  <c:v>0.96311797018</c:v>
                </c:pt>
                <c:pt idx="9">
                  <c:v>0.980381899032</c:v>
                </c:pt>
                <c:pt idx="10">
                  <c:v>0.989275438138</c:v>
                </c:pt>
              </c:numCache>
            </c:numRef>
          </c:val>
          <c:smooth val="0"/>
        </c:ser>
        <c:ser>
          <c:idx val="4"/>
          <c:order val="4"/>
          <c:tx>
            <c:v>stump 500 estimator</c:v>
          </c:tx>
          <c:spPr>
            <a:ln w="28575" cap="rnd">
              <a:solidFill>
                <a:schemeClr val="accent1"/>
              </a:solidFill>
              <a:prstDash val="sysDot"/>
              <a:round/>
            </a:ln>
            <a:effectLst/>
          </c:spPr>
          <c:marker>
            <c:symbol val="none"/>
          </c:marker>
          <c:dLbls>
            <c:dLbl>
              <c:idx val="7"/>
              <c:layout>
                <c:manualLayout>
                  <c:x val="-0.0320512820512821"/>
                  <c:y val="0.117994100294985"/>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0.00641025641025641"/>
                  <c:y val="0.0368731563421829"/>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Sheet1!$C$101:$C$111</c:f>
              <c:numCache>
                <c:formatCode>General</c:formatCode>
                <c:ptCount val="11"/>
                <c:pt idx="0">
                  <c:v>0.193565262883</c:v>
                </c:pt>
                <c:pt idx="1">
                  <c:v>0.295317813236</c:v>
                </c:pt>
                <c:pt idx="2">
                  <c:v>0.409102798849</c:v>
                </c:pt>
                <c:pt idx="3">
                  <c:v>0.556892492807</c:v>
                </c:pt>
                <c:pt idx="4">
                  <c:v>0.726392885169</c:v>
                </c:pt>
                <c:pt idx="5">
                  <c:v>0.823698665969</c:v>
                </c:pt>
                <c:pt idx="6">
                  <c:v>0.879414072718</c:v>
                </c:pt>
                <c:pt idx="7">
                  <c:v>0.924666492284</c:v>
                </c:pt>
                <c:pt idx="8">
                  <c:v>0.96311797018</c:v>
                </c:pt>
                <c:pt idx="9">
                  <c:v>0.980381899032</c:v>
                </c:pt>
                <c:pt idx="10">
                  <c:v>0.989537012817</c:v>
                </c:pt>
              </c:numCache>
            </c:numRef>
          </c:val>
          <c:smooth val="0"/>
        </c:ser>
        <c:dLbls>
          <c:showLegendKey val="0"/>
          <c:showVal val="0"/>
          <c:showCatName val="0"/>
          <c:showSerName val="0"/>
          <c:showPercent val="0"/>
          <c:showBubbleSize val="0"/>
        </c:dLbls>
        <c:smooth val="0"/>
        <c:axId val="1282890656"/>
        <c:axId val="1352958720"/>
      </c:lineChart>
      <c:catAx>
        <c:axId val="12828906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958720"/>
        <c:crosses val="autoZero"/>
        <c:auto val="1"/>
        <c:lblAlgn val="ctr"/>
        <c:lblOffset val="100"/>
        <c:noMultiLvlLbl val="0"/>
      </c:catAx>
      <c:valAx>
        <c:axId val="13529587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Accuracy/Train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890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Number of Estimators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Depth 1</c:v>
          </c:tx>
          <c:spPr>
            <a:ln w="28575" cap="rnd">
              <a:solidFill>
                <a:schemeClr val="accent1"/>
              </a:solidFill>
              <a:round/>
            </a:ln>
            <a:effectLst/>
          </c:spPr>
          <c:marker>
            <c:symbol val="none"/>
          </c:marker>
          <c:cat>
            <c:numRef>
              <c:f>Sheet2!$B$2:$B$11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Sheet2!$F$2:$F$11</c:f>
              <c:numCache>
                <c:formatCode>General</c:formatCode>
                <c:ptCount val="10"/>
                <c:pt idx="0">
                  <c:v>0.579911064609</c:v>
                </c:pt>
                <c:pt idx="1">
                  <c:v>0.579911064609</c:v>
                </c:pt>
                <c:pt idx="2">
                  <c:v>0.579911064609</c:v>
                </c:pt>
                <c:pt idx="3">
                  <c:v>0.579911064609</c:v>
                </c:pt>
                <c:pt idx="4">
                  <c:v>0.579911064609</c:v>
                </c:pt>
                <c:pt idx="5">
                  <c:v>0.579911064609</c:v>
                </c:pt>
                <c:pt idx="6">
                  <c:v>0.579911064609</c:v>
                </c:pt>
                <c:pt idx="7">
                  <c:v>0.579911064609</c:v>
                </c:pt>
                <c:pt idx="8">
                  <c:v>0.579911064609</c:v>
                </c:pt>
                <c:pt idx="9">
                  <c:v>0.579911064609</c:v>
                </c:pt>
              </c:numCache>
            </c:numRef>
          </c:val>
          <c:smooth val="0"/>
        </c:ser>
        <c:ser>
          <c:idx val="1"/>
          <c:order val="1"/>
          <c:tx>
            <c:v>Depth 11</c:v>
          </c:tx>
          <c:spPr>
            <a:ln w="28575" cap="rnd">
              <a:solidFill>
                <a:schemeClr val="accent2"/>
              </a:solidFill>
              <a:round/>
            </a:ln>
            <a:effectLst/>
          </c:spPr>
          <c:marker>
            <c:symbol val="none"/>
          </c:marker>
          <c:val>
            <c:numRef>
              <c:f>Sheet2!$F$102:$F$111</c:f>
              <c:numCache>
                <c:formatCode>General</c:formatCode>
                <c:ptCount val="10"/>
                <c:pt idx="0">
                  <c:v>1.0</c:v>
                </c:pt>
                <c:pt idx="1">
                  <c:v>1.0</c:v>
                </c:pt>
                <c:pt idx="2">
                  <c:v>1.0</c:v>
                </c:pt>
                <c:pt idx="3">
                  <c:v>1.0</c:v>
                </c:pt>
                <c:pt idx="4">
                  <c:v>1.0</c:v>
                </c:pt>
                <c:pt idx="5">
                  <c:v>1.0</c:v>
                </c:pt>
                <c:pt idx="6">
                  <c:v>1.0</c:v>
                </c:pt>
                <c:pt idx="7">
                  <c:v>1.0</c:v>
                </c:pt>
                <c:pt idx="8">
                  <c:v>1.0</c:v>
                </c:pt>
                <c:pt idx="9">
                  <c:v>1.0</c:v>
                </c:pt>
              </c:numCache>
            </c:numRef>
          </c:val>
          <c:smooth val="0"/>
        </c:ser>
        <c:ser>
          <c:idx val="2"/>
          <c:order val="2"/>
          <c:tx>
            <c:v>Depth 5</c:v>
          </c:tx>
          <c:spPr>
            <a:ln w="28575" cap="rnd">
              <a:solidFill>
                <a:schemeClr val="accent3"/>
              </a:solidFill>
              <a:round/>
            </a:ln>
            <a:effectLst/>
          </c:spPr>
          <c:marker>
            <c:symbol val="none"/>
          </c:marker>
          <c:val>
            <c:numRef>
              <c:f>Sheet2!$F$42:$F$51</c:f>
              <c:numCache>
                <c:formatCode>General</c:formatCode>
                <c:ptCount val="10"/>
                <c:pt idx="0">
                  <c:v>0.997384253204</c:v>
                </c:pt>
                <c:pt idx="1">
                  <c:v>0.997122678525</c:v>
                </c:pt>
                <c:pt idx="2">
                  <c:v>0.998953701282</c:v>
                </c:pt>
                <c:pt idx="3">
                  <c:v>0.999476850641</c:v>
                </c:pt>
                <c:pt idx="4">
                  <c:v>1.0</c:v>
                </c:pt>
                <c:pt idx="5">
                  <c:v>0.999215275961</c:v>
                </c:pt>
                <c:pt idx="6">
                  <c:v>0.999476850641</c:v>
                </c:pt>
                <c:pt idx="7">
                  <c:v>0.99973842532</c:v>
                </c:pt>
                <c:pt idx="8">
                  <c:v>0.999476850641</c:v>
                </c:pt>
                <c:pt idx="9">
                  <c:v>0.999476850641</c:v>
                </c:pt>
              </c:numCache>
            </c:numRef>
          </c:val>
          <c:smooth val="0"/>
        </c:ser>
        <c:ser>
          <c:idx val="3"/>
          <c:order val="3"/>
          <c:tx>
            <c:v>Depth 4</c:v>
          </c:tx>
          <c:spPr>
            <a:ln w="28575" cap="rnd">
              <a:solidFill>
                <a:schemeClr val="accent4"/>
              </a:solidFill>
              <a:round/>
            </a:ln>
            <a:effectLst/>
          </c:spPr>
          <c:marker>
            <c:symbol val="none"/>
          </c:marker>
          <c:val>
            <c:numRef>
              <c:f>Sheet2!$F$32:$F$41</c:f>
              <c:numCache>
                <c:formatCode>General</c:formatCode>
                <c:ptCount val="10"/>
                <c:pt idx="0">
                  <c:v>0.958671200628</c:v>
                </c:pt>
                <c:pt idx="1">
                  <c:v>0.983520795187</c:v>
                </c:pt>
                <c:pt idx="2">
                  <c:v>0.993460633011</c:v>
                </c:pt>
                <c:pt idx="3">
                  <c:v>0.994506931729</c:v>
                </c:pt>
                <c:pt idx="4">
                  <c:v>0.990321736856</c:v>
                </c:pt>
                <c:pt idx="5">
                  <c:v>0.996337954486</c:v>
                </c:pt>
                <c:pt idx="6">
                  <c:v>0.998692126602</c:v>
                </c:pt>
                <c:pt idx="7">
                  <c:v>0.997122678525</c:v>
                </c:pt>
                <c:pt idx="8">
                  <c:v>0.995553230447</c:v>
                </c:pt>
                <c:pt idx="9">
                  <c:v>0.996599529166</c:v>
                </c:pt>
              </c:numCache>
            </c:numRef>
          </c:val>
          <c:smooth val="0"/>
        </c:ser>
        <c:dLbls>
          <c:showLegendKey val="0"/>
          <c:showVal val="0"/>
          <c:showCatName val="0"/>
          <c:showSerName val="0"/>
          <c:showPercent val="0"/>
          <c:showBubbleSize val="0"/>
        </c:dLbls>
        <c:smooth val="0"/>
        <c:axId val="1353129248"/>
        <c:axId val="1353131952"/>
      </c:lineChart>
      <c:catAx>
        <c:axId val="13531292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Number</a:t>
                </a:r>
                <a:r>
                  <a:rPr lang="en-US" baseline="0"/>
                  <a:t> of Estimators to converge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131952"/>
        <c:crosses val="autoZero"/>
        <c:auto val="1"/>
        <c:lblAlgn val="ctr"/>
        <c:lblOffset val="100"/>
        <c:noMultiLvlLbl val="0"/>
      </c:catAx>
      <c:valAx>
        <c:axId val="13531319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129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Accuracy/Train vs Tree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50 estimators</c:v>
          </c:tx>
          <c:spPr>
            <a:ln w="28575" cap="rnd">
              <a:solidFill>
                <a:schemeClr val="accent1"/>
              </a:solidFill>
              <a:round/>
            </a:ln>
            <a:effectLst/>
          </c:spPr>
          <c:marker>
            <c:symbol val="none"/>
          </c:marker>
          <c:dLbls>
            <c:dLbl>
              <c:idx val="6"/>
              <c:layout>
                <c:manualLayout>
                  <c:x val="-0.0769230769230769"/>
                  <c:y val="0.112525910571513"/>
                </c:manualLayout>
              </c:layout>
              <c:showLegendKey val="0"/>
              <c:showVal val="1"/>
              <c:showCatName val="0"/>
              <c:showSerName val="0"/>
              <c:showPercent val="0"/>
              <c:showBubbleSize val="0"/>
              <c:extLst>
                <c:ext xmlns:c15="http://schemas.microsoft.com/office/drawing/2012/chart" uri="{CE6537A1-D6FC-4f65-9D91-7224C49458BB}"/>
              </c:extLst>
            </c:dLbl>
            <c:dLbl>
              <c:idx val="1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cat>
          <c:val>
            <c:numRef>
              <c:f>Sheet1!$F$2:$F$12</c:f>
              <c:numCache>
                <c:formatCode>General</c:formatCode>
                <c:ptCount val="11"/>
                <c:pt idx="0">
                  <c:v>0.633885435869</c:v>
                </c:pt>
                <c:pt idx="1">
                  <c:v>0.643212016967</c:v>
                </c:pt>
                <c:pt idx="2">
                  <c:v>0.653710416852</c:v>
                </c:pt>
                <c:pt idx="3">
                  <c:v>0.660617980223</c:v>
                </c:pt>
                <c:pt idx="4">
                  <c:v>0.669512838611</c:v>
                </c:pt>
                <c:pt idx="5">
                  <c:v>0.679154645816</c:v>
                </c:pt>
                <c:pt idx="6">
                  <c:v>0.693757837823</c:v>
                </c:pt>
                <c:pt idx="7">
                  <c:v>0.70716865282</c:v>
                </c:pt>
                <c:pt idx="8">
                  <c:v>0.722052807226</c:v>
                </c:pt>
                <c:pt idx="9">
                  <c:v>0.742234130764</c:v>
                </c:pt>
                <c:pt idx="10">
                  <c:v>0.758009141557</c:v>
                </c:pt>
              </c:numCache>
            </c:numRef>
          </c:val>
          <c:smooth val="0"/>
        </c:ser>
        <c:ser>
          <c:idx val="1"/>
          <c:order val="1"/>
          <c:tx>
            <c:v>250 estimators</c:v>
          </c:tx>
          <c:spPr>
            <a:ln w="28575" cap="rnd">
              <a:solidFill>
                <a:schemeClr val="accent2"/>
              </a:solidFill>
              <a:round/>
            </a:ln>
            <a:effectLst/>
          </c:spPr>
          <c:marker>
            <c:symbol val="none"/>
          </c:marker>
          <c:dLbls>
            <c:dLbl>
              <c:idx val="1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cat>
          <c:val>
            <c:numRef>
              <c:f>Sheet1!$F$46:$F$56</c:f>
              <c:numCache>
                <c:formatCode>General</c:formatCode>
                <c:ptCount val="11"/>
                <c:pt idx="0">
                  <c:v>0.658781445517</c:v>
                </c:pt>
                <c:pt idx="1">
                  <c:v>0.668183406772</c:v>
                </c:pt>
                <c:pt idx="2">
                  <c:v>0.679565810302</c:v>
                </c:pt>
                <c:pt idx="3">
                  <c:v>0.691880186669</c:v>
                </c:pt>
                <c:pt idx="4">
                  <c:v>0.706730077367</c:v>
                </c:pt>
                <c:pt idx="5">
                  <c:v>0.724184009813</c:v>
                </c:pt>
                <c:pt idx="6">
                  <c:v>0.744934110891</c:v>
                </c:pt>
                <c:pt idx="7">
                  <c:v>0.775853680265</c:v>
                </c:pt>
                <c:pt idx="8">
                  <c:v>0.802915156208</c:v>
                </c:pt>
                <c:pt idx="9">
                  <c:v>0.82358987713</c:v>
                </c:pt>
                <c:pt idx="10">
                  <c:v>0.832882194522</c:v>
                </c:pt>
              </c:numCache>
            </c:numRef>
          </c:val>
          <c:smooth val="0"/>
        </c:ser>
        <c:ser>
          <c:idx val="2"/>
          <c:order val="2"/>
          <c:tx>
            <c:v>500 estimators</c:v>
          </c:tx>
          <c:spPr>
            <a:ln w="28575" cap="rnd">
              <a:solidFill>
                <a:schemeClr val="accent3"/>
              </a:solidFill>
              <a:round/>
            </a:ln>
            <a:effectLst/>
          </c:spPr>
          <c:marker>
            <c:symbol val="none"/>
          </c:marker>
          <c:dLbls>
            <c:dLbl>
              <c:idx val="4"/>
              <c:layout>
                <c:manualLayout>
                  <c:x val="-0.0641025641025641"/>
                  <c:y val="-0.0829138288421676"/>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384615384615385"/>
                  <c:y val="-0.0858750370151021"/>
                </c:manualLayout>
              </c:layout>
              <c:showLegendKey val="0"/>
              <c:showVal val="1"/>
              <c:showCatName val="0"/>
              <c:showSerName val="0"/>
              <c:showPercent val="0"/>
              <c:showBubbleSize val="0"/>
              <c:extLst>
                <c:ext xmlns:c15="http://schemas.microsoft.com/office/drawing/2012/chart" uri="{CE6537A1-D6FC-4f65-9D91-7224C49458BB}"/>
              </c:extLst>
            </c:dLbl>
            <c:dLbl>
              <c:idx val="1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11.0</c:v>
                </c:pt>
              </c:numCache>
            </c:numRef>
          </c:cat>
          <c:val>
            <c:numRef>
              <c:f>Sheet1!$F$101:$F$111</c:f>
              <c:numCache>
                <c:formatCode>General</c:formatCode>
                <c:ptCount val="11"/>
                <c:pt idx="0">
                  <c:v>0.667066409917</c:v>
                </c:pt>
                <c:pt idx="1">
                  <c:v>0.677379785783</c:v>
                </c:pt>
                <c:pt idx="2">
                  <c:v>0.687597223269</c:v>
                </c:pt>
                <c:pt idx="3">
                  <c:v>0.702638990728</c:v>
                </c:pt>
                <c:pt idx="4">
                  <c:v>0.716227977002</c:v>
                </c:pt>
                <c:pt idx="5">
                  <c:v>0.747654649242</c:v>
                </c:pt>
                <c:pt idx="6">
                  <c:v>0.784721127687</c:v>
                </c:pt>
                <c:pt idx="7">
                  <c:v>0.815483084008</c:v>
                </c:pt>
                <c:pt idx="8">
                  <c:v>0.842996840886</c:v>
                </c:pt>
                <c:pt idx="9">
                  <c:v>0.863897702276</c:v>
                </c:pt>
                <c:pt idx="10">
                  <c:v>0.88215340547</c:v>
                </c:pt>
              </c:numCache>
            </c:numRef>
          </c:val>
          <c:smooth val="0"/>
        </c:ser>
        <c:ser>
          <c:idx val="3"/>
          <c:order val="3"/>
          <c:tx>
            <c:v>50 stump estimator</c:v>
          </c:tx>
          <c:spPr>
            <a:ln w="28575" cap="rnd">
              <a:solidFill>
                <a:schemeClr val="accent4"/>
              </a:solidFill>
              <a:round/>
            </a:ln>
            <a:effectLst/>
          </c:spPr>
          <c:marker>
            <c:symbol val="none"/>
          </c:marker>
          <c:val>
            <c:numRef>
              <c:f>Sheet1!$C$2:$C$12</c:f>
              <c:numCache>
                <c:formatCode>General</c:formatCode>
                <c:ptCount val="11"/>
                <c:pt idx="0">
                  <c:v>0.583456111617</c:v>
                </c:pt>
                <c:pt idx="1">
                  <c:v>0.593927100537</c:v>
                </c:pt>
                <c:pt idx="2">
                  <c:v>0.600286444592</c:v>
                </c:pt>
                <c:pt idx="3">
                  <c:v>0.607666847122</c:v>
                </c:pt>
                <c:pt idx="4">
                  <c:v>0.611819608434</c:v>
                </c:pt>
                <c:pt idx="5">
                  <c:v>0.614533294044</c:v>
                </c:pt>
                <c:pt idx="6">
                  <c:v>0.617123630308</c:v>
                </c:pt>
                <c:pt idx="7">
                  <c:v>0.618747730029</c:v>
                </c:pt>
                <c:pt idx="8">
                  <c:v>0.62250988508</c:v>
                </c:pt>
                <c:pt idx="9">
                  <c:v>0.62655985527</c:v>
                </c:pt>
                <c:pt idx="10">
                  <c:v>0.630863376894</c:v>
                </c:pt>
              </c:numCache>
            </c:numRef>
          </c:val>
          <c:smooth val="0"/>
        </c:ser>
        <c:ser>
          <c:idx val="4"/>
          <c:order val="4"/>
          <c:tx>
            <c:v>500 stump estimators</c:v>
          </c:tx>
          <c:spPr>
            <a:ln w="28575" cap="rnd">
              <a:solidFill>
                <a:schemeClr val="accent5"/>
              </a:solidFill>
              <a:prstDash val="sysDash"/>
              <a:round/>
            </a:ln>
            <a:effectLst/>
          </c:spPr>
          <c:marker>
            <c:symbol val="none"/>
          </c:marker>
          <c:dLbls>
            <c:dLbl>
              <c:idx val="1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Sheet1!$C$101:$C$111</c:f>
              <c:numCache>
                <c:formatCode>General</c:formatCode>
                <c:ptCount val="11"/>
                <c:pt idx="0">
                  <c:v>0.583456111617</c:v>
                </c:pt>
                <c:pt idx="1">
                  <c:v>0.593927100537</c:v>
                </c:pt>
                <c:pt idx="2">
                  <c:v>0.600286444592</c:v>
                </c:pt>
                <c:pt idx="3">
                  <c:v>0.607666847122</c:v>
                </c:pt>
                <c:pt idx="4">
                  <c:v>0.611819608434</c:v>
                </c:pt>
                <c:pt idx="5">
                  <c:v>0.614533294044</c:v>
                </c:pt>
                <c:pt idx="6">
                  <c:v>0.617144188533</c:v>
                </c:pt>
                <c:pt idx="7">
                  <c:v>0.618747730029</c:v>
                </c:pt>
                <c:pt idx="8">
                  <c:v>0.622503032338</c:v>
                </c:pt>
                <c:pt idx="9">
                  <c:v>0.626600971719</c:v>
                </c:pt>
                <c:pt idx="10">
                  <c:v>0.630863376894</c:v>
                </c:pt>
              </c:numCache>
            </c:numRef>
          </c:val>
          <c:smooth val="0"/>
        </c:ser>
        <c:dLbls>
          <c:showLegendKey val="0"/>
          <c:showVal val="0"/>
          <c:showCatName val="0"/>
          <c:showSerName val="0"/>
          <c:showPercent val="0"/>
          <c:showBubbleSize val="0"/>
        </c:dLbls>
        <c:smooth val="0"/>
        <c:axId val="1354820672"/>
        <c:axId val="1354824064"/>
      </c:lineChart>
      <c:catAx>
        <c:axId val="13548206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824064"/>
        <c:crosses val="autoZero"/>
        <c:auto val="1"/>
        <c:lblAlgn val="ctr"/>
        <c:lblOffset val="100"/>
        <c:noMultiLvlLbl val="0"/>
      </c:catAx>
      <c:valAx>
        <c:axId val="13548240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Train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820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Number of Estimators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Tree depth 1</c:v>
          </c:tx>
          <c:spPr>
            <a:ln w="28575" cap="rnd">
              <a:solidFill>
                <a:schemeClr val="accent1"/>
              </a:solidFill>
              <a:round/>
            </a:ln>
            <a:effectLst/>
          </c:spPr>
          <c:marker>
            <c:symbol val="none"/>
          </c:marker>
          <c:cat>
            <c:numRef>
              <c:f>Sheet3!$B$2:$B$11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Sheet3!$F$2:$F$11</c:f>
              <c:numCache>
                <c:formatCode>General</c:formatCode>
                <c:ptCount val="10"/>
                <c:pt idx="0">
                  <c:v>0.633885435869</c:v>
                </c:pt>
                <c:pt idx="1">
                  <c:v>0.64469906186</c:v>
                </c:pt>
                <c:pt idx="2">
                  <c:v>0.651085816881</c:v>
                </c:pt>
                <c:pt idx="3">
                  <c:v>0.656115729097</c:v>
                </c:pt>
                <c:pt idx="4">
                  <c:v>0.658781445517</c:v>
                </c:pt>
                <c:pt idx="5">
                  <c:v>0.661721271595</c:v>
                </c:pt>
                <c:pt idx="6">
                  <c:v>0.662954765054</c:v>
                </c:pt>
                <c:pt idx="7">
                  <c:v>0.664386988015</c:v>
                </c:pt>
                <c:pt idx="8">
                  <c:v>0.666154995306</c:v>
                </c:pt>
                <c:pt idx="9">
                  <c:v>0.667066409917</c:v>
                </c:pt>
              </c:numCache>
            </c:numRef>
          </c:val>
          <c:smooth val="0"/>
        </c:ser>
        <c:ser>
          <c:idx val="1"/>
          <c:order val="1"/>
          <c:tx>
            <c:v>Tree depth 5</c:v>
          </c:tx>
          <c:spPr>
            <a:ln w="28575" cap="rnd">
              <a:solidFill>
                <a:schemeClr val="accent2"/>
              </a:solidFill>
              <a:round/>
            </a:ln>
            <a:effectLst/>
          </c:spPr>
          <c:marker>
            <c:symbol val="none"/>
          </c:marker>
          <c:dLbls>
            <c:dLbl>
              <c:idx val="9"/>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Sheet3!$F$42:$F$51</c:f>
              <c:numCache>
                <c:formatCode>General</c:formatCode>
                <c:ptCount val="10"/>
                <c:pt idx="0">
                  <c:v>0.669512838611</c:v>
                </c:pt>
                <c:pt idx="1">
                  <c:v>0.684787599279</c:v>
                </c:pt>
                <c:pt idx="2">
                  <c:v>0.694374584553</c:v>
                </c:pt>
                <c:pt idx="3">
                  <c:v>0.70164534322</c:v>
                </c:pt>
                <c:pt idx="4">
                  <c:v>0.706730077367</c:v>
                </c:pt>
                <c:pt idx="5">
                  <c:v>0.709690461669</c:v>
                </c:pt>
                <c:pt idx="6">
                  <c:v>0.71236303083</c:v>
                </c:pt>
                <c:pt idx="7">
                  <c:v>0.713987130552</c:v>
                </c:pt>
                <c:pt idx="8">
                  <c:v>0.716097774915</c:v>
                </c:pt>
                <c:pt idx="9">
                  <c:v>0.716227977002</c:v>
                </c:pt>
              </c:numCache>
            </c:numRef>
          </c:val>
          <c:smooth val="0"/>
        </c:ser>
        <c:ser>
          <c:idx val="2"/>
          <c:order val="2"/>
          <c:tx>
            <c:v>Tree depth 11</c:v>
          </c:tx>
          <c:spPr>
            <a:ln w="28575" cap="rnd">
              <a:solidFill>
                <a:schemeClr val="accent3"/>
              </a:solidFill>
              <a:round/>
            </a:ln>
            <a:effectLst/>
          </c:spPr>
          <c:marker>
            <c:symbol val="none"/>
          </c:marker>
          <c:dLbls>
            <c:dLbl>
              <c:idx val="9"/>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Sheet3!$F$102:$F$111</c:f>
              <c:numCache>
                <c:formatCode>General</c:formatCode>
                <c:ptCount val="10"/>
                <c:pt idx="0">
                  <c:v>0.758009141557</c:v>
                </c:pt>
                <c:pt idx="1">
                  <c:v>0.801003241347</c:v>
                </c:pt>
                <c:pt idx="2">
                  <c:v>0.817333324196</c:v>
                </c:pt>
                <c:pt idx="3">
                  <c:v>0.82682437109</c:v>
                </c:pt>
                <c:pt idx="4">
                  <c:v>0.832882194522</c:v>
                </c:pt>
                <c:pt idx="5">
                  <c:v>0.844483885779</c:v>
                </c:pt>
                <c:pt idx="6">
                  <c:v>0.861588328411</c:v>
                </c:pt>
                <c:pt idx="7">
                  <c:v>0.871744091224</c:v>
                </c:pt>
                <c:pt idx="8">
                  <c:v>0.87701384939</c:v>
                </c:pt>
                <c:pt idx="9">
                  <c:v>0.88215340547</c:v>
                </c:pt>
              </c:numCache>
            </c:numRef>
          </c:val>
          <c:smooth val="0"/>
        </c:ser>
        <c:dLbls>
          <c:showLegendKey val="0"/>
          <c:showVal val="0"/>
          <c:showCatName val="0"/>
          <c:showSerName val="0"/>
          <c:showPercent val="0"/>
          <c:showBubbleSize val="0"/>
        </c:dLbls>
        <c:smooth val="0"/>
        <c:axId val="1316600864"/>
        <c:axId val="1316617744"/>
      </c:lineChart>
      <c:catAx>
        <c:axId val="1316600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17744"/>
        <c:crosses val="autoZero"/>
        <c:auto val="1"/>
        <c:lblAlgn val="ctr"/>
        <c:lblOffset val="100"/>
        <c:noMultiLvlLbl val="0"/>
      </c:catAx>
      <c:valAx>
        <c:axId val="1316617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00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1197</Words>
  <Characters>6828</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Optical Digital Recognition Data set:</vt:lpstr>
      <vt:lpstr>Feature Engineering</vt:lpstr>
      <vt:lpstr>Analysis</vt:lpstr>
      <vt:lpstr>    Effect of underlying ensemble complexity</vt:lpstr>
      <vt:lpstr>    </vt:lpstr>
      <vt:lpstr>    Number of Estimators</vt:lpstr>
      <vt:lpstr>Results</vt:lpstr>
      <vt:lpstr>Amazon Baby Product Review Data set</vt:lpstr>
      <vt:lpstr>Feature Engineering</vt:lpstr>
      <vt:lpstr>Analysis</vt:lpstr>
      <vt:lpstr>    Effect of underlying ensemble complexity</vt:lpstr>
      <vt:lpstr>    Number of Estimators</vt:lpstr>
      <vt:lpstr>Results</vt:lpstr>
    </vt:vector>
  </TitlesOfParts>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2017-03-10T01:06:00Z</dcterms:created>
  <dcterms:modified xsi:type="dcterms:W3CDTF">2017-03-12T19:28:00Z</dcterms:modified>
</cp:coreProperties>
</file>