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6E3EC74C" w:rsidR="00DF4917" w:rsidRDefault="00DF4917" w:rsidP="00DF4917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1</w:t>
        </w:r>
      </w:fldSimple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296B6A99" w:rsidR="00906CEC" w:rsidRDefault="00A817E2" w:rsidP="00A817E2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2</w:t>
      </w:r>
      <w:r w:rsidR="00144B13">
        <w:rPr>
          <w:noProof/>
        </w:rPr>
        <w:fldChar w:fldCharType="end"/>
      </w:r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3E63EF19" w:rsidR="00A817E2" w:rsidRDefault="00A817E2" w:rsidP="00A817E2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3</w:t>
      </w:r>
      <w:r w:rsidR="00144B13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7466EFF2" w:rsidR="00500CB6" w:rsidRDefault="00626ACC" w:rsidP="00626ACC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4</w:t>
      </w:r>
      <w:r w:rsidR="00144B13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1A4B7BFC" w:rsidR="00626ACC" w:rsidRDefault="00626ACC" w:rsidP="00626ACC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5</w:t>
      </w:r>
      <w:r w:rsidR="00144B13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766F222F" w:rsidR="00DD587B" w:rsidRDefault="00902E5B" w:rsidP="00DD587B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6</w:t>
      </w:r>
      <w:r w:rsidR="00144B13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192E4D60" w:rsidR="00DD587B" w:rsidRDefault="002A6E6F" w:rsidP="002A6E6F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7</w:t>
      </w:r>
      <w:r w:rsidR="00144B13">
        <w:rPr>
          <w:noProof/>
        </w:rPr>
        <w:fldChar w:fldCharType="end"/>
      </w:r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251698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66B6BF3B" w:rsidR="002A6E6F" w:rsidRDefault="00B2745C" w:rsidP="00B2745C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8</w:t>
      </w:r>
      <w:r w:rsidR="00144B13">
        <w:rPr>
          <w:noProof/>
        </w:rPr>
        <w:fldChar w:fldCharType="end"/>
      </w:r>
      <w:r>
        <w:t xml:space="preserve"> - Декомпозиция основного процесса</w:t>
      </w:r>
    </w:p>
    <w:p w14:paraId="31A94330" w14:textId="7FC262B1" w:rsidR="005004DE" w:rsidRDefault="0030269A" w:rsidP="005004DE">
      <w:pPr>
        <w:pStyle w:val="Image"/>
      </w:pPr>
      <w:r>
        <w:lastRenderedPageBreak/>
        <w:drawing>
          <wp:inline distT="0" distB="0" distL="0" distR="0" wp14:anchorId="5F5114F6" wp14:editId="04CE8066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0063D041" w:rsidR="005004DE" w:rsidRDefault="005004DE" w:rsidP="005004DE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9</w:t>
      </w:r>
      <w:r w:rsidR="00144B13">
        <w:rPr>
          <w:noProof/>
        </w:rPr>
        <w:fldChar w:fldCharType="end"/>
      </w:r>
      <w:r>
        <w:t xml:space="preserve"> - Декомпозиция процесса составления списка реагентов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73998001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59ABD60" w:rsidR="00F730A6" w:rsidRPr="00F730A6" w:rsidRDefault="00F730A6" w:rsidP="00F730A6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10</w:t>
      </w:r>
      <w:r w:rsidR="00144B13">
        <w:rPr>
          <w:noProof/>
        </w:rPr>
        <w:fldChar w:fldCharType="end"/>
      </w:r>
      <w:r>
        <w:t xml:space="preserve"> - Декомпозиция процесса составления списка оборудования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4430310B" w:rsidR="003A38B9" w:rsidRDefault="00C96C38" w:rsidP="00C96C38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11</w:t>
      </w:r>
      <w:r w:rsidR="00144B13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6F67EB00" w14:textId="77777777" w:rsidR="003A38B9" w:rsidRDefault="003A38B9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294759E4" w14:textId="7111FB51" w:rsidR="00C96C38" w:rsidRDefault="003A38B9" w:rsidP="003A38B9">
      <w:pPr>
        <w:pStyle w:val="1"/>
      </w:pPr>
      <w:r>
        <w:lastRenderedPageBreak/>
        <w:t xml:space="preserve">Диаграмма </w:t>
      </w:r>
      <w:r w:rsidRPr="003A38B9">
        <w:t xml:space="preserve">UseCase </w:t>
      </w:r>
      <w:r>
        <w:t>Инвентаризации химической лаборатории</w:t>
      </w:r>
    </w:p>
    <w:p w14:paraId="4D8D7366" w14:textId="410F341F" w:rsidR="004B32E0" w:rsidRDefault="00384B6B" w:rsidP="004B32E0">
      <w:pPr>
        <w:pStyle w:val="Image"/>
      </w:pPr>
      <w:r w:rsidRPr="00384B6B">
        <w:drawing>
          <wp:inline distT="0" distB="0" distL="0" distR="0" wp14:anchorId="7F4F61C0" wp14:editId="69F48848">
            <wp:extent cx="5940425" cy="2562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4F24A33E" w:rsidR="00FC5AB3" w:rsidRPr="00D41EEE" w:rsidRDefault="004B32E0" w:rsidP="00345433">
      <w:pPr>
        <w:pStyle w:val="a6"/>
        <w:jc w:val="center"/>
      </w:pPr>
      <w:r>
        <w:t xml:space="preserve">Рисунок </w:t>
      </w:r>
      <w:r w:rsidR="00144B13">
        <w:fldChar w:fldCharType="begin"/>
      </w:r>
      <w:r w:rsidR="00144B13">
        <w:instrText xml:space="preserve"> SEQ Рисунок \* ARABIC </w:instrText>
      </w:r>
      <w:r w:rsidR="00144B13">
        <w:fldChar w:fldCharType="separate"/>
      </w:r>
      <w:r w:rsidR="00FC5AB3">
        <w:rPr>
          <w:noProof/>
        </w:rPr>
        <w:t>12</w:t>
      </w:r>
      <w:r w:rsidR="00144B13">
        <w:rPr>
          <w:noProof/>
        </w:rPr>
        <w:fldChar w:fldCharType="end"/>
      </w:r>
      <w:r>
        <w:t xml:space="preserve"> - Диаграмма </w:t>
      </w:r>
      <w:r>
        <w:rPr>
          <w:lang w:val="en-US"/>
        </w:rPr>
        <w:t>UseCase</w:t>
      </w:r>
    </w:p>
    <w:p w14:paraId="4B97555E" w14:textId="77777777" w:rsidR="00FC5AB3" w:rsidRPr="00D41EEE" w:rsidRDefault="00FC5AB3">
      <w:pPr>
        <w:widowControl/>
        <w:spacing w:after="160" w:line="259" w:lineRule="auto"/>
        <w:rPr>
          <w:iCs/>
          <w:sz w:val="28"/>
          <w:szCs w:val="18"/>
        </w:rPr>
      </w:pPr>
      <w:r w:rsidRPr="00D41EEE">
        <w:br w:type="page"/>
      </w:r>
    </w:p>
    <w:p w14:paraId="07B2DACF" w14:textId="6981E027" w:rsidR="00FC5AB3" w:rsidRDefault="00144B13" w:rsidP="00FC5AB3">
      <w:pPr>
        <w:pStyle w:val="1"/>
      </w:pPr>
      <w:r>
        <w:rPr>
          <w:lang w:val="en-US"/>
        </w:rPr>
        <w:lastRenderedPageBreak/>
        <w:t>C</w:t>
      </w:r>
      <w:r w:rsidRPr="00144B13">
        <w:t>lass diagram</w:t>
      </w:r>
      <w:r w:rsidRPr="00144B13">
        <w:t xml:space="preserve"> </w:t>
      </w:r>
      <w:r w:rsidR="00FC5AB3">
        <w:t>Инвентаризации химической лаборатории</w:t>
      </w:r>
    </w:p>
    <w:p w14:paraId="19D1732F" w14:textId="77777777" w:rsidR="00FC5AB3" w:rsidRDefault="00FC5AB3" w:rsidP="00FC5AB3">
      <w:pPr>
        <w:pStyle w:val="Image"/>
      </w:pPr>
      <w:r w:rsidRPr="00FC5AB3">
        <w:rPr>
          <w:lang w:val="en-US"/>
        </w:rPr>
        <w:drawing>
          <wp:inline distT="0" distB="0" distL="0" distR="0" wp14:anchorId="7EBE46FD" wp14:editId="64B646CD">
            <wp:extent cx="55435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46D41E20" w:rsidR="00FC5AB3" w:rsidRPr="00D41EEE" w:rsidRDefault="00FC5AB3" w:rsidP="00FC5AB3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 xml:space="preserve"> -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 xml:space="preserve">lass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sectPr w:rsidR="00FC5AB3" w:rsidRPr="00D41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C3F3C"/>
    <w:rsid w:val="000F0873"/>
    <w:rsid w:val="000F2951"/>
    <w:rsid w:val="001201D3"/>
    <w:rsid w:val="00144B1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0269A"/>
    <w:rsid w:val="00343D84"/>
    <w:rsid w:val="00345433"/>
    <w:rsid w:val="00356650"/>
    <w:rsid w:val="003614D6"/>
    <w:rsid w:val="00384B6B"/>
    <w:rsid w:val="003A38B9"/>
    <w:rsid w:val="003D0B17"/>
    <w:rsid w:val="003E36DB"/>
    <w:rsid w:val="003F1A0B"/>
    <w:rsid w:val="003F7645"/>
    <w:rsid w:val="0040192C"/>
    <w:rsid w:val="00430A04"/>
    <w:rsid w:val="0043196D"/>
    <w:rsid w:val="004952B6"/>
    <w:rsid w:val="004B32E0"/>
    <w:rsid w:val="005004DE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947CE"/>
    <w:rsid w:val="007A7E88"/>
    <w:rsid w:val="007E51E7"/>
    <w:rsid w:val="00801693"/>
    <w:rsid w:val="00811CE0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463A8"/>
    <w:rsid w:val="009A67F6"/>
    <w:rsid w:val="009F2D9E"/>
    <w:rsid w:val="00A373D3"/>
    <w:rsid w:val="00A54CBF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1661E"/>
    <w:rsid w:val="00C4712F"/>
    <w:rsid w:val="00C57E13"/>
    <w:rsid w:val="00C66B44"/>
    <w:rsid w:val="00C96C38"/>
    <w:rsid w:val="00CD5537"/>
    <w:rsid w:val="00D41EEE"/>
    <w:rsid w:val="00D93EE5"/>
    <w:rsid w:val="00DA1244"/>
    <w:rsid w:val="00DA5B1E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730A6"/>
    <w:rsid w:val="00F83D73"/>
    <w:rsid w:val="00F90114"/>
    <w:rsid w:val="00FA33B4"/>
    <w:rsid w:val="00FA4ED1"/>
    <w:rsid w:val="00FB118C"/>
    <w:rsid w:val="00FB5F2C"/>
    <w:rsid w:val="00FC5AB3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112</cp:revision>
  <dcterms:created xsi:type="dcterms:W3CDTF">2023-03-03T18:53:00Z</dcterms:created>
  <dcterms:modified xsi:type="dcterms:W3CDTF">2023-04-28T17:33:00Z</dcterms:modified>
</cp:coreProperties>
</file>