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44"/>
          <w:szCs w:val="44"/>
        </w:rPr>
        <w:t xml:space="preserve">Travel Planner</w:t>
      </w:r>
    </w:p>
    <w:p>
      <w:pPr>
        <w:spacing w:after="40"/>
        <w:jc w:val="center"/>
      </w:pPr>
      <w:r>
        <w:rPr>
          <w:i/>
          <w:iCs/>
          <w:color w:val="595959"/>
          <w:sz w:val="22"/>
          <w:szCs w:val="22"/>
        </w:rPr>
        <w:t xml:space="preserve">A Multi-Agent AI System for Automated Trip Planning, Built with CrewAI</w:t>
      </w:r>
    </w:p>
    <w:p>
      <w:pPr>
        <w:spacing w:after="200"/>
        <w:jc w:val="center"/>
      </w:pPr>
      <w:r>
        <w:rPr>
          <w:color w:val="595959"/>
          <w:sz w:val="19"/>
          <w:szCs w:val="19"/>
        </w:rPr>
        <w:t xml:space="preserve">Project Report  |  Author: Falak Baweja</w:t>
      </w:r>
    </w:p>
    <w:p>
      <w:pPr>
        <w:pStyle w:val="Heading1"/>
        <w:pBdr>
          <w:bottom w:val="single" w:color="2E75B6" w:sz="6" w:space="4"/>
        </w:pBdr>
        <w:spacing w:after="120" w:before="260"/>
      </w:pPr>
      <w:r>
        <w:rPr>
          <w:b/>
          <w:bCs/>
          <w:color w:val="1F3864"/>
          <w:sz w:val="26"/>
          <w:szCs w:val="26"/>
        </w:rPr>
        <w:t xml:space="preserve">1. Overview</w:t>
      </w:r>
    </w:p>
    <w:p>
      <w:pPr>
        <w:spacing w:after="120" w:line="276"/>
      </w:pPr>
      <w:r>
        <w:rPr>
          <w:color w:val="262626"/>
          <w:sz w:val="21"/>
          <w:szCs w:val="21"/>
        </w:rPr>
        <w:t xml:space="preserve">This project implements an automated travel-planning pipeline using CrewAI, a framework for orchestrating multiple large-language-model agents that collaborate on a shared goal. Rather than relying on a single prompt to produce a trip plan, the system decomposes planning into seven specialized roles — preference analysis, destination research, transportation, accommodation and budgeting, itinerary construction, safety assessment, and final report generation. Each agent focuses on one dimension of the problem and passes its output downstream, mirroring how a real travel agency divides work among specialists.</w:t>
      </w:r>
    </w:p>
    <w:p>
      <w:pPr>
        <w:pStyle w:val="Heading1"/>
        <w:pBdr>
          <w:bottom w:val="single" w:color="2E75B6" w:sz="6" w:space="4"/>
        </w:pBdr>
        <w:spacing w:after="120" w:before="260"/>
      </w:pPr>
      <w:r>
        <w:rPr>
          <w:b/>
          <w:bCs/>
          <w:color w:val="1F3864"/>
          <w:sz w:val="26"/>
          <w:szCs w:val="26"/>
        </w:rPr>
        <w:t xml:space="preserve">2. System Architecture</w:t>
      </w:r>
    </w:p>
    <w:p>
      <w:pPr>
        <w:spacing w:after="120" w:line="276"/>
      </w:pPr>
      <w:r>
        <w:rPr>
          <w:color w:val="262626"/>
          <w:sz w:val="21"/>
          <w:szCs w:val="21"/>
        </w:rPr>
        <w:t xml:space="preserve">The Crew is composed of six persistent agents (the Safety agent shares the pipeline but is invoked via its own task) driven by two underlying language models: a general-purpose reasoning model for structured planning output, and a tool-oriented model for agents that must call external search and scraping tools. The table below summarizes each agent's role.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Agent</w:t>
            </w:r>
          </w:p>
        </w:tc>
        <w:tc>
          <w:tcPr>
            <w:tcW w:type="dxa" w:w="3300"/>
            <w:shd w:fill="1F3864" w:val="clear"/>
            <w:tcMar>
              <w:top w:type="dxa" w:w="80"/>
              <w:left w:type="dxa" w:w="100"/>
              <w:bottom w:type="dxa" w:w="80"/>
              <w:right w:type="dxa" w:w="100"/>
            </w:tcMar>
          </w:tcPr>
          <w:p>
            <w:r>
              <w:rPr>
                <w:b/>
                <w:bCs/>
                <w:color w:val="FFFFFF"/>
                <w:sz w:val="19"/>
                <w:szCs w:val="19"/>
              </w:rPr>
              <w:t xml:space="preserve">Role</w:t>
            </w:r>
          </w:p>
        </w:tc>
        <w:tc>
          <w:tcPr>
            <w:tcW w:type="dxa" w:w="3600"/>
            <w:shd w:fill="1F3864" w:val="clear"/>
            <w:tcMar>
              <w:top w:type="dxa" w:w="80"/>
              <w:left w:type="dxa" w:w="100"/>
              <w:bottom w:type="dxa" w:w="80"/>
              <w:right w:type="dxa" w:w="100"/>
            </w:tcMar>
          </w:tcPr>
          <w:p>
            <w:r>
              <w:rPr>
                <w:b/>
                <w:bCs/>
                <w:color w:val="FFFFFF"/>
                <w:sz w:val="19"/>
                <w:szCs w:val="19"/>
              </w:rPr>
              <w:t xml:space="preserve">Primary Responsibility</w:t>
            </w:r>
          </w:p>
        </w:tc>
      </w:tr>
      <w:tr>
        <w:trPr>
          <w:tblHeader w:val="false"/>
        </w:trPr>
        <w:tc>
          <w:tcPr>
            <w:tcW w:type="dxa" w:w="2400"/>
            <w:shd w:fill="FFFFFF" w:val="clear"/>
            <w:tcMar>
              <w:top w:type="dxa" w:w="80"/>
              <w:left w:type="dxa" w:w="100"/>
              <w:bottom w:type="dxa" w:w="80"/>
              <w:right w:type="dxa" w:w="100"/>
            </w:tcMar>
          </w:tcPr>
          <w:p>
            <w:r>
              <w:rPr>
                <w:b w:val="false"/>
                <w:bCs w:val="false"/>
                <w:color w:val="262626"/>
                <w:sz w:val="19"/>
                <w:szCs w:val="19"/>
              </w:rPr>
              <w:t xml:space="preserve">Preference Analyst</w:t>
            </w:r>
          </w:p>
        </w:tc>
        <w:tc>
          <w:tcPr>
            <w:tcW w:type="dxa" w:w="3300"/>
            <w:shd w:fill="FFFFFF" w:val="clear"/>
            <w:tcMar>
              <w:top w:type="dxa" w:w="80"/>
              <w:left w:type="dxa" w:w="100"/>
              <w:bottom w:type="dxa" w:w="80"/>
              <w:right w:type="dxa" w:w="100"/>
            </w:tcMar>
          </w:tcPr>
          <w:p>
            <w:r>
              <w:rPr>
                <w:b w:val="false"/>
                <w:bCs w:val="false"/>
                <w:color w:val="262626"/>
                <w:sz w:val="19"/>
                <w:szCs w:val="19"/>
              </w:rPr>
              <w:t xml:space="preserve">Interprets traveler input</w:t>
            </w:r>
          </w:p>
        </w:tc>
        <w:tc>
          <w:tcPr>
            <w:tcW w:type="dxa" w:w="3600"/>
            <w:shd w:fill="FFFFFF" w:val="clear"/>
            <w:tcMar>
              <w:top w:type="dxa" w:w="80"/>
              <w:left w:type="dxa" w:w="100"/>
              <w:bottom w:type="dxa" w:w="80"/>
              <w:right w:type="dxa" w:w="100"/>
            </w:tcMar>
          </w:tcPr>
          <w:p>
            <w:r>
              <w:rPr>
                <w:b w:val="false"/>
                <w:bCs w:val="false"/>
                <w:color w:val="262626"/>
                <w:sz w:val="19"/>
                <w:szCs w:val="19"/>
              </w:rPr>
              <w:t xml:space="preserve">Builds a structured traveler profile (budget tier, interests, pace, constraints)</w:t>
            </w:r>
          </w:p>
        </w:tc>
      </w:tr>
      <w:tr>
        <w:trPr>
          <w:tblHeader w:val="false"/>
        </w:trPr>
        <w:tc>
          <w:tcPr>
            <w:tcW w:type="dxa" w:w="2400"/>
            <w:shd w:fill="FFFFFF" w:val="clear"/>
            <w:tcMar>
              <w:top w:type="dxa" w:w="80"/>
              <w:left w:type="dxa" w:w="100"/>
              <w:bottom w:type="dxa" w:w="80"/>
              <w:right w:type="dxa" w:w="100"/>
            </w:tcMar>
          </w:tcPr>
          <w:p>
            <w:r>
              <w:rPr>
                <w:b w:val="false"/>
                <w:bCs w:val="false"/>
                <w:color w:val="262626"/>
                <w:sz w:val="19"/>
                <w:szCs w:val="19"/>
              </w:rPr>
              <w:t xml:space="preserve">Destination Research Specialist</w:t>
            </w:r>
          </w:p>
        </w:tc>
        <w:tc>
          <w:tcPr>
            <w:tcW w:type="dxa" w:w="3300"/>
            <w:shd w:fill="FFFFFF" w:val="clear"/>
            <w:tcMar>
              <w:top w:type="dxa" w:w="80"/>
              <w:left w:type="dxa" w:w="100"/>
              <w:bottom w:type="dxa" w:w="80"/>
              <w:right w:type="dxa" w:w="100"/>
            </w:tcMar>
          </w:tcPr>
          <w:p>
            <w:r>
              <w:rPr>
                <w:b w:val="false"/>
                <w:bCs w:val="false"/>
                <w:color w:val="262626"/>
                <w:sz w:val="19"/>
                <w:szCs w:val="19"/>
              </w:rPr>
              <w:t xml:space="preserve">Explores the destination</w:t>
            </w:r>
          </w:p>
        </w:tc>
        <w:tc>
          <w:tcPr>
            <w:tcW w:type="dxa" w:w="3600"/>
            <w:shd w:fill="FFFFFF" w:val="clear"/>
            <w:tcMar>
              <w:top w:type="dxa" w:w="80"/>
              <w:left w:type="dxa" w:w="100"/>
              <w:bottom w:type="dxa" w:w="80"/>
              <w:right w:type="dxa" w:w="100"/>
            </w:tcMar>
          </w:tcPr>
          <w:p>
            <w:r>
              <w:rPr>
                <w:b w:val="false"/>
                <w:bCs w:val="false"/>
                <w:color w:val="262626"/>
                <w:sz w:val="19"/>
                <w:szCs w:val="19"/>
              </w:rPr>
              <w:t xml:space="preserve">Surfaces attractions, hidden gems, local events and activities via web search</w:t>
            </w:r>
          </w:p>
        </w:tc>
      </w:tr>
      <w:tr>
        <w:trPr>
          <w:tblHeader w:val="false"/>
        </w:trPr>
        <w:tc>
          <w:tcPr>
            <w:tcW w:type="dxa" w:w="2400"/>
            <w:shd w:fill="FFFFFF" w:val="clear"/>
            <w:tcMar>
              <w:top w:type="dxa" w:w="80"/>
              <w:left w:type="dxa" w:w="100"/>
              <w:bottom w:type="dxa" w:w="80"/>
              <w:right w:type="dxa" w:w="100"/>
            </w:tcMar>
          </w:tcPr>
          <w:p>
            <w:r>
              <w:rPr>
                <w:b w:val="false"/>
                <w:bCs w:val="false"/>
                <w:color w:val="262626"/>
                <w:sz w:val="19"/>
                <w:szCs w:val="19"/>
              </w:rPr>
              <w:t xml:space="preserve">Transportation Planning Specialist</w:t>
            </w:r>
          </w:p>
        </w:tc>
        <w:tc>
          <w:tcPr>
            <w:tcW w:type="dxa" w:w="3300"/>
            <w:shd w:fill="FFFFFF" w:val="clear"/>
            <w:tcMar>
              <w:top w:type="dxa" w:w="80"/>
              <w:left w:type="dxa" w:w="100"/>
              <w:bottom w:type="dxa" w:w="80"/>
              <w:right w:type="dxa" w:w="100"/>
            </w:tcMar>
          </w:tcPr>
          <w:p>
            <w:r>
              <w:rPr>
                <w:b w:val="false"/>
                <w:bCs w:val="false"/>
                <w:color w:val="262626"/>
                <w:sz w:val="19"/>
                <w:szCs w:val="19"/>
              </w:rPr>
              <w:t xml:space="preserve">Plans movement</w:t>
            </w:r>
          </w:p>
        </w:tc>
        <w:tc>
          <w:tcPr>
            <w:tcW w:type="dxa" w:w="3600"/>
            <w:shd w:fill="FFFFFF" w:val="clear"/>
            <w:tcMar>
              <w:top w:type="dxa" w:w="80"/>
              <w:left w:type="dxa" w:w="100"/>
              <w:bottom w:type="dxa" w:w="80"/>
              <w:right w:type="dxa" w:w="100"/>
            </w:tcMar>
          </w:tcPr>
          <w:p>
            <w:r>
              <w:rPr>
                <w:b w:val="false"/>
                <w:bCs w:val="false"/>
                <w:color w:val="262626"/>
                <w:sz w:val="19"/>
                <w:szCs w:val="19"/>
              </w:rPr>
              <w:t xml:space="preserve">Recommends flights, local transport and airport transfers, optimizing cost/time</w:t>
            </w:r>
          </w:p>
        </w:tc>
      </w:tr>
      <w:tr>
        <w:trPr>
          <w:tblHeader w:val="false"/>
        </w:trPr>
        <w:tc>
          <w:tcPr>
            <w:tcW w:type="dxa" w:w="2400"/>
            <w:shd w:fill="FFFFFF" w:val="clear"/>
            <w:tcMar>
              <w:top w:type="dxa" w:w="80"/>
              <w:left w:type="dxa" w:w="100"/>
              <w:bottom w:type="dxa" w:w="80"/>
              <w:right w:type="dxa" w:w="100"/>
            </w:tcMar>
          </w:tcPr>
          <w:p>
            <w:r>
              <w:rPr>
                <w:b w:val="false"/>
                <w:bCs w:val="false"/>
                <w:color w:val="262626"/>
                <w:sz w:val="19"/>
                <w:szCs w:val="19"/>
              </w:rPr>
              <w:t xml:space="preserve">Accommodation &amp; Budget Specialist</w:t>
            </w:r>
          </w:p>
        </w:tc>
        <w:tc>
          <w:tcPr>
            <w:tcW w:type="dxa" w:w="3300"/>
            <w:shd w:fill="FFFFFF" w:val="clear"/>
            <w:tcMar>
              <w:top w:type="dxa" w:w="80"/>
              <w:left w:type="dxa" w:w="100"/>
              <w:bottom w:type="dxa" w:w="80"/>
              <w:right w:type="dxa" w:w="100"/>
            </w:tcMar>
          </w:tcPr>
          <w:p>
            <w:r>
              <w:rPr>
                <w:b w:val="false"/>
                <w:bCs w:val="false"/>
                <w:color w:val="262626"/>
                <w:sz w:val="19"/>
                <w:szCs w:val="19"/>
              </w:rPr>
              <w:t xml:space="preserve">Manages spend</w:t>
            </w:r>
          </w:p>
        </w:tc>
        <w:tc>
          <w:tcPr>
            <w:tcW w:type="dxa" w:w="3600"/>
            <w:shd w:fill="FFFFFF" w:val="clear"/>
            <w:tcMar>
              <w:top w:type="dxa" w:w="80"/>
              <w:left w:type="dxa" w:w="100"/>
              <w:bottom w:type="dxa" w:w="80"/>
              <w:right w:type="dxa" w:w="100"/>
            </w:tcMar>
          </w:tcPr>
          <w:p>
            <w:r>
              <w:rPr>
                <w:b w:val="false"/>
                <w:bCs w:val="false"/>
                <w:color w:val="262626"/>
                <w:sz w:val="19"/>
                <w:szCs w:val="19"/>
              </w:rPr>
              <w:t xml:space="preserve">Suggests lodging and allocates/optimizes the overall trip budget</w:t>
            </w:r>
          </w:p>
        </w:tc>
      </w:tr>
      <w:tr>
        <w:trPr>
          <w:tblHeader w:val="false"/>
        </w:trPr>
        <w:tc>
          <w:tcPr>
            <w:tcW w:type="dxa" w:w="2400"/>
            <w:shd w:fill="FFFFFF" w:val="clear"/>
            <w:tcMar>
              <w:top w:type="dxa" w:w="80"/>
              <w:left w:type="dxa" w:w="100"/>
              <w:bottom w:type="dxa" w:w="80"/>
              <w:right w:type="dxa" w:w="100"/>
            </w:tcMar>
          </w:tcPr>
          <w:p>
            <w:r>
              <w:rPr>
                <w:b w:val="false"/>
                <w:bCs w:val="false"/>
                <w:color w:val="262626"/>
                <w:sz w:val="19"/>
                <w:szCs w:val="19"/>
              </w:rPr>
              <w:t xml:space="preserve">Itinerary Generation Specialist</w:t>
            </w:r>
          </w:p>
        </w:tc>
        <w:tc>
          <w:tcPr>
            <w:tcW w:type="dxa" w:w="3300"/>
            <w:shd w:fill="FFFFFF" w:val="clear"/>
            <w:tcMar>
              <w:top w:type="dxa" w:w="80"/>
              <w:left w:type="dxa" w:w="100"/>
              <w:bottom w:type="dxa" w:w="80"/>
              <w:right w:type="dxa" w:w="100"/>
            </w:tcMar>
          </w:tcPr>
          <w:p>
            <w:r>
              <w:rPr>
                <w:b w:val="false"/>
                <w:bCs w:val="false"/>
                <w:color w:val="262626"/>
                <w:sz w:val="19"/>
                <w:szCs w:val="19"/>
              </w:rPr>
              <w:t xml:space="preserve">Synthesizes the plan</w:t>
            </w:r>
          </w:p>
        </w:tc>
        <w:tc>
          <w:tcPr>
            <w:tcW w:type="dxa" w:w="3600"/>
            <w:shd w:fill="FFFFFF" w:val="clear"/>
            <w:tcMar>
              <w:top w:type="dxa" w:w="80"/>
              <w:left w:type="dxa" w:w="100"/>
              <w:bottom w:type="dxa" w:w="80"/>
              <w:right w:type="dxa" w:w="100"/>
            </w:tcMar>
          </w:tcPr>
          <w:p>
            <w:r>
              <w:rPr>
                <w:b w:val="false"/>
                <w:bCs w:val="false"/>
                <w:color w:val="262626"/>
                <w:sz w:val="19"/>
                <w:szCs w:val="19"/>
              </w:rPr>
              <w:t xml:space="preserve">Merges upstream outputs into a day-by-day schedule</w:t>
            </w:r>
          </w:p>
        </w:tc>
      </w:tr>
      <w:tr>
        <w:trPr>
          <w:tblHeader w:val="false"/>
        </w:trPr>
        <w:tc>
          <w:tcPr>
            <w:tcW w:type="dxa" w:w="2400"/>
            <w:shd w:fill="FFFFFF" w:val="clear"/>
            <w:tcMar>
              <w:top w:type="dxa" w:w="80"/>
              <w:left w:type="dxa" w:w="100"/>
              <w:bottom w:type="dxa" w:w="80"/>
              <w:right w:type="dxa" w:w="100"/>
            </w:tcMar>
          </w:tcPr>
          <w:p>
            <w:r>
              <w:rPr>
                <w:b w:val="false"/>
                <w:bCs w:val="false"/>
                <w:color w:val="262626"/>
                <w:sz w:val="19"/>
                <w:szCs w:val="19"/>
              </w:rPr>
              <w:t xml:space="preserve">Safety and Risk Assessment Specialist</w:t>
            </w:r>
          </w:p>
        </w:tc>
        <w:tc>
          <w:tcPr>
            <w:tcW w:type="dxa" w:w="3300"/>
            <w:shd w:fill="FFFFFF" w:val="clear"/>
            <w:tcMar>
              <w:top w:type="dxa" w:w="80"/>
              <w:left w:type="dxa" w:w="100"/>
              <w:bottom w:type="dxa" w:w="80"/>
              <w:right w:type="dxa" w:w="100"/>
            </w:tcMar>
          </w:tcPr>
          <w:p>
            <w:r>
              <w:rPr>
                <w:b w:val="false"/>
                <w:bCs w:val="false"/>
                <w:color w:val="262626"/>
                <w:sz w:val="19"/>
                <w:szCs w:val="19"/>
              </w:rPr>
              <w:t xml:space="preserve">Assesses risk</w:t>
            </w:r>
          </w:p>
        </w:tc>
        <w:tc>
          <w:tcPr>
            <w:tcW w:type="dxa" w:w="3600"/>
            <w:shd w:fill="FFFFFF" w:val="clear"/>
            <w:tcMar>
              <w:top w:type="dxa" w:w="80"/>
              <w:left w:type="dxa" w:w="100"/>
              <w:bottom w:type="dxa" w:w="80"/>
              <w:right w:type="dxa" w:w="100"/>
            </w:tcMar>
          </w:tcPr>
          <w:p>
            <w:r>
              <w:rPr>
                <w:b w:val="false"/>
                <w:bCs w:val="false"/>
                <w:color w:val="262626"/>
                <w:sz w:val="19"/>
                <w:szCs w:val="19"/>
              </w:rPr>
              <w:t xml:space="preserve">Flags weather, advisories and logistical risks, with mitigation tips</w:t>
            </w:r>
          </w:p>
        </w:tc>
      </w:tr>
      <w:tr>
        <w:trPr>
          <w:tblHeader w:val="false"/>
        </w:trPr>
        <w:tc>
          <w:tcPr>
            <w:tcW w:type="dxa" w:w="2400"/>
            <w:shd w:fill="FFFFFF" w:val="clear"/>
            <w:tcMar>
              <w:top w:type="dxa" w:w="80"/>
              <w:left w:type="dxa" w:w="100"/>
              <w:bottom w:type="dxa" w:w="80"/>
              <w:right w:type="dxa" w:w="100"/>
            </w:tcMar>
          </w:tcPr>
          <w:p>
            <w:r>
              <w:rPr>
                <w:b w:val="false"/>
                <w:bCs w:val="false"/>
                <w:color w:val="262626"/>
                <w:sz w:val="19"/>
                <w:szCs w:val="19"/>
              </w:rPr>
              <w:t xml:space="preserve">Travel Report Generation Specialist</w:t>
            </w:r>
          </w:p>
        </w:tc>
        <w:tc>
          <w:tcPr>
            <w:tcW w:type="dxa" w:w="3300"/>
            <w:shd w:fill="FFFFFF" w:val="clear"/>
            <w:tcMar>
              <w:top w:type="dxa" w:w="80"/>
              <w:left w:type="dxa" w:w="100"/>
              <w:bottom w:type="dxa" w:w="80"/>
              <w:right w:type="dxa" w:w="100"/>
            </w:tcMar>
          </w:tcPr>
          <w:p>
            <w:r>
              <w:rPr>
                <w:b w:val="false"/>
                <w:bCs w:val="false"/>
                <w:color w:val="262626"/>
                <w:sz w:val="19"/>
                <w:szCs w:val="19"/>
              </w:rPr>
              <w:t xml:space="preserve">Final integrator</w:t>
            </w:r>
          </w:p>
        </w:tc>
        <w:tc>
          <w:tcPr>
            <w:tcW w:type="dxa" w:w="3600"/>
            <w:shd w:fill="FFFFFF" w:val="clear"/>
            <w:tcMar>
              <w:top w:type="dxa" w:w="80"/>
              <w:left w:type="dxa" w:w="100"/>
              <w:bottom w:type="dxa" w:w="80"/>
              <w:right w:type="dxa" w:w="100"/>
            </w:tcMar>
          </w:tcPr>
          <w:p>
            <w:r>
              <w:rPr>
                <w:b w:val="false"/>
                <w:bCs w:val="false"/>
                <w:color w:val="262626"/>
                <w:sz w:val="19"/>
                <w:szCs w:val="19"/>
              </w:rPr>
              <w:t xml:space="preserve">Consolidates every agent's output into one traveler-facing dossier</w:t>
            </w:r>
          </w:p>
        </w:tc>
      </w:tr>
    </w:tbl>
    <w:p>
      <w:pPr>
        <w:pStyle w:val="Heading1"/>
        <w:pBdr>
          <w:bottom w:val="single" w:color="2E75B6" w:sz="6" w:space="4"/>
        </w:pBdr>
        <w:spacing w:after="120" w:before="260"/>
      </w:pPr>
      <w:r>
        <w:rPr>
          <w:b/>
          <w:bCs/>
          <w:color w:val="1F3864"/>
          <w:sz w:val="26"/>
          <w:szCs w:val="26"/>
        </w:rPr>
        <w:t xml:space="preserve">3. Task Pipeline</w:t>
      </w:r>
    </w:p>
    <w:p>
      <w:pPr>
        <w:spacing w:after="120" w:line="276"/>
      </w:pPr>
      <w:r>
        <w:rPr>
          <w:color w:val="262626"/>
          <w:sz w:val="21"/>
          <w:szCs w:val="21"/>
        </w:rPr>
        <w:t xml:space="preserve">Execution follows CrewAI's sequential process: each task runs in order and its output becomes context for the tasks that follow, so later specialists reason over earlier findings rather than working in isolation.</w:t>
      </w:r>
    </w:p>
    <w:p>
      <w:pPr>
        <w:pStyle w:val="ListParagraph"/>
        <w:numPr>
          <w:ilvl w:val="0"/>
          <w:numId w:val="2"/>
        </w:numPr>
        <w:spacing w:after="60"/>
      </w:pPr>
      <w:r>
        <w:rPr>
          <w:color w:val="262626"/>
          <w:sz w:val="21"/>
          <w:szCs w:val="21"/>
        </w:rPr>
        <w:t xml:space="preserve">Task 1 — Analyze Preferences: converts destination, budget, duration, traveler count and interests into a structured traveler profile.</w:t>
      </w:r>
    </w:p>
    <w:p>
      <w:pPr>
        <w:pStyle w:val="ListParagraph"/>
        <w:numPr>
          <w:ilvl w:val="0"/>
          <w:numId w:val="2"/>
        </w:numPr>
        <w:spacing w:after="60"/>
      </w:pPr>
      <w:r>
        <w:rPr>
          <w:color w:val="262626"/>
          <w:sz w:val="21"/>
          <w:szCs w:val="21"/>
        </w:rPr>
        <w:t xml:space="preserve">Task 2 — Research Destination: gathers attractions, hidden gems, local events and interest-aligned activities.</w:t>
      </w:r>
    </w:p>
    <w:p>
      <w:pPr>
        <w:pStyle w:val="ListParagraph"/>
        <w:numPr>
          <w:ilvl w:val="0"/>
          <w:numId w:val="2"/>
        </w:numPr>
        <w:spacing w:after="60"/>
      </w:pPr>
      <w:r>
        <w:rPr>
          <w:color w:val="262626"/>
          <w:sz w:val="21"/>
          <w:szCs w:val="21"/>
        </w:rPr>
        <w:t xml:space="preserve">Task 3 — Plan Transportation: proposes flights, local transport and transfers optimized for cost and time.</w:t>
      </w:r>
    </w:p>
    <w:p>
      <w:pPr>
        <w:pStyle w:val="ListParagraph"/>
        <w:numPr>
          <w:ilvl w:val="0"/>
          <w:numId w:val="2"/>
        </w:numPr>
        <w:spacing w:after="60"/>
      </w:pPr>
      <w:r>
        <w:rPr>
          <w:color w:val="262626"/>
          <w:sz w:val="21"/>
          <w:szCs w:val="21"/>
        </w:rPr>
        <w:t xml:space="preserve">Task 4 — Accommodation &amp; Budget: recommends lodging and allocates spend within the stated budget.</w:t>
      </w:r>
    </w:p>
    <w:p>
      <w:pPr>
        <w:pStyle w:val="ListParagraph"/>
        <w:numPr>
          <w:ilvl w:val="0"/>
          <w:numId w:val="2"/>
        </w:numPr>
        <w:spacing w:after="60"/>
      </w:pPr>
      <w:r>
        <w:rPr>
          <w:color w:val="262626"/>
          <w:sz w:val="21"/>
          <w:szCs w:val="21"/>
        </w:rPr>
        <w:t xml:space="preserve">Task 5 — Generate Itinerary: merges all prior outputs into a day-by-day schedule.</w:t>
      </w:r>
    </w:p>
    <w:p>
      <w:pPr>
        <w:pStyle w:val="ListParagraph"/>
        <w:numPr>
          <w:ilvl w:val="0"/>
          <w:numId w:val="2"/>
        </w:numPr>
        <w:spacing w:after="60"/>
      </w:pPr>
      <w:r>
        <w:rPr>
          <w:color w:val="262626"/>
          <w:sz w:val="21"/>
          <w:szCs w:val="21"/>
        </w:rPr>
        <w:t xml:space="preserve">Task 6 — Safety Assessment: checks weather, advisories and logistical risk, with mitigation tips.</w:t>
      </w:r>
    </w:p>
    <w:p>
      <w:pPr>
        <w:pStyle w:val="ListParagraph"/>
        <w:numPr>
          <w:ilvl w:val="0"/>
          <w:numId w:val="2"/>
        </w:numPr>
        <w:spacing w:after="60"/>
      </w:pPr>
      <w:r>
        <w:rPr>
          <w:color w:val="262626"/>
          <w:sz w:val="21"/>
          <w:szCs w:val="21"/>
        </w:rPr>
        <w:t xml:space="preserve">Task 7 — Final Report: the Report Generation agent consolidates every upstream output into one traveler-facing dossier covering profile, destination, transport, stay, budget, itinerary and safety.</w:t>
      </w:r>
    </w:p>
    <w:p>
      <w:pPr>
        <w:pStyle w:val="Heading1"/>
        <w:pBdr>
          <w:bottom w:val="single" w:color="2E75B6" w:sz="6" w:space="4"/>
        </w:pBdr>
        <w:spacing w:after="120" w:before="260"/>
      </w:pPr>
      <w:r>
        <w:rPr>
          <w:b/>
          <w:bCs/>
          <w:color w:val="1F3864"/>
          <w:sz w:val="26"/>
          <w:szCs w:val="26"/>
        </w:rPr>
        <w:t xml:space="preserve">4.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1F3864" w:val="clear"/>
            <w:tcMar>
              <w:top w:type="dxa" w:w="80"/>
              <w:left w:type="dxa" w:w="100"/>
              <w:bottom w:type="dxa" w:w="80"/>
              <w:right w:type="dxa" w:w="100"/>
            </w:tcMar>
          </w:tcPr>
          <w:p>
            <w:r>
              <w:rPr>
                <w:b/>
                <w:bCs/>
                <w:color w:val="FFFFFF"/>
                <w:sz w:val="19"/>
                <w:szCs w:val="19"/>
              </w:rPr>
              <w:t xml:space="preserve">Component</w:t>
            </w:r>
          </w:p>
        </w:tc>
        <w:tc>
          <w:tcPr>
            <w:tcW w:type="dxa" w:w="6400"/>
            <w:shd w:fill="1F3864" w:val="clear"/>
            <w:tcMar>
              <w:top w:type="dxa" w:w="80"/>
              <w:left w:type="dxa" w:w="100"/>
              <w:bottom w:type="dxa" w:w="80"/>
              <w:right w:type="dxa" w:w="100"/>
            </w:tcMar>
          </w:tcPr>
          <w:p>
            <w:r>
              <w:rPr>
                <w:b/>
                <w:bCs/>
                <w:color w:val="FFFFFF"/>
                <w:sz w:val="19"/>
                <w:szCs w:val="19"/>
              </w:rPr>
              <w:t xml:space="preserve">Detail</w:t>
            </w:r>
          </w:p>
        </w:tc>
      </w:tr>
      <w:tr>
        <w:trPr>
          <w:tblHeader w:val="false"/>
        </w:trPr>
        <w:tc>
          <w:tcPr>
            <w:tcW w:type="dxa" w:w="2900"/>
            <w:shd w:fill="FFFFFF" w:val="clear"/>
            <w:tcMar>
              <w:top w:type="dxa" w:w="80"/>
              <w:left w:type="dxa" w:w="100"/>
              <w:bottom w:type="dxa" w:w="80"/>
              <w:right w:type="dxa" w:w="100"/>
            </w:tcMar>
          </w:tcPr>
          <w:p>
            <w:r>
              <w:rPr>
                <w:b w:val="false"/>
                <w:bCs w:val="false"/>
                <w:color w:val="262626"/>
                <w:sz w:val="19"/>
                <w:szCs w:val="19"/>
              </w:rPr>
              <w:t xml:space="preserve">Orchestration framework</w:t>
            </w:r>
          </w:p>
        </w:tc>
        <w:tc>
          <w:tcPr>
            <w:tcW w:type="dxa" w:w="6400"/>
            <w:shd w:fill="FFFFFF" w:val="clear"/>
            <w:tcMar>
              <w:top w:type="dxa" w:w="80"/>
              <w:left w:type="dxa" w:w="100"/>
              <w:bottom w:type="dxa" w:w="80"/>
              <w:right w:type="dxa" w:w="100"/>
            </w:tcMar>
          </w:tcPr>
          <w:p>
            <w:r>
              <w:rPr>
                <w:b w:val="false"/>
                <w:bCs w:val="false"/>
                <w:color w:val="262626"/>
                <w:sz w:val="19"/>
                <w:szCs w:val="19"/>
              </w:rPr>
              <w:t xml:space="preserve">CrewAI (Process.sequential) coordinating 6 agents across 7 tasks</w:t>
            </w:r>
          </w:p>
        </w:tc>
      </w:tr>
      <w:tr>
        <w:trPr>
          <w:tblHeader w:val="false"/>
        </w:trPr>
        <w:tc>
          <w:tcPr>
            <w:tcW w:type="dxa" w:w="2900"/>
            <w:shd w:fill="FFFFFF" w:val="clear"/>
            <w:tcMar>
              <w:top w:type="dxa" w:w="80"/>
              <w:left w:type="dxa" w:w="100"/>
              <w:bottom w:type="dxa" w:w="80"/>
              <w:right w:type="dxa" w:w="100"/>
            </w:tcMar>
          </w:tcPr>
          <w:p>
            <w:r>
              <w:rPr>
                <w:b w:val="false"/>
                <w:bCs w:val="false"/>
                <w:color w:val="262626"/>
                <w:sz w:val="19"/>
                <w:szCs w:val="19"/>
              </w:rPr>
              <w:t xml:space="preserve">Reasoning LLM</w:t>
            </w:r>
          </w:p>
        </w:tc>
        <w:tc>
          <w:tcPr>
            <w:tcW w:type="dxa" w:w="6400"/>
            <w:shd w:fill="FFFFFF" w:val="clear"/>
            <w:tcMar>
              <w:top w:type="dxa" w:w="80"/>
              <w:left w:type="dxa" w:w="100"/>
              <w:bottom w:type="dxa" w:w="80"/>
              <w:right w:type="dxa" w:w="100"/>
            </w:tcMar>
          </w:tcPr>
          <w:p>
            <w:r>
              <w:rPr>
                <w:b w:val="false"/>
                <w:bCs w:val="false"/>
                <w:color w:val="262626"/>
                <w:sz w:val="19"/>
                <w:szCs w:val="19"/>
              </w:rPr>
              <w:t xml:space="preserve">Groq-hosted llama-3.3-70b-versatile — used by agents that write structured, decision-heavy output</w:t>
            </w:r>
          </w:p>
        </w:tc>
      </w:tr>
      <w:tr>
        <w:trPr>
          <w:tblHeader w:val="false"/>
        </w:trPr>
        <w:tc>
          <w:tcPr>
            <w:tcW w:type="dxa" w:w="2900"/>
            <w:shd w:fill="FFFFFF" w:val="clear"/>
            <w:tcMar>
              <w:top w:type="dxa" w:w="80"/>
              <w:left w:type="dxa" w:w="100"/>
              <w:bottom w:type="dxa" w:w="80"/>
              <w:right w:type="dxa" w:w="100"/>
            </w:tcMar>
          </w:tcPr>
          <w:p>
            <w:r>
              <w:rPr>
                <w:b w:val="false"/>
                <w:bCs w:val="false"/>
                <w:color w:val="262626"/>
                <w:sz w:val="19"/>
                <w:szCs w:val="19"/>
              </w:rPr>
              <w:t xml:space="preserve">Tool-use LLM</w:t>
            </w:r>
          </w:p>
        </w:tc>
        <w:tc>
          <w:tcPr>
            <w:tcW w:type="dxa" w:w="6400"/>
            <w:shd w:fill="FFFFFF" w:val="clear"/>
            <w:tcMar>
              <w:top w:type="dxa" w:w="80"/>
              <w:left w:type="dxa" w:w="100"/>
              <w:bottom w:type="dxa" w:w="80"/>
              <w:right w:type="dxa" w:w="100"/>
            </w:tcMar>
          </w:tcPr>
          <w:p>
            <w:r>
              <w:rPr>
                <w:b w:val="false"/>
                <w:bCs w:val="false"/>
                <w:color w:val="262626"/>
                <w:sz w:val="19"/>
                <w:szCs w:val="19"/>
              </w:rPr>
              <w:t xml:space="preserve">Groq-hosted openai/gpt-oss-120b — used by agents that call search/scrape tools (Destination, Safety)</w:t>
            </w:r>
          </w:p>
        </w:tc>
      </w:tr>
      <w:tr>
        <w:trPr>
          <w:tblHeader w:val="false"/>
        </w:trPr>
        <w:tc>
          <w:tcPr>
            <w:tcW w:type="dxa" w:w="2900"/>
            <w:shd w:fill="FFFFFF" w:val="clear"/>
            <w:tcMar>
              <w:top w:type="dxa" w:w="80"/>
              <w:left w:type="dxa" w:w="100"/>
              <w:bottom w:type="dxa" w:w="80"/>
              <w:right w:type="dxa" w:w="100"/>
            </w:tcMar>
          </w:tcPr>
          <w:p>
            <w:r>
              <w:rPr>
                <w:b w:val="false"/>
                <w:bCs w:val="false"/>
                <w:color w:val="262626"/>
                <w:sz w:val="19"/>
                <w:szCs w:val="19"/>
              </w:rPr>
              <w:t xml:space="preserve">Web search</w:t>
            </w:r>
          </w:p>
        </w:tc>
        <w:tc>
          <w:tcPr>
            <w:tcW w:type="dxa" w:w="6400"/>
            <w:shd w:fill="FFFFFF" w:val="clear"/>
            <w:tcMar>
              <w:top w:type="dxa" w:w="80"/>
              <w:left w:type="dxa" w:w="100"/>
              <w:bottom w:type="dxa" w:w="80"/>
              <w:right w:type="dxa" w:w="100"/>
            </w:tcMar>
          </w:tcPr>
          <w:p>
            <w:r>
              <w:rPr>
                <w:b w:val="false"/>
                <w:bCs w:val="false"/>
                <w:color w:val="262626"/>
                <w:sz w:val="19"/>
                <w:szCs w:val="19"/>
              </w:rPr>
              <w:t xml:space="preserve">SerperDevTool — live search grounding for destination and safety research</w:t>
            </w:r>
          </w:p>
        </w:tc>
      </w:tr>
      <w:tr>
        <w:trPr>
          <w:tblHeader w:val="false"/>
        </w:trPr>
        <w:tc>
          <w:tcPr>
            <w:tcW w:type="dxa" w:w="2900"/>
            <w:shd w:fill="FFFFFF" w:val="clear"/>
            <w:tcMar>
              <w:top w:type="dxa" w:w="80"/>
              <w:left w:type="dxa" w:w="100"/>
              <w:bottom w:type="dxa" w:w="80"/>
              <w:right w:type="dxa" w:w="100"/>
            </w:tcMar>
          </w:tcPr>
          <w:p>
            <w:r>
              <w:rPr>
                <w:b w:val="false"/>
                <w:bCs w:val="false"/>
                <w:color w:val="262626"/>
                <w:sz w:val="19"/>
                <w:szCs w:val="19"/>
              </w:rPr>
              <w:t xml:space="preserve">Web scraping</w:t>
            </w:r>
          </w:p>
        </w:tc>
        <w:tc>
          <w:tcPr>
            <w:tcW w:type="dxa" w:w="6400"/>
            <w:shd w:fill="FFFFFF" w:val="clear"/>
            <w:tcMar>
              <w:top w:type="dxa" w:w="80"/>
              <w:left w:type="dxa" w:w="100"/>
              <w:bottom w:type="dxa" w:w="80"/>
              <w:right w:type="dxa" w:w="100"/>
            </w:tcMar>
          </w:tcPr>
          <w:p>
            <w:r>
              <w:rPr>
                <w:b w:val="false"/>
                <w:bCs w:val="false"/>
                <w:color w:val="262626"/>
                <w:sz w:val="19"/>
                <w:szCs w:val="19"/>
              </w:rPr>
              <w:t xml:space="preserve">ScrapeWebsiteTool — pulls page-level detail from sources found via search</w:t>
            </w:r>
          </w:p>
        </w:tc>
      </w:tr>
      <w:tr>
        <w:trPr>
          <w:tblHeader w:val="false"/>
        </w:trPr>
        <w:tc>
          <w:tcPr>
            <w:tcW w:type="dxa" w:w="2900"/>
            <w:shd w:fill="FFFFFF" w:val="clear"/>
            <w:tcMar>
              <w:top w:type="dxa" w:w="80"/>
              <w:left w:type="dxa" w:w="100"/>
              <w:bottom w:type="dxa" w:w="80"/>
              <w:right w:type="dxa" w:w="100"/>
            </w:tcMar>
          </w:tcPr>
          <w:p>
            <w:r>
              <w:rPr>
                <w:b w:val="false"/>
                <w:bCs w:val="false"/>
                <w:color w:val="262626"/>
                <w:sz w:val="19"/>
                <w:szCs w:val="19"/>
              </w:rPr>
              <w:t xml:space="preserve">Execution mode</w:t>
            </w:r>
          </w:p>
        </w:tc>
        <w:tc>
          <w:tcPr>
            <w:tcW w:type="dxa" w:w="6400"/>
            <w:shd w:fill="FFFFFF" w:val="clear"/>
            <w:tcMar>
              <w:top w:type="dxa" w:w="80"/>
              <w:left w:type="dxa" w:w="100"/>
              <w:bottom w:type="dxa" w:w="80"/>
              <w:right w:type="dxa" w:w="100"/>
            </w:tcMar>
          </w:tcPr>
          <w:p>
            <w:r>
              <w:rPr>
                <w:b w:val="false"/>
                <w:bCs w:val="false"/>
                <w:color w:val="262626"/>
                <w:sz w:val="19"/>
                <w:szCs w:val="19"/>
              </w:rPr>
              <w:t xml:space="preserve">Asynchronous kickoff (crew.kickoff_async) with a request-rate cap (max_rpm = 4)</w:t>
            </w:r>
          </w:p>
        </w:tc>
      </w:tr>
    </w:tbl>
    <w:p>
      <w:pPr>
        <w:pStyle w:val="Heading1"/>
        <w:pBdr>
          <w:bottom w:val="single" w:color="2E75B6" w:sz="6" w:space="4"/>
        </w:pBdr>
        <w:spacing w:after="120" w:before="260"/>
      </w:pPr>
      <w:r>
        <w:rPr>
          <w:b/>
          <w:bCs/>
          <w:color w:val="1F3864"/>
          <w:sz w:val="26"/>
          <w:szCs w:val="26"/>
        </w:rPr>
        <w:t xml:space="preserve">5. Sample Run</w:t>
      </w:r>
    </w:p>
    <w:p>
      <w:pPr>
        <w:spacing w:after="120" w:line="276"/>
      </w:pPr>
      <w:r>
        <w:rPr>
          <w:color w:val="262626"/>
          <w:sz w:val="21"/>
          <w:szCs w:val="21"/>
        </w:rPr>
        <w:t xml:space="preserve">The notebook's demonstration run plans a trip to Switzerland for two travelers over five days (four nights), with a budget of ₹300,000 and stated interests in chocolate, adventure, and photography. This single set of inputs is threaded through all seven tasks via CrewAI's templated placeholders (e.g. {destination}, {budget}, {duration}, {travelers}, {interests}), so the same pipeline generalizes to any destination or traveler profile without code changes.</w:t>
      </w:r>
    </w:p>
    <w:p>
      <w:pPr>
        <w:pStyle w:val="Heading1"/>
        <w:pBdr>
          <w:bottom w:val="single" w:color="2E75B6" w:sz="6" w:space="4"/>
        </w:pBdr>
        <w:spacing w:after="120" w:before="260"/>
      </w:pPr>
      <w:r>
        <w:rPr>
          <w:b/>
          <w:bCs/>
          <w:color w:val="1F3864"/>
          <w:sz w:val="26"/>
          <w:szCs w:val="26"/>
        </w:rPr>
        <w:t xml:space="preserve">6. Design Notes &amp; Considerations</w:t>
      </w:r>
    </w:p>
    <w:p>
      <w:pPr>
        <w:pStyle w:val="ListParagraph"/>
        <w:numPr>
          <w:ilvl w:val="0"/>
          <w:numId w:val="2"/>
        </w:numPr>
        <w:spacing w:after="60"/>
      </w:pPr>
      <w:r>
        <w:rPr>
          <w:color w:val="262626"/>
          <w:sz w:val="21"/>
          <w:szCs w:val="21"/>
        </w:rPr>
        <w:t xml:space="preserve">Splitting the LLM by function (reasoning vs. tool-use) keeps token budgets tight — agents that only reason use a 900-token cap, while tool-calling agents are capped lower at 450 tokens.</w:t>
      </w:r>
    </w:p>
    <w:p>
      <w:pPr>
        <w:pStyle w:val="ListParagraph"/>
        <w:numPr>
          <w:ilvl w:val="0"/>
          <w:numId w:val="2"/>
        </w:numPr>
        <w:spacing w:after="60"/>
      </w:pPr>
      <w:r>
        <w:rPr>
          <w:color w:val="262626"/>
          <w:sz w:val="21"/>
          <w:szCs w:val="21"/>
        </w:rPr>
        <w:t xml:space="preserve">max_iter limits (1–2 per agent) and max_rpm = 4 on the Crew bound cost and latency, which matters given the free-tier rate limits typical of hosted LLM APIs like Groq.</w:t>
      </w:r>
    </w:p>
    <w:p>
      <w:pPr>
        <w:pStyle w:val="ListParagraph"/>
        <w:numPr>
          <w:ilvl w:val="0"/>
          <w:numId w:val="2"/>
        </w:numPr>
        <w:spacing w:after="60"/>
      </w:pPr>
      <w:r>
        <w:rPr>
          <w:color w:val="262626"/>
          <w:sz w:val="21"/>
          <w:szCs w:val="21"/>
        </w:rPr>
        <w:t xml:space="preserve">Memory is disabled per agent (memory=False), so each run is stateless and reproducible for a given input set.</w:t>
      </w:r>
    </w:p>
    <w:p>
      <w:pPr>
        <w:pStyle w:val="ListParagraph"/>
        <w:numPr>
          <w:ilvl w:val="0"/>
          <w:numId w:val="2"/>
        </w:numPr>
        <w:spacing w:after="60"/>
      </w:pPr>
      <w:r>
        <w:rPr>
          <w:color w:val="262626"/>
          <w:sz w:val="21"/>
          <w:szCs w:val="21"/>
        </w:rPr>
        <w:t xml:space="preserve">API keys for Groq and Serper are read from environment variables at runtime and should never be committed to source control or notebook output in plaintext.</w:t>
      </w:r>
    </w:p>
    <w:p>
      <w:pPr>
        <w:pStyle w:val="Heading1"/>
        <w:pBdr>
          <w:bottom w:val="single" w:color="2E75B6" w:sz="6" w:space="4"/>
        </w:pBdr>
        <w:spacing w:after="120" w:before="260"/>
      </w:pPr>
      <w:r>
        <w:rPr>
          <w:b/>
          <w:bCs/>
          <w:color w:val="1F3864"/>
          <w:sz w:val="26"/>
          <w:szCs w:val="26"/>
        </w:rPr>
        <w:t xml:space="preserve">7. Conclusion</w:t>
      </w:r>
    </w:p>
    <w:p>
      <w:pPr>
        <w:spacing w:after="120" w:line="276"/>
      </w:pPr>
      <w:r>
        <w:rPr>
          <w:color w:val="262626"/>
          <w:sz w:val="21"/>
          <w:szCs w:val="21"/>
        </w:rPr>
        <w:t xml:space="preserve">This project demonstrates a practical pattern for multi-agent LLM systems: breaking a complex, multi-faceted task into narrow expert roles, chaining them with shared context, and letting a final synthesis agent produce a coherent deliverable. The architecture is readily extensible — additional specialists (e.g. visa/documentation, dining recommendations, currency conversion) could be inserted into the same sequential pipeline with minimal changes to the existing agents and tasks.</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2026-07-08T13:42:57.064Z</dcterms:created>
  <dcterms:modified xsi:type="dcterms:W3CDTF">2026-07-08T13:42:57.064Z</dcterms:modified>
</cp:coreProperties>
</file>

<file path=docProps/custom.xml><?xml version="1.0" encoding="utf-8"?>
<Properties xmlns="http://schemas.openxmlformats.org/officeDocument/2006/custom-properties" xmlns:vt="http://schemas.openxmlformats.org/officeDocument/2006/docPropsVTypes"/>
</file>