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4192B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000000" w:rsidRDefault="00D4192B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</w:t>
      </w:r>
      <w:r>
        <w:rPr>
          <w:lang w:val="pt-BR"/>
        </w:rPr>
        <w:fldChar w:fldCharType="end"/>
      </w:r>
    </w:p>
    <w:p w:rsidR="00000000" w:rsidRDefault="00D4192B">
      <w:pPr>
        <w:pStyle w:val="Title"/>
        <w:jc w:val="right"/>
        <w:rPr>
          <w:lang w:val="pt-BR"/>
        </w:rPr>
      </w:pPr>
    </w:p>
    <w:p w:rsidR="00000000" w:rsidRDefault="00D4192B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00000" w:rsidRDefault="00D4192B">
      <w:pPr>
        <w:pStyle w:val="Title"/>
        <w:rPr>
          <w:sz w:val="28"/>
          <w:szCs w:val="28"/>
          <w:lang w:val="pt-BR"/>
        </w:rPr>
      </w:pPr>
    </w:p>
    <w:p w:rsidR="00000000" w:rsidRDefault="00D4192B">
      <w:pPr>
        <w:rPr>
          <w:lang w:val="pt-BR"/>
        </w:rPr>
      </w:pPr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Process. O texto em azul exibido entre colchetes e em itálico (style=InfoBlue) fo</w:t>
      </w:r>
      <w:r>
        <w:rPr>
          <w:lang w:val="pt-BR"/>
        </w:rPr>
        <w:t>i incluído para orientar o autor e deve ser excluído antes da publicação do documento. Um parágrafo digitado após esse estilo será automaticamente definido como normal (style=Body Text).]</w:t>
      </w:r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</w:t>
      </w:r>
      <w:r>
        <w:rPr>
          <w:lang w:val="pt-BR"/>
        </w:rPr>
        <w:t>um plano de fundo cinza q</w:t>
      </w:r>
      <w:bookmarkStart w:id="0" w:name="_GoBack"/>
      <w:bookmarkEnd w:id="0"/>
      <w:r>
        <w:rPr>
          <w:lang w:val="pt-BR"/>
        </w:rPr>
        <w:t>uando selecionados), selecione File&gt;Properties e substitua o conteúdo dos campos Title, Subject e Company pelas informações adequadas a esse documento. Depois de fechar a caixa de diálogo, para atualizar os campos automáticos no do</w:t>
      </w:r>
      <w:r>
        <w:rPr>
          <w:lang w:val="pt-BR"/>
        </w:rPr>
        <w:t>cumento inteiro, selecione Edit&gt;Select All (ou Ctrl-A) e pressione F9 ou simplesmente clique no campo e pressione F9. Isso deve ser feito separadamente para Cabeçalhos e Rodapés. Alt-F9 alterna entre a exibição de nomes de campos e a do conteúdo de campos.</w:t>
      </w:r>
      <w:r>
        <w:rPr>
          <w:lang w:val="pt-BR"/>
        </w:rPr>
        <w:t xml:space="preserve"> Consulte a ajuda do Word para obter mais informações sobre como trabalhar com campos.] </w:t>
      </w:r>
    </w:p>
    <w:p w:rsidR="00000000" w:rsidRDefault="00D4192B">
      <w:pPr>
        <w:rPr>
          <w:lang w:val="pt-BR"/>
        </w:rPr>
        <w:sectPr w:rsidR="00000000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D4192B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92B">
            <w:pPr>
              <w:pStyle w:val="Tabletext"/>
              <w:rPr>
                <w:lang w:val="pt-BR"/>
              </w:rPr>
            </w:pPr>
          </w:p>
        </w:tc>
      </w:tr>
    </w:tbl>
    <w:p w:rsidR="00000000" w:rsidRDefault="00D4192B">
      <w:pPr>
        <w:rPr>
          <w:lang w:val="pt-BR"/>
        </w:rPr>
      </w:pPr>
    </w:p>
    <w:p w:rsidR="00000000" w:rsidRDefault="00D4192B">
      <w:pPr>
        <w:pStyle w:val="Title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00000" w:rsidRDefault="00D4192B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sz w:val="24"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</w:instrText>
      </w:r>
      <w:r>
        <w:rPr>
          <w:noProof/>
        </w:rPr>
        <w:instrText xml:space="preserve">8207976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D4192B">
      <w:pPr>
        <w:pStyle w:val="TOC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D4192B">
      <w:pPr>
        <w:pStyle w:val="TOC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D4192B">
      <w:pPr>
        <w:pStyle w:val="TOC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D4192B">
      <w:pPr>
        <w:pStyle w:val="TOC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D4192B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D4192B">
      <w:pPr>
        <w:pStyle w:val="TOC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D4192B">
      <w:pPr>
        <w:pStyle w:val="TOC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D4192B">
      <w:pPr>
        <w:pStyle w:val="TOC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D4192B">
      <w:pPr>
        <w:pStyle w:val="TOC3"/>
        <w:tabs>
          <w:tab w:val="left" w:pos="1630"/>
        </w:tabs>
        <w:rPr>
          <w:snapToGrid/>
          <w:sz w:val="24"/>
          <w:szCs w:val="24"/>
        </w:rPr>
      </w:pPr>
      <w:r>
        <w:rPr>
          <w:lang w:val="pt-BR"/>
        </w:rPr>
        <w:t>2.3.1</w:t>
      </w:r>
      <w:r>
        <w:rPr>
          <w:snapToGrid/>
          <w:sz w:val="24"/>
          <w:szCs w:val="24"/>
        </w:rPr>
        <w:tab/>
      </w:r>
      <w:r>
        <w:rPr>
          <w:lang w:val="pt-BR"/>
        </w:rPr>
        <w:t>&lt;aGroupTerm&gt;</w:t>
      </w:r>
      <w:r>
        <w:tab/>
      </w:r>
      <w:r>
        <w:fldChar w:fldCharType="begin"/>
      </w:r>
      <w:r>
        <w:instrText xml:space="preserve"> PAGEREF _Toc18207985 \h </w:instrText>
      </w:r>
      <w:r>
        <w:fldChar w:fldCharType="separate"/>
      </w:r>
      <w:r>
        <w:t>5</w:t>
      </w:r>
      <w:r>
        <w:fldChar w:fldCharType="end"/>
      </w:r>
    </w:p>
    <w:p w:rsidR="00000000" w:rsidRDefault="00D4192B">
      <w:pPr>
        <w:pStyle w:val="TOC3"/>
        <w:tabs>
          <w:tab w:val="left" w:pos="1630"/>
        </w:tabs>
        <w:rPr>
          <w:snapToGrid/>
          <w:sz w:val="24"/>
          <w:szCs w:val="24"/>
        </w:rPr>
      </w:pPr>
      <w:r>
        <w:rPr>
          <w:lang w:val="pt-BR"/>
        </w:rPr>
        <w:t>2.3.2</w:t>
      </w:r>
      <w:r>
        <w:rPr>
          <w:snapToGrid/>
          <w:sz w:val="24"/>
          <w:szCs w:val="24"/>
        </w:rPr>
        <w:tab/>
      </w:r>
      <w:r>
        <w:rPr>
          <w:lang w:val="pt-BR"/>
        </w:rPr>
        <w:t>&lt;anotherGroupTerm&gt;</w:t>
      </w:r>
      <w:r>
        <w:tab/>
      </w:r>
      <w:r>
        <w:fldChar w:fldCharType="begin"/>
      </w:r>
      <w:r>
        <w:instrText xml:space="preserve"> PAGEREF _Toc18207986 \h </w:instrText>
      </w:r>
      <w:r>
        <w:fldChar w:fldCharType="separate"/>
      </w:r>
      <w:r>
        <w:t>5</w:t>
      </w:r>
      <w:r>
        <w:fldChar w:fldCharType="end"/>
      </w:r>
    </w:p>
    <w:p w:rsidR="00000000" w:rsidRDefault="00D4192B">
      <w:pPr>
        <w:pStyle w:val="TOC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&lt;aSecondGroupofT</w:t>
      </w:r>
      <w:r>
        <w:rPr>
          <w:noProof/>
          <w:lang w:val="pt-BR"/>
        </w:rPr>
        <w:t>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D4192B">
      <w:pPr>
        <w:pStyle w:val="TOC3"/>
        <w:tabs>
          <w:tab w:val="left" w:pos="1630"/>
        </w:tabs>
        <w:rPr>
          <w:snapToGrid/>
          <w:sz w:val="24"/>
          <w:szCs w:val="24"/>
        </w:rPr>
      </w:pPr>
      <w:r>
        <w:rPr>
          <w:lang w:val="pt-BR"/>
        </w:rPr>
        <w:t>2.4.1</w:t>
      </w:r>
      <w:r>
        <w:rPr>
          <w:snapToGrid/>
          <w:sz w:val="24"/>
          <w:szCs w:val="24"/>
        </w:rPr>
        <w:tab/>
      </w:r>
      <w:r>
        <w:rPr>
          <w:lang w:val="pt-BR"/>
        </w:rPr>
        <w:t>&lt;yetAnotherGroupTerm&gt;</w:t>
      </w:r>
      <w:r>
        <w:tab/>
      </w:r>
      <w:r>
        <w:fldChar w:fldCharType="begin"/>
      </w:r>
      <w:r>
        <w:instrText xml:space="preserve"> PAGEREF _Toc18207988 \h </w:instrText>
      </w:r>
      <w:r>
        <w:fldChar w:fldCharType="separate"/>
      </w:r>
      <w:r>
        <w:t>5</w:t>
      </w:r>
      <w:r>
        <w:fldChar w:fldCharType="end"/>
      </w:r>
    </w:p>
    <w:p w:rsidR="00000000" w:rsidRDefault="00D4192B">
      <w:pPr>
        <w:pStyle w:val="TOC3"/>
        <w:tabs>
          <w:tab w:val="left" w:pos="1630"/>
        </w:tabs>
        <w:rPr>
          <w:snapToGrid/>
          <w:sz w:val="24"/>
          <w:szCs w:val="24"/>
        </w:rPr>
      </w:pPr>
      <w:r>
        <w:rPr>
          <w:lang w:val="pt-BR"/>
        </w:rPr>
        <w:t>2.4.2</w:t>
      </w:r>
      <w:r>
        <w:rPr>
          <w:snapToGrid/>
          <w:sz w:val="24"/>
          <w:szCs w:val="24"/>
        </w:rPr>
        <w:tab/>
      </w:r>
      <w:r>
        <w:rPr>
          <w:lang w:val="pt-BR"/>
        </w:rPr>
        <w:t>&lt;andAnotherGroupTerm&gt;</w:t>
      </w:r>
      <w:r>
        <w:tab/>
      </w:r>
      <w:r>
        <w:fldChar w:fldCharType="begin"/>
      </w:r>
      <w:r>
        <w:instrText xml:space="preserve"> PAGEREF _Toc18207989 \h </w:instrText>
      </w:r>
      <w:r>
        <w:fldChar w:fldCharType="separate"/>
      </w:r>
      <w:r>
        <w:t>5</w:t>
      </w:r>
      <w:r>
        <w:fldChar w:fldCharType="end"/>
      </w:r>
    </w:p>
    <w:p w:rsidR="00000000" w:rsidRDefault="00D4192B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Estereótipos de UML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:rsidR="00000000" w:rsidRDefault="00D4192B">
      <w:pPr>
        <w:pStyle w:val="Title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</w:t>
      </w:r>
      <w:r>
        <w:rPr>
          <w:lang w:val="pt-BR"/>
        </w:rPr>
        <w:fldChar w:fldCharType="end"/>
      </w:r>
    </w:p>
    <w:p w:rsidR="00000000" w:rsidRDefault="00D4192B">
      <w:pPr>
        <w:pStyle w:val="Heading1"/>
        <w:ind w:left="1080" w:hanging="360"/>
        <w:rPr>
          <w:sz w:val="24"/>
          <w:szCs w:val="24"/>
          <w:lang w:val="pt-BR"/>
        </w:rPr>
      </w:pPr>
      <w:bookmarkStart w:id="1" w:name="_Toc456600917"/>
      <w:bookmarkStart w:id="2" w:name="_Toc456598586"/>
      <w:bookmarkStart w:id="3" w:name="_Toc18207976"/>
      <w:r>
        <w:rPr>
          <w:sz w:val="24"/>
          <w:szCs w:val="24"/>
          <w:lang w:val="pt-BR"/>
        </w:rPr>
        <w:t>Introduçã</w:t>
      </w:r>
      <w:r>
        <w:rPr>
          <w:sz w:val="24"/>
          <w:szCs w:val="24"/>
          <w:lang w:val="pt-BR"/>
        </w:rPr>
        <w:t>o</w:t>
      </w:r>
      <w:bookmarkEnd w:id="1"/>
      <w:bookmarkEnd w:id="2"/>
      <w:bookmarkEnd w:id="3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Glossário</w:t>
      </w:r>
      <w:r>
        <w:rPr>
          <w:lang w:val="pt-BR"/>
        </w:rPr>
        <w:t xml:space="preserve"> fornece uma visão geral de todo o documento. Apresente, nesta seção, todas as informações que poderão ser necessárias para que o leitor compreenda o documento. Este documento é usado para definir a terminologia específica do do</w:t>
      </w:r>
      <w:r>
        <w:rPr>
          <w:lang w:val="pt-BR"/>
        </w:rPr>
        <w:t>mínio do problema, explicando termos, que poderão ser desconhecidos para o leitor, das descrições de caso de uso ou de outros documentos do projeto. Geralmente, este documento pode ser usado como um dicionário de dados informal, capturando definições de da</w:t>
      </w:r>
      <w:r>
        <w:rPr>
          <w:lang w:val="pt-BR"/>
        </w:rPr>
        <w:t>dos para que as descrições de casos de uso e outros documentos do projeto possam se concentrar no que o sistema deve fazer com as informações. Este documento deverá ser salvo em um arquivo denominado Glossário.]</w:t>
      </w:r>
    </w:p>
    <w:p w:rsidR="00000000" w:rsidRDefault="00D4192B">
      <w:pPr>
        <w:pStyle w:val="Heading2"/>
        <w:rPr>
          <w:lang w:val="pt-BR"/>
        </w:rPr>
      </w:pPr>
      <w:bookmarkStart w:id="4" w:name="_Toc456600918"/>
      <w:bookmarkStart w:id="5" w:name="_Toc456598587"/>
      <w:bookmarkStart w:id="6" w:name="_Toc18207977"/>
      <w:r>
        <w:rPr>
          <w:lang w:val="pt-BR"/>
        </w:rPr>
        <w:t>Finalidade</w:t>
      </w:r>
      <w:bookmarkEnd w:id="4"/>
      <w:bookmarkEnd w:id="5"/>
      <w:bookmarkEnd w:id="6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</w:t>
      </w:r>
      <w:r>
        <w:rPr>
          <w:b/>
          <w:bCs/>
          <w:lang w:val="pt-BR"/>
        </w:rPr>
        <w:t>G</w:t>
      </w:r>
      <w:r>
        <w:rPr>
          <w:b/>
          <w:bCs/>
          <w:lang w:val="pt-BR"/>
        </w:rPr>
        <w:t>lossário</w:t>
      </w:r>
      <w:r>
        <w:rPr>
          <w:lang w:val="pt-BR"/>
        </w:rPr>
        <w:t>.]</w:t>
      </w:r>
    </w:p>
    <w:p w:rsidR="00000000" w:rsidRDefault="00D4192B">
      <w:pPr>
        <w:pStyle w:val="Heading2"/>
        <w:rPr>
          <w:lang w:val="pt-BR"/>
        </w:rPr>
      </w:pPr>
      <w:bookmarkStart w:id="7" w:name="_Toc456600919"/>
      <w:bookmarkStart w:id="8" w:name="_Toc456598588"/>
      <w:bookmarkStart w:id="9" w:name="_Toc18207978"/>
      <w:r>
        <w:rPr>
          <w:lang w:val="pt-BR"/>
        </w:rPr>
        <w:t>Escopo</w:t>
      </w:r>
      <w:bookmarkEnd w:id="7"/>
      <w:bookmarkEnd w:id="8"/>
      <w:bookmarkEnd w:id="9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</w:t>
      </w:r>
      <w:r>
        <w:rPr>
          <w:b/>
          <w:bCs/>
          <w:lang w:val="pt-BR"/>
        </w:rPr>
        <w:t>Glossário</w:t>
      </w:r>
      <w:r>
        <w:rPr>
          <w:lang w:val="pt-BR"/>
        </w:rPr>
        <w:t>; a que Projeto(s) ele está associado e tudo o mais que seja afetado ou influenciado por este documento.]</w:t>
      </w:r>
    </w:p>
    <w:p w:rsidR="00000000" w:rsidRDefault="00D4192B">
      <w:pPr>
        <w:pStyle w:val="Heading2"/>
        <w:rPr>
          <w:lang w:val="pt-BR"/>
        </w:rPr>
      </w:pPr>
      <w:bookmarkStart w:id="10" w:name="_Toc456600921"/>
      <w:bookmarkStart w:id="11" w:name="_Toc456598590"/>
      <w:bookmarkStart w:id="12" w:name="_Toc18207979"/>
      <w:r>
        <w:rPr>
          <w:lang w:val="pt-BR"/>
        </w:rPr>
        <w:t>Referências</w:t>
      </w:r>
      <w:bookmarkEnd w:id="10"/>
      <w:bookmarkEnd w:id="11"/>
      <w:bookmarkEnd w:id="12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>[Esta subseção fornece uma lista completa de todos os documentos mencionad</w:t>
      </w:r>
      <w:r>
        <w:rPr>
          <w:lang w:val="pt-BR"/>
        </w:rPr>
        <w:t xml:space="preserve">os em qualquer outra parte do </w:t>
      </w:r>
      <w:r>
        <w:rPr>
          <w:b/>
          <w:bCs/>
          <w:lang w:val="pt-BR"/>
        </w:rPr>
        <w:t>Glossário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</w:t>
      </w:r>
      <w:r>
        <w:rPr>
          <w:lang w:val="pt-BR"/>
        </w:rPr>
        <w:t>necidas por um anexo ou outro documento.]</w:t>
      </w:r>
    </w:p>
    <w:p w:rsidR="00000000" w:rsidRDefault="00D4192B">
      <w:pPr>
        <w:pStyle w:val="Heading2"/>
        <w:rPr>
          <w:lang w:val="pt-BR"/>
        </w:rPr>
      </w:pPr>
      <w:bookmarkStart w:id="13" w:name="_Toc456600922"/>
      <w:bookmarkStart w:id="14" w:name="_Toc456598591"/>
      <w:bookmarkStart w:id="15" w:name="_Toc18207980"/>
      <w:r>
        <w:rPr>
          <w:lang w:val="pt-BR"/>
        </w:rPr>
        <w:t>Visão Geral</w:t>
      </w:r>
      <w:bookmarkEnd w:id="13"/>
      <w:bookmarkEnd w:id="14"/>
      <w:bookmarkEnd w:id="15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</w:t>
      </w:r>
      <w:r>
        <w:rPr>
          <w:b/>
          <w:bCs/>
          <w:lang w:val="pt-BR"/>
        </w:rPr>
        <w:t>Glossário</w:t>
      </w:r>
      <w:r>
        <w:rPr>
          <w:lang w:val="pt-BR"/>
        </w:rPr>
        <w:t xml:space="preserve"> contém e explica como o documento está organizado.]</w:t>
      </w:r>
    </w:p>
    <w:p w:rsidR="00000000" w:rsidRDefault="00D4192B">
      <w:pPr>
        <w:pStyle w:val="Heading1"/>
        <w:ind w:left="1080" w:hanging="360"/>
        <w:rPr>
          <w:lang w:val="pt-BR"/>
        </w:rPr>
      </w:pPr>
      <w:bookmarkStart w:id="16" w:name="_Toc18207981"/>
      <w:r>
        <w:rPr>
          <w:lang w:val="pt-BR"/>
        </w:rPr>
        <w:t>Definições</w:t>
      </w:r>
      <w:bookmarkEnd w:id="16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>[Os termos definidos aqui formam a parte essencial do documento. Eles podem ser defin</w:t>
      </w:r>
      <w:r>
        <w:rPr>
          <w:lang w:val="pt-BR"/>
        </w:rPr>
        <w:t>idos na ordem desejada, mas geralmente a ordem alfabética proporciona maior acessibilidade.]</w:t>
      </w:r>
    </w:p>
    <w:p w:rsidR="00000000" w:rsidRDefault="00D4192B">
      <w:pPr>
        <w:pStyle w:val="Heading2"/>
        <w:widowControl/>
        <w:rPr>
          <w:lang w:val="pt-BR"/>
        </w:rPr>
      </w:pPr>
      <w:bookmarkStart w:id="17" w:name="_Toc18207982"/>
      <w:r>
        <w:rPr>
          <w:lang w:val="pt-BR"/>
        </w:rPr>
        <w:t>&lt;aTerm&gt;</w:t>
      </w:r>
      <w:bookmarkEnd w:id="17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>[A definição de &lt;aTerm&gt; é apresentada aqui. Apresente todas as informações necessárias para que o leitor entenda o conceito.]</w:t>
      </w:r>
    </w:p>
    <w:p w:rsidR="00000000" w:rsidRDefault="00D4192B">
      <w:pPr>
        <w:pStyle w:val="Heading2"/>
        <w:widowControl/>
        <w:rPr>
          <w:lang w:val="pt-BR"/>
        </w:rPr>
      </w:pPr>
      <w:bookmarkStart w:id="18" w:name="_Toc18207983"/>
      <w:r>
        <w:rPr>
          <w:lang w:val="pt-BR"/>
        </w:rPr>
        <w:t>&lt;anotherTerm&gt;</w:t>
      </w:r>
      <w:bookmarkEnd w:id="18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 xml:space="preserve">A definição de </w:t>
      </w:r>
      <w:r>
        <w:rPr>
          <w:lang w:val="pt-BR"/>
        </w:rPr>
        <w:t>&lt;anotherTerm</w:t>
      </w:r>
      <w:r>
        <w:rPr>
          <w:color w:val="auto"/>
          <w:lang w:val="pt-BR"/>
        </w:rPr>
        <w:t>&gt;</w:t>
      </w:r>
      <w:r>
        <w:rPr>
          <w:lang w:val="pt-BR"/>
        </w:rPr>
        <w:t xml:space="preserve"> é apresentada aqui. Apresente todas as informações necessárias para que o leitor entenda o conceito.</w:t>
      </w:r>
    </w:p>
    <w:p w:rsidR="00000000" w:rsidRDefault="00D4192B">
      <w:pPr>
        <w:pStyle w:val="Heading2"/>
        <w:widowControl/>
        <w:rPr>
          <w:lang w:val="pt-BR"/>
        </w:rPr>
      </w:pPr>
      <w:bookmarkStart w:id="19" w:name="_Toc18207984"/>
      <w:r>
        <w:rPr>
          <w:lang w:val="pt-BR"/>
        </w:rPr>
        <w:t>&lt;aGroupofTerms&gt;</w:t>
      </w:r>
      <w:bookmarkEnd w:id="19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>[Às vezes, é útil organizar os termos em grupos para aprimorar a legibilidade. Por exemplo, se o domínio do problema contiver</w:t>
      </w:r>
      <w:r>
        <w:rPr>
          <w:lang w:val="pt-BR"/>
        </w:rPr>
        <w:t xml:space="preserve"> termos relacionados à contabilidade e à construção de prédios (como seria o caso se estivéssemos desenvolvendo um sistema para gerenciar projetos de construção), a apresentação dos termos dos dois subdomínios diferentes poderá ser confusa para o leitor. P</w:t>
      </w:r>
      <w:r>
        <w:rPr>
          <w:lang w:val="pt-BR"/>
        </w:rPr>
        <w:t>ara solucionar esse problema, utilizamos agrupamentos de termos. Ao apresentar os agrupamentos de termos, forneça uma breve descrição que ajude o leitor a entender o que &lt;aGroupofTerms&gt; representa. Os termos apresentados no grupo deverão ser organizados em</w:t>
      </w:r>
      <w:r>
        <w:rPr>
          <w:lang w:val="pt-BR"/>
        </w:rPr>
        <w:t xml:space="preserve"> ordem alfabética para possibilitar um fácil acesso.]</w:t>
      </w:r>
    </w:p>
    <w:p w:rsidR="00000000" w:rsidRDefault="00D4192B">
      <w:pPr>
        <w:pStyle w:val="Heading3"/>
        <w:widowControl/>
        <w:rPr>
          <w:lang w:val="pt-BR"/>
        </w:rPr>
      </w:pPr>
      <w:bookmarkStart w:id="20" w:name="_Toc18207985"/>
      <w:r>
        <w:rPr>
          <w:lang w:val="pt-BR"/>
        </w:rPr>
        <w:lastRenderedPageBreak/>
        <w:t>&lt;aGroupTerm&gt;</w:t>
      </w:r>
      <w:bookmarkEnd w:id="20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>[A definição de &lt;aGroupTerm&gt; é apresentada aqui. Apresente quantas informações forem necessárias para que o leitor compreenda o conceito.]</w:t>
      </w:r>
    </w:p>
    <w:p w:rsidR="00000000" w:rsidRDefault="00D4192B">
      <w:pPr>
        <w:pStyle w:val="Heading3"/>
        <w:widowControl/>
        <w:rPr>
          <w:lang w:val="pt-BR"/>
        </w:rPr>
      </w:pPr>
      <w:bookmarkStart w:id="21" w:name="_Toc18207986"/>
      <w:r>
        <w:rPr>
          <w:lang w:val="pt-BR"/>
        </w:rPr>
        <w:t>&lt;anotherGroupTerm&gt;</w:t>
      </w:r>
      <w:bookmarkEnd w:id="21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>[A definição de &lt;anotherGroupTe</w:t>
      </w:r>
      <w:r>
        <w:rPr>
          <w:lang w:val="pt-BR"/>
        </w:rPr>
        <w:t>rm&gt; é apresentada aqui. Apresente quantas informações forem necessárias para que o leitor compreenda o conceito.]</w:t>
      </w:r>
    </w:p>
    <w:p w:rsidR="00000000" w:rsidRDefault="00D4192B">
      <w:pPr>
        <w:pStyle w:val="Heading2"/>
        <w:rPr>
          <w:lang w:val="pt-BR"/>
        </w:rPr>
      </w:pPr>
      <w:bookmarkStart w:id="22" w:name="_Toc18207987"/>
      <w:r>
        <w:rPr>
          <w:lang w:val="pt-BR"/>
        </w:rPr>
        <w:t>&lt;aSecondGroupofTerms&gt;</w:t>
      </w:r>
      <w:bookmarkEnd w:id="22"/>
    </w:p>
    <w:p w:rsidR="00000000" w:rsidRDefault="00D4192B">
      <w:pPr>
        <w:pStyle w:val="Heading3"/>
        <w:widowControl/>
        <w:rPr>
          <w:lang w:val="pt-BR"/>
        </w:rPr>
      </w:pPr>
      <w:bookmarkStart w:id="23" w:name="_Toc18207988"/>
      <w:r>
        <w:rPr>
          <w:lang w:val="pt-BR"/>
        </w:rPr>
        <w:t>&lt;yetAnotherGroupTerm&gt;</w:t>
      </w:r>
      <w:bookmarkEnd w:id="23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>[A definição do termo é apresentada aqui. Apresente quantas informações forem necessárias para que</w:t>
      </w:r>
      <w:r>
        <w:rPr>
          <w:lang w:val="pt-BR"/>
        </w:rPr>
        <w:t xml:space="preserve"> o leitor compreenda o conceito.]</w:t>
      </w:r>
    </w:p>
    <w:p w:rsidR="00000000" w:rsidRDefault="00D4192B">
      <w:pPr>
        <w:pStyle w:val="Heading3"/>
        <w:widowControl/>
        <w:rPr>
          <w:lang w:val="pt-BR"/>
        </w:rPr>
      </w:pPr>
      <w:bookmarkStart w:id="24" w:name="_Toc18207989"/>
      <w:r>
        <w:rPr>
          <w:lang w:val="pt-BR"/>
        </w:rPr>
        <w:t>&lt;andAnotherGroupTerm&gt;</w:t>
      </w:r>
      <w:bookmarkEnd w:id="24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>[A definição do termo é apresentada aqui. Apresente quantas informações forem necessárias para que o leitor compreenda o conceito.]</w:t>
      </w:r>
    </w:p>
    <w:p w:rsidR="00000000" w:rsidRDefault="00D4192B">
      <w:pPr>
        <w:pStyle w:val="Heading1"/>
        <w:ind w:left="1080" w:hanging="360"/>
        <w:rPr>
          <w:sz w:val="24"/>
          <w:szCs w:val="24"/>
          <w:lang w:val="pt-BR"/>
        </w:rPr>
      </w:pPr>
      <w:bookmarkStart w:id="25" w:name="_Toc18207990"/>
      <w:r>
        <w:rPr>
          <w:sz w:val="24"/>
          <w:szCs w:val="24"/>
          <w:lang w:val="pt-BR"/>
        </w:rPr>
        <w:t>Estereótipos de UML</w:t>
      </w:r>
      <w:bookmarkEnd w:id="25"/>
    </w:p>
    <w:p w:rsidR="00000000" w:rsidRDefault="00D4192B">
      <w:pPr>
        <w:pStyle w:val="InfoBlue"/>
        <w:rPr>
          <w:lang w:val="pt-BR"/>
        </w:rPr>
      </w:pPr>
      <w:r>
        <w:rPr>
          <w:lang w:val="pt-BR"/>
        </w:rPr>
        <w:t>[Esta seção contém ou faz referência a especific</w:t>
      </w:r>
      <w:r>
        <w:rPr>
          <w:lang w:val="pt-BR"/>
        </w:rPr>
        <w:t>ações de estereótipos de Linguagem de Modelagem Unificada (UML) e suas implicações semânticas — uma descrição textual do significado e da importância dos estereótipos e de quaisquer limitações de seu uso — para estereótipos já conhecidos ou que se mostrara</w:t>
      </w:r>
      <w:r>
        <w:rPr>
          <w:lang w:val="pt-BR"/>
        </w:rPr>
        <w:t>m importantes para o sistema que está sendo modelado. O uso desses estereótipos pode ser simplesmente recomendado ou até mesmo obrigatório; por exemplo, quando o uso desses estereótipos for exigido por um padrão imposto ou quando se considerar que o uso fa</w:t>
      </w:r>
      <w:r>
        <w:rPr>
          <w:lang w:val="pt-BR"/>
        </w:rPr>
        <w:t>cilitará em muito o entendimento. Esta seção pode ficar em branco se nenhum estereótipo adicional, além daqueles predefinidos pela UML e o Rational Unified Process (RUP), for considerado necessário.]</w:t>
      </w:r>
    </w:p>
    <w:p w:rsidR="00D4192B" w:rsidRDefault="00D4192B">
      <w:pPr>
        <w:pStyle w:val="BodyText"/>
        <w:rPr>
          <w:lang w:val="pt-BR"/>
        </w:rPr>
      </w:pPr>
    </w:p>
    <w:sectPr w:rsidR="00D4192B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92B" w:rsidRDefault="00D4192B">
      <w:pPr>
        <w:spacing w:line="240" w:lineRule="auto"/>
      </w:pPr>
      <w:r>
        <w:separator/>
      </w:r>
    </w:p>
  </w:endnote>
  <w:endnote w:type="continuationSeparator" w:id="0">
    <w:p w:rsidR="00D4192B" w:rsidRDefault="00D41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D4192B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D4192B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&lt;Nome da 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D4192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noProof/>
              <w:lang w:val="pt-BR"/>
            </w:rPr>
            <w:t>5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000000" w:rsidRDefault="00D419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92B" w:rsidRDefault="00D4192B">
      <w:pPr>
        <w:spacing w:line="240" w:lineRule="auto"/>
      </w:pPr>
      <w:r>
        <w:separator/>
      </w:r>
    </w:p>
  </w:footnote>
  <w:footnote w:type="continuationSeparator" w:id="0">
    <w:p w:rsidR="00D4192B" w:rsidRDefault="00D419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4192B">
    <w:pPr>
      <w:rPr>
        <w:sz w:val="24"/>
        <w:szCs w:val="24"/>
      </w:rPr>
    </w:pPr>
  </w:p>
  <w:p w:rsidR="00000000" w:rsidRDefault="00D4192B">
    <w:pPr>
      <w:pBdr>
        <w:top w:val="single" w:sz="6" w:space="1" w:color="auto"/>
      </w:pBdr>
      <w:rPr>
        <w:sz w:val="24"/>
        <w:szCs w:val="24"/>
      </w:rPr>
    </w:pPr>
  </w:p>
  <w:p w:rsidR="00000000" w:rsidRDefault="00D4192B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D4192B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D4192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D4192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D4192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D4192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Glossário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D4192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D4192B">
          <w:r>
            <w:rPr>
              <w:lang w:val="pt-BR"/>
            </w:rPr>
            <w:t>&lt;document identifier&gt;</w:t>
          </w:r>
        </w:p>
      </w:tc>
    </w:tr>
  </w:tbl>
  <w:p w:rsidR="00000000" w:rsidRDefault="00D419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2B"/>
    <w:rsid w:val="00D4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iagoMB:Downloads:rup_wd_tmpl:req: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1</TotalTime>
  <Pages>5</Pages>
  <Words>908</Words>
  <Characters>5181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Glossário</vt:lpstr>
    </vt:vector>
  </TitlesOfParts>
  <Company>&lt;Nome da Empresa&gt;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&lt;Nome do Projeto&gt;</dc:subject>
  <dc:creator>Thiago Bernardes</dc:creator>
  <cp:keywords/>
  <dc:description/>
  <cp:lastModifiedBy>Thiago Bernardes</cp:lastModifiedBy>
  <cp:revision>1</cp:revision>
  <dcterms:created xsi:type="dcterms:W3CDTF">2016-03-21T11:23:00Z</dcterms:created>
  <dcterms:modified xsi:type="dcterms:W3CDTF">2016-03-21T11:24:00Z</dcterms:modified>
</cp:coreProperties>
</file>