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Project Planning Phase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Project Planning Template (Product Backlog, Sprint Planning, Stories, Story points)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843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15 February 2025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5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Product Backlog, Sprint Schedule, and Estimation (4 Marks)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Use the below template to create product backlog and sprint schedule</w:t>
      </w:r>
    </w:p>
    <w:p>
      <w:pPr>
        <w:pStyle w:val="Body"/>
        <w:rPr>
          <w:rFonts w:ascii="Arial" w:cs="Arial" w:hAnsi="Arial" w:eastAsia="Arial"/>
        </w:rPr>
      </w:pPr>
    </w:p>
    <w:tbl>
      <w:tblPr>
        <w:tblW w:w="151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85"/>
        <w:gridCol w:w="3051"/>
        <w:gridCol w:w="1997"/>
        <w:gridCol w:w="4324"/>
        <w:gridCol w:w="1416"/>
        <w:gridCol w:w="1134"/>
        <w:gridCol w:w="1701"/>
      </w:tblGrid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 Story Number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 Story / Task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Team Members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User Registration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USN-1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register by entering name, email, and password.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Akshat Raj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USN-2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receive a welcome email after registering.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Bob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Login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USN-3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log in using email and password.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Alice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Book Listings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USN-4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browse a list of available books by category.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Carol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Book Listings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USN-5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search books by title or author.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Akshat Raj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Dashboard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USN-6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view my recent activity on the dashboard.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Low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Carol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Book Exchange Request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USN-7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send an exchange request for a selected book.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Bob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30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Book Exchange Request</w:t>
            </w:r>
          </w:p>
        </w:tc>
        <w:tc>
          <w:tcPr>
            <w:tcW w:type="dxa" w:w="199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USN-8</w:t>
            </w:r>
          </w:p>
        </w:tc>
        <w:tc>
          <w:tcPr>
            <w:tcW w:type="dxa" w:w="432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view the status of my exchange requests.</w:t>
            </w:r>
          </w:p>
        </w:tc>
        <w:tc>
          <w:tcPr>
            <w:tcW w:type="dxa" w:w="14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7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Akshat Raj</w:t>
            </w:r>
          </w:p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Project Tracker, Velocity &amp; Burndown Chart: (4 Marks)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tbl>
      <w:tblPr>
        <w:tblW w:w="145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9"/>
        <w:gridCol w:w="1698"/>
        <w:gridCol w:w="1048"/>
        <w:gridCol w:w="1605"/>
        <w:gridCol w:w="2420"/>
        <w:gridCol w:w="4251"/>
        <w:gridCol w:w="2556"/>
      </w:tblGrid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9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6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Total Story Points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Duration</w:t>
            </w:r>
          </w:p>
        </w:tc>
        <w:tc>
          <w:tcPr>
            <w:tcW w:type="dxa" w:w="160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 Start Date</w:t>
            </w:r>
          </w:p>
        </w:tc>
        <w:tc>
          <w:tcPr>
            <w:tcW w:type="dxa" w:w="24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 End Date (Planned)</w:t>
            </w:r>
          </w:p>
        </w:tc>
        <w:tc>
          <w:tcPr>
            <w:tcW w:type="dxa" w:w="42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Story Points Completed (as on Planned End Date)</w:t>
            </w:r>
          </w:p>
        </w:tc>
        <w:tc>
          <w:tcPr>
            <w:tcW w:type="dxa" w:w="255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 Release Date (Actual)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6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60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01 Mar 2025</w:t>
            </w:r>
          </w:p>
        </w:tc>
        <w:tc>
          <w:tcPr>
            <w:tcW w:type="dxa" w:w="24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06 Mar 2025</w:t>
            </w:r>
          </w:p>
        </w:tc>
        <w:tc>
          <w:tcPr>
            <w:tcW w:type="dxa" w:w="42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55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06 Mar 2025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16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60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08 Mar 2025</w:t>
            </w:r>
          </w:p>
        </w:tc>
        <w:tc>
          <w:tcPr>
            <w:tcW w:type="dxa" w:w="24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13 Mar 2025</w:t>
            </w:r>
          </w:p>
        </w:tc>
        <w:tc>
          <w:tcPr>
            <w:tcW w:type="dxa" w:w="42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255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14 Mar 2025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16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60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15 Mar 2025</w:t>
            </w:r>
          </w:p>
        </w:tc>
        <w:tc>
          <w:tcPr>
            <w:tcW w:type="dxa" w:w="24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 Mar 2025</w:t>
            </w:r>
          </w:p>
        </w:tc>
        <w:tc>
          <w:tcPr>
            <w:tcW w:type="dxa" w:w="42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255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 Mar 2025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Sprint-4</w:t>
            </w:r>
          </w:p>
        </w:tc>
        <w:tc>
          <w:tcPr>
            <w:tcW w:type="dxa" w:w="16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60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22 Mar 2025</w:t>
            </w:r>
          </w:p>
        </w:tc>
        <w:tc>
          <w:tcPr>
            <w:tcW w:type="dxa" w:w="24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27 Mar 2025</w:t>
            </w:r>
          </w:p>
        </w:tc>
        <w:tc>
          <w:tcPr>
            <w:tcW w:type="dxa" w:w="42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55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27 Mar 2025</w:t>
            </w:r>
          </w:p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Velocity:</w:t>
      </w: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Imagine we have a 10-day sprint duration,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 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and the velocity of the team is 20 (points per sprint). Let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’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s calculate the team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’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s average velocity (AV) per iteration unit (story points per day)</w:t>
      </w:r>
    </w:p>
    <w:p>
      <w:pPr>
        <w:pStyle w:val="Normal (Web)"/>
        <w:shd w:val="clear" w:color="auto" w:fill="ffffff"/>
        <w:spacing w:before="0" w:after="300" w:line="480" w:lineRule="atLeast"/>
        <w:jc w:val="center"/>
        <w:rPr>
          <w:rFonts w:ascii="Arial" w:cs="Arial" w:hAnsi="Arial" w:eastAsia="Arial"/>
          <w:outline w:val="0"/>
          <w:color w:val="172b4d"/>
          <w:sz w:val="28"/>
          <w:szCs w:val="28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cs="Arial" w:hAnsi="Arial" w:eastAsia="Arial"/>
          <w:outline w:val="0"/>
          <w:color w:val="172b4d"/>
          <w:sz w:val="28"/>
          <w:szCs w:val="28"/>
          <w:u w:color="172b4d"/>
          <w14:textFill>
            <w14:solidFill>
              <w14:srgbClr w14:val="172B4D"/>
            </w14:solidFill>
          </w14:textFill>
        </w:rPr>
        <w:drawing xmlns:a="http://schemas.openxmlformats.org/drawingml/2006/main">
          <wp:inline distT="0" distB="0" distL="0" distR="0">
            <wp:extent cx="3562350" cy="800100"/>
            <wp:effectExtent l="0" t="0" r="0" b="0"/>
            <wp:docPr id="1073741825" name="officeArt object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6-16 at 1.37.43 PM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If we assume a 10-day sprint duration with 20 story points, the average velocity (AV) is:</w:t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color w:val="000000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AV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den>
        </m:f>
      </m:oMath>
      <w:r>
        <w:rPr>
          <w:rFonts w:ascii="Arial" w:hAnsi="Arial"/>
          <w:sz w:val="36"/>
          <w:szCs w:val="36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20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10</m:t>
            </m:r>
          </m:den>
        </m:f>
      </m:oMath>
      <w:r>
        <w:rPr>
          <w:rFonts w:ascii="Arial" w:hAnsi="Arial"/>
          <w:sz w:val="36"/>
          <w:szCs w:val="36"/>
          <w:rtl w:val="0"/>
          <w:lang w:val="en-US"/>
        </w:rPr>
        <w:t xml:space="preserve"> = </w:t>
      </w:r>
      <w:r>
        <w:rPr>
          <w:rFonts w:ascii="Arial" w:hAnsi="Arial"/>
          <w:sz w:val="28"/>
          <w:szCs w:val="28"/>
          <w:rtl w:val="0"/>
          <w:lang w:val="en-US"/>
        </w:rPr>
        <w:t>2 story points / day</w:t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 xml:space="preserve">For your 6-day sprints: </w:t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color w:val="000000"/>
          <w:sz w:val="36"/>
          <w:szCs w:val="36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AV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20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6</m:t>
            </m:r>
          </m:den>
        </m:f>
      </m:oMath>
      <w:r>
        <w:rPr>
          <w:rFonts w:ascii="Arial" w:hAnsi="Arial" w:hint="default"/>
          <w:sz w:val="36"/>
          <w:szCs w:val="36"/>
          <w:rtl w:val="0"/>
          <w:lang w:val="en-US"/>
        </w:rPr>
        <w:t xml:space="preserve"> ≈ </w:t>
      </w:r>
      <w:r>
        <w:rPr>
          <w:rFonts w:ascii="Arial" w:hAnsi="Arial"/>
          <w:sz w:val="28"/>
          <w:szCs w:val="28"/>
          <w:rtl w:val="0"/>
          <w:lang w:val="en-US"/>
        </w:rPr>
        <w:t>3.33 story points / day</w:t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 xml:space="preserve">Burndown Chart: </w:t>
      </w:r>
    </w:p>
    <w:p>
      <w:pPr>
        <w:pStyle w:val="Normal (Web)"/>
        <w:shd w:val="clear" w:color="auto" w:fill="ffffff"/>
        <w:spacing w:before="0" w:after="0"/>
        <w:rPr>
          <w:rStyle w:val="Hyperlink.0"/>
        </w:rPr>
      </w:pP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A burn down chart is a graphical representation of work left to do versus time. It is often used in agile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"https://www.visual-paradigm.com/scrum/what-is-agile-software-development/"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 </w:t>
      </w:r>
      <w:r>
        <w:rPr>
          <w:rStyle w:val="Hyperlink.0"/>
          <w:rtl w:val="0"/>
          <w:lang w:val="en-US"/>
        </w:rPr>
        <w:t>software development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 </w:t>
      </w:r>
      <w:r>
        <w:rPr>
          <w:rStyle w:val="Hyperlink.0"/>
          <w:rtl w:val="0"/>
          <w:lang w:val="en-US"/>
        </w:rPr>
        <w:t>methodologies such as</w:t>
      </w:r>
      <w:r>
        <w:rPr>
          <w:rStyle w:val="Hyperlink.0"/>
          <w:rtl w:val="0"/>
          <w:lang w:val="en-US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"https://www.visual-paradigm.com/scrum/scrum-in-3-minutes/"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Scrum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 However, burn down charts can be applied to any project containing measurable progress over time.</w:t>
      </w:r>
    </w:p>
    <w:p>
      <w:pPr>
        <w:pStyle w:val="Normal (Web)"/>
        <w:shd w:val="clear" w:color="auto" w:fill="ffffff"/>
        <w:spacing w:before="0" w:after="0"/>
        <w:rPr>
          <w:rStyle w:val="None"/>
          <w:rFonts w:ascii="Arial" w:cs="Arial" w:hAnsi="Arial" w:eastAsia="Arial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</w:pPr>
      <w:r>
        <w:rPr>
          <w:rStyle w:val="None"/>
          <w:rFonts w:ascii="Arial" w:cs="Arial" w:hAnsi="Arial" w:eastAsia="Arial"/>
          <w:b w:val="1"/>
          <w:bCs w:val="1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2026920</wp:posOffset>
            </wp:positionH>
            <wp:positionV relativeFrom="line">
              <wp:posOffset>-338455</wp:posOffset>
            </wp:positionV>
            <wp:extent cx="6639560" cy="3752850"/>
            <wp:effectExtent l="0" t="0" r="0" b="0"/>
            <wp:wrapNone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52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6840" w:h="11900" w:orient="landscape"/>
      <w:pgMar w:top="1440" w:right="851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72b4d"/>
      <w:sz w:val="22"/>
      <w:szCs w:val="22"/>
      <w:u w:color="172b4d"/>
      <w14:textFill>
        <w14:solidFill>
          <w14:srgbClr w14:val="172B4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