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5FA5"/>
          <w:sz w:val="24"/>
        </w:rPr>
        <w:t>UNIVERSIDAD PERUANA DE CIENCIAS APLICADAS</w:t>
      </w:r>
    </w:p>
    <w:p>
      <w:pPr>
        <w:jc w:val="center"/>
      </w:pPr>
      <w:r>
        <w:rPr>
          <w:i/>
          <w:sz w:val="22"/>
        </w:rPr>
        <w:t>Taller de Proyectos I — Ingeniería de Sistemas de Información</w:t>
      </w:r>
    </w:p>
    <w:p/>
    <w:p>
      <w:pPr>
        <w:jc w:val="center"/>
      </w:pPr>
      <w:r>
        <w:rPr>
          <w:b/>
          <w:color w:val="334155"/>
          <w:sz w:val="44"/>
        </w:rPr>
        <w:t>ANÁLISIS DE CUMPLIMIENTO</w:t>
      </w:r>
    </w:p>
    <w:p>
      <w:pPr>
        <w:jc w:val="center"/>
      </w:pPr>
      <w:r>
        <w:rPr>
          <w:color w:val="185FA5"/>
          <w:sz w:val="28"/>
        </w:rPr>
        <w:t>Historias de Usuario y Criterios de Validación</w:t>
      </w:r>
    </w:p>
    <w:p/>
    <w:tbl>
      <w:tblPr>
        <w:tblW w:type="auto" w:w="0"/>
        <w:jc w:val="center"/>
        <w:tblLook w:firstColumn="1" w:firstRow="1" w:lastColumn="0" w:lastRow="0" w:noHBand="0" w:noVBand="1" w:val="04A0"/>
      </w:tblPr>
      <w:tblGrid>
        <w:gridCol w:w="4873"/>
        <w:gridCol w:w="4873"/>
      </w:tblGrid>
      <w:tr>
        <w:tc>
          <w:tcPr>
            <w:tcW w:type="dxa" w:w="4873"/>
            <w:shd w:val="clear" w:color="auto" w:fill="F1F5F9"/>
          </w:tcPr>
          <w:p>
            <w:r>
              <w:rPr>
                <w:b/>
                <w:sz w:val="22"/>
              </w:rPr>
              <w:t>Proyecto</w:t>
            </w:r>
          </w:p>
        </w:tc>
        <w:tc>
          <w:tcPr>
            <w:tcW w:type="dxa" w:w="4873"/>
          </w:tcPr>
          <w:p>
            <w:r>
              <w:rPr>
                <w:sz w:val="22"/>
              </w:rPr>
              <w:t>P20261012</w:t>
            </w:r>
          </w:p>
        </w:tc>
      </w:tr>
      <w:tr>
        <w:tc>
          <w:tcPr>
            <w:tcW w:type="dxa" w:w="4873"/>
            <w:shd w:val="clear" w:color="auto" w:fill="F1F5F9"/>
          </w:tcPr>
          <w:p>
            <w:r>
              <w:rPr>
                <w:b/>
                <w:sz w:val="22"/>
              </w:rPr>
              <w:t>Sistema</w:t>
            </w:r>
          </w:p>
        </w:tc>
        <w:tc>
          <w:tcPr>
            <w:tcW w:type="dxa" w:w="4873"/>
          </w:tcPr>
          <w:p>
            <w:r>
              <w:rPr>
                <w:sz w:val="22"/>
              </w:rPr>
              <w:t>Alerta Temprana — Riesgo Académico</w:t>
            </w:r>
          </w:p>
        </w:tc>
      </w:tr>
      <w:tr>
        <w:tc>
          <w:tcPr>
            <w:tcW w:type="dxa" w:w="4873"/>
            <w:shd w:val="clear" w:color="auto" w:fill="F1F5F9"/>
          </w:tcPr>
          <w:p>
            <w:r>
              <w:rPr>
                <w:b/>
                <w:sz w:val="22"/>
              </w:rPr>
              <w:t>Sprint</w:t>
            </w:r>
          </w:p>
        </w:tc>
        <w:tc>
          <w:tcPr>
            <w:tcW w:type="dxa" w:w="4873"/>
          </w:tcPr>
          <w:p>
            <w:r>
              <w:rPr>
                <w:sz w:val="22"/>
              </w:rPr>
              <w:t>TP1 — Abril 2026</w:t>
            </w:r>
          </w:p>
        </w:tc>
      </w:tr>
      <w:tr>
        <w:tc>
          <w:tcPr>
            <w:tcW w:type="dxa" w:w="4873"/>
            <w:shd w:val="clear" w:color="auto" w:fill="F1F5F9"/>
          </w:tcPr>
          <w:p>
            <w:r>
              <w:rPr>
                <w:b/>
                <w:sz w:val="22"/>
              </w:rPr>
              <w:t>Total de HUs analizadas</w:t>
            </w:r>
          </w:p>
        </w:tc>
        <w:tc>
          <w:tcPr>
            <w:tcW w:type="dxa" w:w="4873"/>
          </w:tcPr>
          <w:p>
            <w:r>
              <w:rPr>
                <w:sz w:val="22"/>
              </w:rPr>
              <w:t>30</w:t>
            </w:r>
          </w:p>
        </w:tc>
      </w:tr>
    </w:tbl>
    <w:p>
      <w:r>
        <w:br w:type="page"/>
      </w:r>
    </w:p>
    <w:p>
      <w:r>
        <w:rPr>
          <w:b/>
          <w:color w:val="185FA5"/>
          <w:sz w:val="30"/>
        </w:rPr>
        <w:t>1. Resumen ejecutivo</w:t>
      </w:r>
    </w:p>
    <w:p>
      <w:r>
        <w:rPr>
          <w:rFonts w:ascii="Calibri" w:hAnsi="Calibri"/>
          <w:b w:val="0"/>
          <w:sz w:val="22"/>
        </w:rPr>
        <w:t>Este documento contrasta las 30 historias de usuario (HUs) definidas en el Product Backlog del proyecto P20261012 contra el estado real del código del MVP entregado en TP1, con el fin de identificar qué requisitos están totalmente cumplidos, cuáles parcialmente y cuáles forman parte del alcance diferido a TP2.</w:t>
      </w:r>
    </w:p>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85FA5"/>
          </w:tcPr>
          <w:p>
            <w:r>
              <w:rPr>
                <w:b/>
                <w:color w:val="FFFFFF"/>
                <w:sz w:val="20"/>
              </w:rPr>
              <w:t>Estado</w:t>
            </w:r>
          </w:p>
        </w:tc>
        <w:tc>
          <w:tcPr>
            <w:tcW w:type="dxa" w:w="3249"/>
            <w:shd w:val="clear" w:color="auto" w:fill="185FA5"/>
          </w:tcPr>
          <w:p>
            <w:r>
              <w:rPr>
                <w:b/>
                <w:color w:val="FFFFFF"/>
                <w:sz w:val="20"/>
              </w:rPr>
              <w:t>Cantidad</w:t>
            </w:r>
          </w:p>
        </w:tc>
        <w:tc>
          <w:tcPr>
            <w:tcW w:type="dxa" w:w="3249"/>
            <w:shd w:val="clear" w:color="auto" w:fill="185FA5"/>
          </w:tcPr>
          <w:p>
            <w:r>
              <w:rPr>
                <w:b/>
                <w:color w:val="FFFFFF"/>
                <w:sz w:val="20"/>
              </w:rPr>
              <w:t>% del total</w:t>
            </w:r>
          </w:p>
        </w:tc>
      </w:tr>
      <w:tr>
        <w:tc>
          <w:tcPr>
            <w:tcW w:type="dxa" w:w="3249"/>
          </w:tcPr>
          <w:p>
            <w:pPr>
              <w:jc w:val="left"/>
            </w:pPr>
            <w:r>
              <w:rPr>
                <w:b/>
                <w:color w:val="3B6D11"/>
                <w:sz w:val="22"/>
              </w:rPr>
              <w:t>✅ Cumplidas</w:t>
            </w:r>
          </w:p>
        </w:tc>
        <w:tc>
          <w:tcPr>
            <w:tcW w:type="dxa" w:w="3249"/>
          </w:tcPr>
          <w:p>
            <w:pPr>
              <w:jc w:val="center"/>
            </w:pPr>
            <w:r>
              <w:rPr>
                <w:sz w:val="22"/>
              </w:rPr>
              <w:t>11</w:t>
            </w:r>
          </w:p>
        </w:tc>
        <w:tc>
          <w:tcPr>
            <w:tcW w:type="dxa" w:w="3249"/>
          </w:tcPr>
          <w:p>
            <w:pPr>
              <w:jc w:val="center"/>
            </w:pPr>
            <w:r>
              <w:rPr>
                <w:sz w:val="22"/>
              </w:rPr>
              <w:t>36.7%</w:t>
            </w:r>
          </w:p>
        </w:tc>
      </w:tr>
      <w:tr>
        <w:tc>
          <w:tcPr>
            <w:tcW w:type="dxa" w:w="3249"/>
          </w:tcPr>
          <w:p>
            <w:pPr>
              <w:jc w:val="left"/>
            </w:pPr>
            <w:r>
              <w:rPr>
                <w:b/>
                <w:color w:val="BA7517"/>
                <w:sz w:val="22"/>
              </w:rPr>
              <w:t>🟡 Mayormente cumplidas</w:t>
            </w:r>
          </w:p>
        </w:tc>
        <w:tc>
          <w:tcPr>
            <w:tcW w:type="dxa" w:w="3249"/>
          </w:tcPr>
          <w:p>
            <w:pPr>
              <w:jc w:val="center"/>
            </w:pPr>
            <w:r>
              <w:rPr>
                <w:sz w:val="22"/>
              </w:rPr>
              <w:t>5</w:t>
            </w:r>
          </w:p>
        </w:tc>
        <w:tc>
          <w:tcPr>
            <w:tcW w:type="dxa" w:w="3249"/>
          </w:tcPr>
          <w:p>
            <w:pPr>
              <w:jc w:val="center"/>
            </w:pPr>
            <w:r>
              <w:rPr>
                <w:sz w:val="22"/>
              </w:rPr>
              <w:t>16.7%</w:t>
            </w:r>
          </w:p>
        </w:tc>
      </w:tr>
      <w:tr>
        <w:tc>
          <w:tcPr>
            <w:tcW w:type="dxa" w:w="3249"/>
          </w:tcPr>
          <w:p>
            <w:pPr>
              <w:jc w:val="left"/>
            </w:pPr>
            <w:r>
              <w:rPr>
                <w:b/>
                <w:color w:val="D97306"/>
                <w:sz w:val="22"/>
              </w:rPr>
              <w:t>🟠 Parciales</w:t>
            </w:r>
          </w:p>
        </w:tc>
        <w:tc>
          <w:tcPr>
            <w:tcW w:type="dxa" w:w="3249"/>
          </w:tcPr>
          <w:p>
            <w:pPr>
              <w:jc w:val="center"/>
            </w:pPr>
            <w:r>
              <w:rPr>
                <w:sz w:val="22"/>
              </w:rPr>
              <w:t>2</w:t>
            </w:r>
          </w:p>
        </w:tc>
        <w:tc>
          <w:tcPr>
            <w:tcW w:type="dxa" w:w="3249"/>
          </w:tcPr>
          <w:p>
            <w:pPr>
              <w:jc w:val="center"/>
            </w:pPr>
            <w:r>
              <w:rPr>
                <w:sz w:val="22"/>
              </w:rPr>
              <w:t>6.7%</w:t>
            </w:r>
          </w:p>
        </w:tc>
      </w:tr>
      <w:tr>
        <w:tc>
          <w:tcPr>
            <w:tcW w:type="dxa" w:w="3249"/>
          </w:tcPr>
          <w:p>
            <w:pPr>
              <w:jc w:val="left"/>
            </w:pPr>
            <w:r>
              <w:rPr>
                <w:b/>
                <w:color w:val="A32D2D"/>
                <w:sz w:val="22"/>
              </w:rPr>
              <w:t>❌ No cumplidas (alcance TP2)</w:t>
            </w:r>
          </w:p>
        </w:tc>
        <w:tc>
          <w:tcPr>
            <w:tcW w:type="dxa" w:w="3249"/>
          </w:tcPr>
          <w:p>
            <w:pPr>
              <w:jc w:val="center"/>
            </w:pPr>
            <w:r>
              <w:rPr>
                <w:sz w:val="22"/>
              </w:rPr>
              <w:t>12</w:t>
            </w:r>
          </w:p>
        </w:tc>
        <w:tc>
          <w:tcPr>
            <w:tcW w:type="dxa" w:w="3249"/>
          </w:tcPr>
          <w:p>
            <w:pPr>
              <w:jc w:val="center"/>
            </w:pPr>
            <w:r>
              <w:rPr>
                <w:sz w:val="22"/>
              </w:rPr>
              <w:t>40.0%</w:t>
            </w:r>
          </w:p>
        </w:tc>
      </w:tr>
    </w:tbl>
    <w:p/>
    <w:p>
      <w:r>
        <w:rPr>
          <w:rFonts w:ascii="Calibri" w:hAnsi="Calibri"/>
          <w:b w:val="0"/>
          <w:sz w:val="20"/>
        </w:rPr>
        <w:t>Lectura: aproximadamente el 53% de las HUs se encuentran funcionales (cumplidas o mayormente cumplidas). El 40% restante corresponde a funcionalidades que requieren persistencia, autenticación o integración con sistemas externos, por lo que se proponen para TP2.</w:t>
      </w:r>
    </w:p>
    <w:p/>
    <w:p>
      <w:r>
        <w:rPr>
          <w:b/>
          <w:color w:val="185FA5"/>
          <w:sz w:val="30"/>
        </w:rPr>
        <w:t>2. Metodología de evaluación</w:t>
      </w:r>
    </w:p>
    <w:p>
      <w:r>
        <w:rPr>
          <w:rFonts w:ascii="Calibri" w:hAnsi="Calibri"/>
          <w:b w:val="0"/>
          <w:sz w:val="22"/>
        </w:rPr>
        <w:t>Cada HU se evaluó cruzando sus criterios de aceptación con el código de:</w:t>
      </w:r>
    </w:p>
    <w:p>
      <w:pPr>
        <w:pStyle w:val="ListBullet"/>
      </w:pPr>
      <w:r>
        <w:t>app.py — dashboard Streamlit (UI, filtros, visualizaciones).</w:t>
      </w:r>
    </w:p>
    <w:p>
      <w:pPr>
        <w:pStyle w:val="ListBullet"/>
      </w:pPr>
      <w:r>
        <w:t>train_model.py — pipeline de entrenamiento y métricas.</w:t>
      </w:r>
    </w:p>
    <w:p>
      <w:pPr>
        <w:pStyle w:val="ListBullet"/>
      </w:pPr>
      <w:r>
        <w:t>dataset_estudiantes.csv — fuente de datos.</w:t>
      </w:r>
    </w:p>
    <w:p>
      <w:pPr>
        <w:pStyle w:val="ListBullet"/>
      </w:pPr>
      <w:r>
        <w:t>Archivos generados (.pkl) — modelo serializado y métricas.</w:t>
      </w:r>
    </w:p>
    <w:p>
      <w:r>
        <w:rPr>
          <w:rFonts w:ascii="Calibri" w:hAnsi="Calibri"/>
          <w:b/>
          <w:sz w:val="22"/>
        </w:rPr>
        <w:t>Criterio de clasificación:</w:t>
      </w:r>
    </w:p>
    <w:p>
      <w:pPr>
        <w:pStyle w:val="ListBullet"/>
      </w:pPr>
      <w:r>
        <w:rPr>
          <w:b/>
          <w:color w:val="3B6D11"/>
        </w:rPr>
        <w:t xml:space="preserve">Cumplida: </w:t>
      </w:r>
      <w:r>
        <w:t>Todos los criterios de aceptación (principal y alternativo) están cubiertos funcionalmente.</w:t>
      </w:r>
    </w:p>
    <w:p>
      <w:pPr>
        <w:pStyle w:val="ListBullet"/>
      </w:pPr>
      <w:r>
        <w:rPr>
          <w:b/>
          <w:color w:val="BA7517"/>
        </w:rPr>
        <w:t xml:space="preserve">Mayormente cumplida: </w:t>
      </w:r>
      <w:r>
        <w:t>Criterio principal cubierto; criterio alternativo cubierto parcialmente.</w:t>
      </w:r>
    </w:p>
    <w:p>
      <w:pPr>
        <w:pStyle w:val="ListBullet"/>
      </w:pPr>
      <w:r>
        <w:rPr>
          <w:b/>
          <w:color w:val="D97306"/>
        </w:rPr>
        <w:t xml:space="preserve">Parcial: </w:t>
      </w:r>
      <w:r>
        <w:t>Existe lógica relacionada pero el caso de uso completo no está implementado.</w:t>
      </w:r>
    </w:p>
    <w:p>
      <w:pPr>
        <w:pStyle w:val="ListBullet"/>
      </w:pPr>
      <w:r>
        <w:rPr>
          <w:b/>
          <w:color w:val="A32D2D"/>
        </w:rPr>
        <w:t xml:space="preserve">No cumplida: </w:t>
      </w:r>
      <w:r>
        <w:t>La funcionalidad no existe en el código actual.</w:t>
      </w:r>
    </w:p>
    <w:p>
      <w:r>
        <w:br w:type="page"/>
      </w:r>
    </w:p>
    <w:p>
      <w:r>
        <w:rPr>
          <w:b/>
          <w:color w:val="3B6D11"/>
          <w:sz w:val="30"/>
        </w:rPr>
        <w:t>3. Historias de usuario CUMPLIDAS (11)</w:t>
      </w:r>
    </w:p>
    <w:p>
      <w:r>
        <w:rPr>
          <w:rFonts w:ascii="Calibri" w:hAnsi="Calibri"/>
          <w:b w:val="0"/>
          <w:sz w:val="22"/>
        </w:rPr>
        <w:t>Estas HUs tienen ambos criterios de aceptación cubiertos funcionalmente en el dashboard actual.</w:t>
      </w:r>
    </w:p>
    <w:tbl>
      <w:tblPr>
        <w:tblStyle w:val="LightGrid-Accent1"/>
        <w:tblW w:type="auto" w:w="0"/>
        <w:tblLook w:firstColumn="1" w:firstRow="1" w:lastColumn="0" w:lastRow="0" w:noHBand="0" w:noVBand="1" w:val="04A0"/>
      </w:tblPr>
      <w:tblGrid>
        <w:gridCol w:w="3249"/>
        <w:gridCol w:w="3249"/>
        <w:gridCol w:w="3249"/>
      </w:tblGrid>
      <w:tr>
        <w:tc>
          <w:tcPr>
            <w:tcW w:type="dxa" w:w="1020"/>
            <w:shd w:val="clear" w:color="auto" w:fill="3B6D11"/>
          </w:tcPr>
          <w:p>
            <w:r>
              <w:rPr>
                <w:b/>
                <w:color w:val="FFFFFF"/>
                <w:sz w:val="20"/>
              </w:rPr>
              <w:t>ID</w:t>
            </w:r>
          </w:p>
        </w:tc>
        <w:tc>
          <w:tcPr>
            <w:tcW w:type="dxa" w:w="3685"/>
            <w:shd w:val="clear" w:color="auto" w:fill="3B6D11"/>
          </w:tcPr>
          <w:p>
            <w:r>
              <w:rPr>
                <w:b/>
                <w:color w:val="FFFFFF"/>
                <w:sz w:val="20"/>
              </w:rPr>
              <w:t>Historia de usuario</w:t>
            </w:r>
          </w:p>
        </w:tc>
        <w:tc>
          <w:tcPr>
            <w:tcW w:type="dxa" w:w="4819"/>
            <w:shd w:val="clear" w:color="auto" w:fill="3B6D11"/>
          </w:tcPr>
          <w:p>
            <w:r>
              <w:rPr>
                <w:b/>
                <w:color w:val="FFFFFF"/>
                <w:sz w:val="20"/>
              </w:rPr>
              <w:t>Implementación en código</w:t>
            </w:r>
          </w:p>
        </w:tc>
      </w:tr>
      <w:tr>
        <w:tc>
          <w:tcPr>
            <w:tcW w:type="dxa" w:w="1020"/>
          </w:tcPr>
          <w:p>
            <w:r>
              <w:rPr>
                <w:b/>
                <w:sz w:val="20"/>
              </w:rPr>
              <w:t>HU001</w:t>
            </w:r>
          </w:p>
        </w:tc>
        <w:tc>
          <w:tcPr>
            <w:tcW w:type="dxa" w:w="3685"/>
          </w:tcPr>
          <w:p>
            <w:r>
              <w:rPr>
                <w:sz w:val="20"/>
              </w:rPr>
              <w:t>Identificar estudiantes con riesgo de bajo rendimiento</w:t>
            </w:r>
          </w:p>
        </w:tc>
        <w:tc>
          <w:tcPr>
            <w:tcW w:type="dxa" w:w="4819"/>
          </w:tcPr>
          <w:p>
            <w:r>
              <w:rPr>
                <w:sz w:val="20"/>
              </w:rPr>
              <w:t>generar_predicciones() + ranking + verificar_archivos() para datos faltantes.</w:t>
            </w:r>
          </w:p>
        </w:tc>
      </w:tr>
      <w:tr>
        <w:tc>
          <w:tcPr>
            <w:tcW w:type="dxa" w:w="1020"/>
          </w:tcPr>
          <w:p>
            <w:r>
              <w:rPr>
                <w:b/>
                <w:sz w:val="20"/>
              </w:rPr>
              <w:t>HU002</w:t>
            </w:r>
          </w:p>
        </w:tc>
        <w:tc>
          <w:tcPr>
            <w:tcW w:type="dxa" w:w="3685"/>
          </w:tcPr>
          <w:p>
            <w:r>
              <w:rPr>
                <w:sz w:val="20"/>
              </w:rPr>
              <w:t>Visualizar el nivel de riesgo de los estudiantes</w:t>
            </w:r>
          </w:p>
        </w:tc>
        <w:tc>
          <w:tcPr>
            <w:tcW w:type="dxa" w:w="4819"/>
          </w:tcPr>
          <w:p>
            <w:r>
              <w:rPr>
                <w:sz w:val="20"/>
              </w:rPr>
              <w:t>KPIs y badges muestran ALTO/MEDIO/BAJO; bloqueo si no hay predicciones.</w:t>
            </w:r>
          </w:p>
        </w:tc>
      </w:tr>
      <w:tr>
        <w:tc>
          <w:tcPr>
            <w:tcW w:type="dxa" w:w="1020"/>
          </w:tcPr>
          <w:p>
            <w:r>
              <w:rPr>
                <w:b/>
                <w:sz w:val="20"/>
              </w:rPr>
              <w:t>HU003</w:t>
            </w:r>
          </w:p>
        </w:tc>
        <w:tc>
          <w:tcPr>
            <w:tcW w:type="dxa" w:w="3685"/>
          </w:tcPr>
          <w:p>
            <w:r>
              <w:rPr>
                <w:sz w:val="20"/>
              </w:rPr>
              <w:t>Clasificar estudiantes según nivel de riesgo</w:t>
            </w:r>
          </w:p>
        </w:tc>
        <w:tc>
          <w:tcPr>
            <w:tcW w:type="dxa" w:w="4819"/>
          </w:tcPr>
          <w:p>
            <w:r>
              <w:rPr>
                <w:sz w:val="20"/>
              </w:rPr>
              <w:t>clasificar_nivel() + botón 'Actualizar predicciones' que limpia cache y reclasifica.</w:t>
            </w:r>
          </w:p>
        </w:tc>
      </w:tr>
      <w:tr>
        <w:tc>
          <w:tcPr>
            <w:tcW w:type="dxa" w:w="1020"/>
          </w:tcPr>
          <w:p>
            <w:r>
              <w:rPr>
                <w:b/>
                <w:sz w:val="20"/>
              </w:rPr>
              <w:t>HU004</w:t>
            </w:r>
          </w:p>
        </w:tc>
        <w:tc>
          <w:tcPr>
            <w:tcW w:type="dxa" w:w="3685"/>
          </w:tcPr>
          <w:p>
            <w:r>
              <w:rPr>
                <w:sz w:val="20"/>
              </w:rPr>
              <w:t>Conocer factores que influyen en el bajo rendimiento</w:t>
            </w:r>
          </w:p>
        </w:tc>
        <w:tc>
          <w:tcPr>
            <w:tcW w:type="dxa" w:w="4819"/>
          </w:tcPr>
          <w:p>
            <w:r>
              <w:rPr>
                <w:sz w:val="20"/>
              </w:rPr>
              <w:t>Tab 'Importancia de variables' + top 3 factores en detalle por estudiante.</w:t>
            </w:r>
          </w:p>
        </w:tc>
      </w:tr>
      <w:tr>
        <w:tc>
          <w:tcPr>
            <w:tcW w:type="dxa" w:w="1020"/>
          </w:tcPr>
          <w:p>
            <w:r>
              <w:rPr>
                <w:b/>
                <w:sz w:val="20"/>
              </w:rPr>
              <w:t>HU007</w:t>
            </w:r>
          </w:p>
        </w:tc>
        <w:tc>
          <w:tcPr>
            <w:tcW w:type="dxa" w:w="3685"/>
          </w:tcPr>
          <w:p>
            <w:r>
              <w:rPr>
                <w:sz w:val="20"/>
              </w:rPr>
              <w:t>Automatizar el análisis del rendimiento estudiantil</w:t>
            </w:r>
          </w:p>
        </w:tc>
        <w:tc>
          <w:tcPr>
            <w:tcW w:type="dxa" w:w="4819"/>
          </w:tcPr>
          <w:p>
            <w:r>
              <w:rPr>
                <w:sz w:val="20"/>
              </w:rPr>
              <w:t>Predicciones automáticas al cargar gracias a @st.cache_data.</w:t>
            </w:r>
          </w:p>
        </w:tc>
      </w:tr>
      <w:tr>
        <w:tc>
          <w:tcPr>
            <w:tcW w:type="dxa" w:w="1020"/>
          </w:tcPr>
          <w:p>
            <w:r>
              <w:rPr>
                <w:b/>
                <w:sz w:val="20"/>
              </w:rPr>
              <w:t>HU017</w:t>
            </w:r>
          </w:p>
        </w:tc>
        <w:tc>
          <w:tcPr>
            <w:tcW w:type="dxa" w:w="3685"/>
          </w:tcPr>
          <w:p>
            <w:r>
              <w:rPr>
                <w:sz w:val="20"/>
              </w:rPr>
              <w:t>Visualizar indicadores globales del colegio</w:t>
            </w:r>
          </w:p>
        </w:tc>
        <w:tc>
          <w:tcPr>
            <w:tcW w:type="dxa" w:w="4819"/>
          </w:tcPr>
          <w:p>
            <w:r>
              <w:rPr>
                <w:sz w:val="20"/>
              </w:rPr>
              <w:t>4 tarjetas KPI: Total, Riesgo Alto, Medio, Bajo.</w:t>
            </w:r>
          </w:p>
        </w:tc>
      </w:tr>
      <w:tr>
        <w:tc>
          <w:tcPr>
            <w:tcW w:type="dxa" w:w="1020"/>
          </w:tcPr>
          <w:p>
            <w:r>
              <w:rPr>
                <w:b/>
                <w:sz w:val="20"/>
              </w:rPr>
              <w:t>HU018</w:t>
            </w:r>
          </w:p>
        </w:tc>
        <w:tc>
          <w:tcPr>
            <w:tcW w:type="dxa" w:w="3685"/>
          </w:tcPr>
          <w:p>
            <w:r>
              <w:rPr>
                <w:sz w:val="20"/>
              </w:rPr>
              <w:t>Ver ranking de estudiantes según nivel de riesgo</w:t>
            </w:r>
          </w:p>
        </w:tc>
        <w:tc>
          <w:tcPr>
            <w:tcW w:type="dxa" w:w="4819"/>
          </w:tcPr>
          <w:p>
            <w:r>
              <w:rPr>
                <w:sz w:val="20"/>
              </w:rPr>
              <w:t>seccion_ranking() ordenado descendentemente por probabilidad.</w:t>
            </w:r>
          </w:p>
        </w:tc>
      </w:tr>
      <w:tr>
        <w:tc>
          <w:tcPr>
            <w:tcW w:type="dxa" w:w="1020"/>
          </w:tcPr>
          <w:p>
            <w:r>
              <w:rPr>
                <w:b/>
                <w:sz w:val="20"/>
              </w:rPr>
              <w:t>HU019</w:t>
            </w:r>
          </w:p>
        </w:tc>
        <w:tc>
          <w:tcPr>
            <w:tcW w:type="dxa" w:w="3685"/>
          </w:tcPr>
          <w:p>
            <w:r>
              <w:rPr>
                <w:sz w:val="20"/>
              </w:rPr>
              <w:t>Filtrar estudiantes por grado o sección</w:t>
            </w:r>
          </w:p>
        </w:tc>
        <w:tc>
          <w:tcPr>
            <w:tcW w:type="dxa" w:w="4819"/>
          </w:tcPr>
          <w:p>
            <w:r>
              <w:rPr>
                <w:sz w:val="20"/>
              </w:rPr>
              <w:t>render_sidebar() con multiselects + mensaje cuando lista queda vacía.</w:t>
            </w:r>
          </w:p>
        </w:tc>
      </w:tr>
      <w:tr>
        <w:tc>
          <w:tcPr>
            <w:tcW w:type="dxa" w:w="1020"/>
          </w:tcPr>
          <w:p>
            <w:r>
              <w:rPr>
                <w:b/>
                <w:sz w:val="20"/>
              </w:rPr>
              <w:t>HU020</w:t>
            </w:r>
          </w:p>
        </w:tc>
        <w:tc>
          <w:tcPr>
            <w:tcW w:type="dxa" w:w="3685"/>
          </w:tcPr>
          <w:p>
            <w:r>
              <w:rPr>
                <w:sz w:val="20"/>
              </w:rPr>
              <w:t>Visualizar la distribución de estudiantes por nivel de riesgo</w:t>
            </w:r>
          </w:p>
        </w:tc>
        <w:tc>
          <w:tcPr>
            <w:tcW w:type="dxa" w:w="4819"/>
          </w:tcPr>
          <w:p>
            <w:r>
              <w:rPr>
                <w:sz w:val="20"/>
              </w:rPr>
              <w:t>Pie chart + bar chart en tab 1; mensaje si no hay datos para graficar.</w:t>
            </w:r>
          </w:p>
        </w:tc>
      </w:tr>
      <w:tr>
        <w:tc>
          <w:tcPr>
            <w:tcW w:type="dxa" w:w="1020"/>
          </w:tcPr>
          <w:p>
            <w:r>
              <w:rPr>
                <w:b/>
                <w:sz w:val="20"/>
              </w:rPr>
              <w:t>HU021</w:t>
            </w:r>
          </w:p>
        </w:tc>
        <w:tc>
          <w:tcPr>
            <w:tcW w:type="dxa" w:w="3685"/>
          </w:tcPr>
          <w:p>
            <w:r>
              <w:rPr>
                <w:sz w:val="20"/>
              </w:rPr>
              <w:t>Visualizar la importancia de variables del modelo</w:t>
            </w:r>
          </w:p>
        </w:tc>
        <w:tc>
          <w:tcPr>
            <w:tcW w:type="dxa" w:w="4819"/>
          </w:tcPr>
          <w:p>
            <w:r>
              <w:rPr>
                <w:sz w:val="20"/>
              </w:rPr>
              <w:t>Tab 2 con barras horizontales coloreadas por nivel de influencia.</w:t>
            </w:r>
          </w:p>
        </w:tc>
      </w:tr>
      <w:tr>
        <w:tc>
          <w:tcPr>
            <w:tcW w:type="dxa" w:w="1020"/>
          </w:tcPr>
          <w:p>
            <w:r>
              <w:rPr>
                <w:b/>
                <w:sz w:val="20"/>
              </w:rPr>
              <w:t>HU029</w:t>
            </w:r>
          </w:p>
        </w:tc>
        <w:tc>
          <w:tcPr>
            <w:tcW w:type="dxa" w:w="3685"/>
          </w:tcPr>
          <w:p>
            <w:r>
              <w:rPr>
                <w:sz w:val="20"/>
              </w:rPr>
              <w:t>Ejecutar el modelo con un solo botón</w:t>
            </w:r>
          </w:p>
        </w:tc>
        <w:tc>
          <w:tcPr>
            <w:tcW w:type="dxa" w:w="4819"/>
          </w:tcPr>
          <w:p>
            <w:r>
              <w:rPr>
                <w:sz w:val="20"/>
              </w:rPr>
              <w:t>Botón 'Actualizar predicciones' en sidebar.</w:t>
            </w:r>
          </w:p>
        </w:tc>
      </w:tr>
    </w:tbl>
    <w:p/>
    <w:p>
      <w:r>
        <w:rPr>
          <w:b/>
          <w:color w:val="BA7517"/>
          <w:sz w:val="30"/>
        </w:rPr>
        <w:t>4. Historias mayormente cumplidas (5)</w:t>
      </w:r>
    </w:p>
    <w:p>
      <w:r>
        <w:rPr>
          <w:rFonts w:ascii="Calibri" w:hAnsi="Calibri"/>
          <w:b w:val="0"/>
          <w:sz w:val="22"/>
        </w:rPr>
        <w:t>Estas HUs tienen el criterio principal cubierto pero el criterio alternativo es parcial. Se documentan los matices para sustentación.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BA7517"/>
          </w:tcPr>
          <w:p>
            <w:r>
              <w:rPr>
                <w:b/>
                <w:color w:val="FFFFFF"/>
                <w:sz w:val="20"/>
              </w:rPr>
              <w:t>ID</w:t>
            </w:r>
          </w:p>
        </w:tc>
        <w:tc>
          <w:tcPr>
            <w:tcW w:type="dxa" w:w="2436"/>
            <w:shd w:val="clear" w:color="auto" w:fill="BA7517"/>
          </w:tcPr>
          <w:p>
            <w:r>
              <w:rPr>
                <w:b/>
                <w:color w:val="FFFFFF"/>
                <w:sz w:val="20"/>
              </w:rPr>
              <w:t>Historia</w:t>
            </w:r>
          </w:p>
        </w:tc>
        <w:tc>
          <w:tcPr>
            <w:tcW w:type="dxa" w:w="2436"/>
            <w:shd w:val="clear" w:color="auto" w:fill="BA7517"/>
          </w:tcPr>
          <w:p>
            <w:r>
              <w:rPr>
                <w:b/>
                <w:color w:val="FFFFFF"/>
                <w:sz w:val="20"/>
              </w:rPr>
              <w:t>Criterio principal</w:t>
            </w:r>
          </w:p>
        </w:tc>
        <w:tc>
          <w:tcPr>
            <w:tcW w:type="dxa" w:w="2436"/>
            <w:shd w:val="clear" w:color="auto" w:fill="BA7517"/>
          </w:tcPr>
          <w:p>
            <w:r>
              <w:rPr>
                <w:b/>
                <w:color w:val="FFFFFF"/>
                <w:sz w:val="20"/>
              </w:rPr>
              <w:t>Brecha del alternativo</w:t>
            </w:r>
          </w:p>
        </w:tc>
      </w:tr>
      <w:tr>
        <w:tc>
          <w:tcPr>
            <w:tcW w:type="dxa" w:w="2436"/>
          </w:tcPr>
          <w:p>
            <w:r>
              <w:rPr>
                <w:b/>
                <w:sz w:val="18"/>
              </w:rPr>
              <w:t>HU009</w:t>
            </w:r>
          </w:p>
        </w:tc>
        <w:tc>
          <w:tcPr>
            <w:tcW w:type="dxa" w:w="2436"/>
          </w:tcPr>
          <w:p>
            <w:r>
              <w:rPr>
                <w:sz w:val="18"/>
              </w:rPr>
              <w:t>Priorizar estudiantes según urgencia de intervención</w:t>
            </w:r>
          </w:p>
        </w:tc>
        <w:tc>
          <w:tcPr>
            <w:tcW w:type="dxa" w:w="2436"/>
          </w:tcPr>
          <w:p>
            <w:r>
              <w:rPr>
                <w:sz w:val="18"/>
              </w:rPr>
              <w:t>Sí: ranking ordenado por probabilidad.</w:t>
            </w:r>
          </w:p>
        </w:tc>
        <w:tc>
          <w:tcPr>
            <w:tcW w:type="dxa" w:w="2436"/>
          </w:tcPr>
          <w:p>
            <w:r>
              <w:rPr>
                <w:sz w:val="18"/>
              </w:rPr>
              <w:t>No define explícitamente un criterio secundario en empate.</w:t>
            </w:r>
          </w:p>
        </w:tc>
      </w:tr>
      <w:tr>
        <w:tc>
          <w:tcPr>
            <w:tcW w:type="dxa" w:w="2436"/>
          </w:tcPr>
          <w:p>
            <w:r>
              <w:rPr>
                <w:b/>
                <w:sz w:val="18"/>
              </w:rPr>
              <w:t>HU010</w:t>
            </w:r>
          </w:p>
        </w:tc>
        <w:tc>
          <w:tcPr>
            <w:tcW w:type="dxa" w:w="2436"/>
          </w:tcPr>
          <w:p>
            <w:r>
              <w:rPr>
                <w:sz w:val="18"/>
              </w:rPr>
              <w:t>Segmentar estudiantes por tipo de riesgo</w:t>
            </w:r>
          </w:p>
        </w:tc>
        <w:tc>
          <w:tcPr>
            <w:tcW w:type="dxa" w:w="2436"/>
          </w:tcPr>
          <w:p>
            <w:r>
              <w:rPr>
                <w:sz w:val="18"/>
              </w:rPr>
              <w:t>Sí: KPIs + filtros + gráfico de distribución.</w:t>
            </w:r>
          </w:p>
        </w:tc>
        <w:tc>
          <w:tcPr>
            <w:tcW w:type="dxa" w:w="2436"/>
          </w:tcPr>
          <w:p>
            <w:r>
              <w:rPr>
                <w:sz w:val="18"/>
              </w:rPr>
              <w:t>No maneja casos de información incompleta del estudiante.</w:t>
            </w:r>
          </w:p>
        </w:tc>
      </w:tr>
      <w:tr>
        <w:tc>
          <w:tcPr>
            <w:tcW w:type="dxa" w:w="2436"/>
          </w:tcPr>
          <w:p>
            <w:r>
              <w:rPr>
                <w:b/>
                <w:sz w:val="18"/>
              </w:rPr>
              <w:t>HU022</w:t>
            </w:r>
          </w:p>
        </w:tc>
        <w:tc>
          <w:tcPr>
            <w:tcW w:type="dxa" w:w="2436"/>
          </w:tcPr>
          <w:p>
            <w:r>
              <w:rPr>
                <w:sz w:val="18"/>
              </w:rPr>
              <w:t>Ver una explicación simple del riesgo por estudiante</w:t>
            </w:r>
          </w:p>
        </w:tc>
        <w:tc>
          <w:tcPr>
            <w:tcW w:type="dxa" w:w="2436"/>
          </w:tcPr>
          <w:p>
            <w:r>
              <w:rPr>
                <w:sz w:val="18"/>
              </w:rPr>
              <w:t>Sí: construir_explicacion() con top 3 factores.</w:t>
            </w:r>
          </w:p>
        </w:tc>
        <w:tc>
          <w:tcPr>
            <w:tcW w:type="dxa" w:w="2436"/>
          </w:tcPr>
          <w:p>
            <w:r>
              <w:rPr>
                <w:sz w:val="18"/>
              </w:rPr>
              <w:t>El selectbox previene IDs inválidos pero no muestra error explícito.</w:t>
            </w:r>
          </w:p>
        </w:tc>
      </w:tr>
      <w:tr>
        <w:tc>
          <w:tcPr>
            <w:tcW w:type="dxa" w:w="2436"/>
          </w:tcPr>
          <w:p>
            <w:r>
              <w:rPr>
                <w:b/>
                <w:sz w:val="18"/>
              </w:rPr>
              <w:t>HU026</w:t>
            </w:r>
          </w:p>
        </w:tc>
        <w:tc>
          <w:tcPr>
            <w:tcW w:type="dxa" w:w="2436"/>
          </w:tcPr>
          <w:p>
            <w:r>
              <w:rPr>
                <w:sz w:val="18"/>
              </w:rPr>
              <w:t>Exportar listados de estudiantes en riesgo</w:t>
            </w:r>
          </w:p>
        </w:tc>
        <w:tc>
          <w:tcPr>
            <w:tcW w:type="dxa" w:w="2436"/>
          </w:tcPr>
          <w:p>
            <w:r>
              <w:rPr>
                <w:sz w:val="18"/>
              </w:rPr>
              <w:t>Sí: st.download_button() genera CSV.</w:t>
            </w:r>
          </w:p>
        </w:tc>
        <w:tc>
          <w:tcPr>
            <w:tcW w:type="dxa" w:w="2436"/>
          </w:tcPr>
          <w:p>
            <w:r>
              <w:rPr>
                <w:sz w:val="18"/>
              </w:rPr>
              <w:t>No maneja error explícito ante fallo de exportación.</w:t>
            </w:r>
          </w:p>
        </w:tc>
      </w:tr>
      <w:tr>
        <w:tc>
          <w:tcPr>
            <w:tcW w:type="dxa" w:w="2436"/>
          </w:tcPr>
          <w:p>
            <w:r>
              <w:rPr>
                <w:b/>
                <w:sz w:val="18"/>
              </w:rPr>
              <w:t>HU030</w:t>
            </w:r>
          </w:p>
        </w:tc>
        <w:tc>
          <w:tcPr>
            <w:tcW w:type="dxa" w:w="2436"/>
          </w:tcPr>
          <w:p>
            <w:r>
              <w:rPr>
                <w:sz w:val="18"/>
              </w:rPr>
              <w:t>Visualizar la fecha de última actualización del modelo</w:t>
            </w:r>
          </w:p>
        </w:tc>
        <w:tc>
          <w:tcPr>
            <w:tcW w:type="dxa" w:w="2436"/>
          </w:tcPr>
          <w:p>
            <w:r>
              <w:rPr>
                <w:sz w:val="18"/>
              </w:rPr>
              <w:t>Sí: fmt_trained_at() en sidebar.</w:t>
            </w:r>
          </w:p>
        </w:tc>
        <w:tc>
          <w:tcPr>
            <w:tcW w:type="dxa" w:w="2436"/>
          </w:tcPr>
          <w:p>
            <w:r>
              <w:rPr>
                <w:sz w:val="18"/>
              </w:rPr>
              <w:t>Muestra '—' si no hay fecha; no es advertencia formal.</w:t>
            </w:r>
          </w:p>
        </w:tc>
      </w:tr>
    </w:tbl>
    <w:p/>
    <w:p>
      <w:r>
        <w:rPr>
          <w:b/>
          <w:color w:val="D97306"/>
          <w:sz w:val="30"/>
        </w:rPr>
        <w:t>5. Historias parcialmente cumplidas (2)</w:t>
      </w:r>
    </w:p>
    <w:p>
      <w:r>
        <w:rPr>
          <w:rFonts w:ascii="Calibri" w:hAnsi="Calibri"/>
          <w:b w:val="0"/>
          <w:sz w:val="22"/>
        </w:rPr>
        <w:t>Existe lógica relacionada pero la funcionalidad completa requiere componentes adicionales.</w:t>
      </w:r>
    </w:p>
    <w:p>
      <w:r>
        <w:rPr>
          <w:b/>
          <w:color w:val="D97306"/>
          <w:sz w:val="24"/>
        </w:rPr>
        <w:t>HU005 — Recibir alertas de estudiantes en riesgo</w:t>
      </w:r>
    </w:p>
    <w:p>
      <w:r>
        <w:rPr>
          <w:b/>
        </w:rPr>
        <w:t xml:space="preserve">Lo que existe: </w:t>
      </w:r>
      <w:r>
        <w:t>Existe el badge visual 'ATENCIÓN INMEDIATA' en el ranking.</w:t>
      </w:r>
    </w:p>
    <w:p>
      <w:r>
        <w:rPr>
          <w:b/>
        </w:rPr>
        <w:t xml:space="preserve">Lo que falta: </w:t>
      </w:r>
      <w:r>
        <w:t>Falta sistema de notificaciones reales (email, WhatsApp, push). Requiere integración con SendGrid/Twilio en TP2.</w:t>
      </w:r>
    </w:p>
    <w:p/>
    <w:p>
      <w:r>
        <w:rPr>
          <w:b/>
          <w:color w:val="D97306"/>
          <w:sz w:val="24"/>
        </w:rPr>
        <w:t>HU008 — Recomendar acciones de intervención</w:t>
      </w:r>
    </w:p>
    <w:p>
      <w:r>
        <w:rPr>
          <w:b/>
        </w:rPr>
        <w:t xml:space="preserve">Lo que existe: </w:t>
      </w:r>
      <w:r>
        <w:t>Existe explicación textual del porqué del riesgo.</w:t>
      </w:r>
    </w:p>
    <w:p>
      <w:r>
        <w:rPr>
          <w:b/>
        </w:rPr>
        <w:t xml:space="preserve">Lo que falta: </w:t>
      </w:r>
      <w:r>
        <w:t>Falta motor de recomendaciones con acciones concretas (ej: tutoría, reunión con padres, derivación a psicología). Requiere reglas configurables o un modelo separado de recomendación.</w:t>
      </w:r>
    </w:p>
    <w:p/>
    <w:p>
      <w:r>
        <w:br w:type="page"/>
      </w:r>
    </w:p>
    <w:p>
      <w:r>
        <w:rPr>
          <w:b/>
          <w:color w:val="A32D2D"/>
          <w:sz w:val="30"/>
        </w:rPr>
        <w:t>6. Historias no cumplidas — Alcance TP2 (12)</w:t>
      </w:r>
    </w:p>
    <w:p>
      <w:r>
        <w:rPr>
          <w:rFonts w:ascii="Calibri" w:hAnsi="Calibri"/>
          <w:b w:val="0"/>
          <w:sz w:val="22"/>
        </w:rPr>
        <w:t>Estas HUs requieren componentes arquitectónicos no incluidos en el MVP de TP1 (backend, base de datos, autenticación, integraciones). Se proponen como alcance del siguiente sprint del proyecto.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A32D2D"/>
          </w:tcPr>
          <w:p>
            <w:r>
              <w:rPr>
                <w:b/>
                <w:color w:val="FFFFFF"/>
                <w:sz w:val="20"/>
              </w:rPr>
              <w:t>ID</w:t>
            </w:r>
          </w:p>
        </w:tc>
        <w:tc>
          <w:tcPr>
            <w:tcW w:type="dxa" w:w="2436"/>
            <w:shd w:val="clear" w:color="auto" w:fill="A32D2D"/>
          </w:tcPr>
          <w:p>
            <w:r>
              <w:rPr>
                <w:b/>
                <w:color w:val="FFFFFF"/>
                <w:sz w:val="20"/>
              </w:rPr>
              <w:t>Historia</w:t>
            </w:r>
          </w:p>
        </w:tc>
        <w:tc>
          <w:tcPr>
            <w:tcW w:type="dxa" w:w="2436"/>
            <w:shd w:val="clear" w:color="auto" w:fill="A32D2D"/>
          </w:tcPr>
          <w:p>
            <w:r>
              <w:rPr>
                <w:b/>
                <w:color w:val="FFFFFF"/>
                <w:sz w:val="20"/>
              </w:rPr>
              <w:t>Componente faltante</w:t>
            </w:r>
          </w:p>
        </w:tc>
        <w:tc>
          <w:tcPr>
            <w:tcW w:type="dxa" w:w="2436"/>
            <w:shd w:val="clear" w:color="auto" w:fill="A32D2D"/>
          </w:tcPr>
          <w:p>
            <w:r>
              <w:rPr>
                <w:b/>
                <w:color w:val="FFFFFF"/>
                <w:sz w:val="20"/>
              </w:rPr>
              <w:t>Implementación sugerida en TP2</w:t>
            </w:r>
          </w:p>
        </w:tc>
      </w:tr>
      <w:tr>
        <w:tc>
          <w:tcPr>
            <w:tcW w:type="dxa" w:w="2436"/>
          </w:tcPr>
          <w:p>
            <w:r>
              <w:rPr>
                <w:b/>
                <w:sz w:val="18"/>
              </w:rPr>
              <w:t>HU006</w:t>
            </w:r>
          </w:p>
        </w:tc>
        <w:tc>
          <w:tcPr>
            <w:tcW w:type="dxa" w:w="2436"/>
          </w:tcPr>
          <w:p>
            <w:r>
              <w:rPr>
                <w:sz w:val="18"/>
              </w:rPr>
              <w:t>Monitorear el riesgo académico en el tiempo</w:t>
            </w:r>
          </w:p>
        </w:tc>
        <w:tc>
          <w:tcPr>
            <w:tcW w:type="dxa" w:w="2436"/>
          </w:tcPr>
          <w:p>
            <w:r>
              <w:rPr>
                <w:sz w:val="18"/>
              </w:rPr>
              <w:t>Persistencia histórica (BD)</w:t>
            </w:r>
          </w:p>
        </w:tc>
        <w:tc>
          <w:tcPr>
            <w:tcW w:type="dxa" w:w="2436"/>
          </w:tcPr>
          <w:p>
            <w:r>
              <w:rPr>
                <w:sz w:val="18"/>
              </w:rPr>
              <w:t>Backend + tabla histórica de predicciones por fecha.</w:t>
            </w:r>
          </w:p>
        </w:tc>
      </w:tr>
      <w:tr>
        <w:tc>
          <w:tcPr>
            <w:tcW w:type="dxa" w:w="2436"/>
          </w:tcPr>
          <w:p>
            <w:r>
              <w:rPr>
                <w:b/>
                <w:sz w:val="18"/>
              </w:rPr>
              <w:t>HU011</w:t>
            </w:r>
          </w:p>
        </w:tc>
        <w:tc>
          <w:tcPr>
            <w:tcW w:type="dxa" w:w="2436"/>
          </w:tcPr>
          <w:p>
            <w:r>
              <w:rPr>
                <w:sz w:val="18"/>
              </w:rPr>
              <w:t>Ajustar parámetros del modelo predictivo</w:t>
            </w:r>
          </w:p>
        </w:tc>
        <w:tc>
          <w:tcPr>
            <w:tcW w:type="dxa" w:w="2436"/>
          </w:tcPr>
          <w:p>
            <w:r>
              <w:rPr>
                <w:sz w:val="18"/>
              </w:rPr>
              <w:t>UI de configuración + reentrenamiento</w:t>
            </w:r>
          </w:p>
        </w:tc>
        <w:tc>
          <w:tcPr>
            <w:tcW w:type="dxa" w:w="2436"/>
          </w:tcPr>
          <w:p>
            <w:r>
              <w:rPr>
                <w:sz w:val="18"/>
              </w:rPr>
              <w:t>Formulario de parámetros + endpoint de reentrenamiento.</w:t>
            </w:r>
          </w:p>
        </w:tc>
      </w:tr>
      <w:tr>
        <w:tc>
          <w:tcPr>
            <w:tcW w:type="dxa" w:w="2436"/>
          </w:tcPr>
          <w:p>
            <w:r>
              <w:rPr>
                <w:b/>
                <w:sz w:val="18"/>
              </w:rPr>
              <w:t>HU012</w:t>
            </w:r>
          </w:p>
        </w:tc>
        <w:tc>
          <w:tcPr>
            <w:tcW w:type="dxa" w:w="2436"/>
          </w:tcPr>
          <w:p>
            <w:r>
              <w:rPr>
                <w:sz w:val="18"/>
              </w:rPr>
              <w:t>Entrenar modelo con nuevos datos institucionales</w:t>
            </w:r>
          </w:p>
        </w:tc>
        <w:tc>
          <w:tcPr>
            <w:tcW w:type="dxa" w:w="2436"/>
          </w:tcPr>
          <w:p>
            <w:r>
              <w:rPr>
                <w:sz w:val="18"/>
              </w:rPr>
              <w:t>Reentrenamiento desde la UI</w:t>
            </w:r>
          </w:p>
        </w:tc>
        <w:tc>
          <w:tcPr>
            <w:tcW w:type="dxa" w:w="2436"/>
          </w:tcPr>
          <w:p>
            <w:r>
              <w:rPr>
                <w:sz w:val="18"/>
              </w:rPr>
              <w:t>Botón que dispare train_model.py vía API o subprocess.</w:t>
            </w:r>
          </w:p>
        </w:tc>
      </w:tr>
      <w:tr>
        <w:tc>
          <w:tcPr>
            <w:tcW w:type="dxa" w:w="2436"/>
          </w:tcPr>
          <w:p>
            <w:r>
              <w:rPr>
                <w:b/>
                <w:sz w:val="18"/>
              </w:rPr>
              <w:t>HU013</w:t>
            </w:r>
          </w:p>
        </w:tc>
        <w:tc>
          <w:tcPr>
            <w:tcW w:type="dxa" w:w="2436"/>
          </w:tcPr>
          <w:p>
            <w:r>
              <w:rPr>
                <w:sz w:val="18"/>
              </w:rPr>
              <w:t>Integrar datos de distintas fuentes</w:t>
            </w:r>
          </w:p>
        </w:tc>
        <w:tc>
          <w:tcPr>
            <w:tcW w:type="dxa" w:w="2436"/>
          </w:tcPr>
          <w:p>
            <w:r>
              <w:rPr>
                <w:sz w:val="18"/>
              </w:rPr>
              <w:t>Conectores externos</w:t>
            </w:r>
          </w:p>
        </w:tc>
        <w:tc>
          <w:tcPr>
            <w:tcW w:type="dxa" w:w="2436"/>
          </w:tcPr>
          <w:p>
            <w:r>
              <w:rPr>
                <w:sz w:val="18"/>
              </w:rPr>
              <w:t>Adaptadores para Sieweb, Aula365, archivos institucionales.</w:t>
            </w:r>
          </w:p>
        </w:tc>
      </w:tr>
      <w:tr>
        <w:tc>
          <w:tcPr>
            <w:tcW w:type="dxa" w:w="2436"/>
          </w:tcPr>
          <w:p>
            <w:r>
              <w:rPr>
                <w:b/>
                <w:sz w:val="18"/>
              </w:rPr>
              <w:t>HU014</w:t>
            </w:r>
          </w:p>
        </w:tc>
        <w:tc>
          <w:tcPr>
            <w:tcW w:type="dxa" w:w="2436"/>
          </w:tcPr>
          <w:p>
            <w:r>
              <w:rPr>
                <w:sz w:val="18"/>
              </w:rPr>
              <w:t>Limpiar y validar datos automáticamente</w:t>
            </w:r>
          </w:p>
        </w:tc>
        <w:tc>
          <w:tcPr>
            <w:tcW w:type="dxa" w:w="2436"/>
          </w:tcPr>
          <w:p>
            <w:r>
              <w:rPr>
                <w:sz w:val="18"/>
              </w:rPr>
              <w:t>Pipeline de validación</w:t>
            </w:r>
          </w:p>
        </w:tc>
        <w:tc>
          <w:tcPr>
            <w:tcW w:type="dxa" w:w="2436"/>
          </w:tcPr>
          <w:p>
            <w:r>
              <w:rPr>
                <w:sz w:val="18"/>
              </w:rPr>
              <w:t>Reglas de limpieza + reporte de calidad de datos.</w:t>
            </w:r>
          </w:p>
        </w:tc>
      </w:tr>
      <w:tr>
        <w:tc>
          <w:tcPr>
            <w:tcW w:type="dxa" w:w="2436"/>
          </w:tcPr>
          <w:p>
            <w:r>
              <w:rPr>
                <w:b/>
                <w:sz w:val="18"/>
              </w:rPr>
              <w:t>HU015</w:t>
            </w:r>
          </w:p>
        </w:tc>
        <w:tc>
          <w:tcPr>
            <w:tcW w:type="dxa" w:w="2436"/>
          </w:tcPr>
          <w:p>
            <w:r>
              <w:rPr>
                <w:sz w:val="18"/>
              </w:rPr>
              <w:t>Actualizar periódicamente la BD de estudiantes</w:t>
            </w:r>
          </w:p>
        </w:tc>
        <w:tc>
          <w:tcPr>
            <w:tcW w:type="dxa" w:w="2436"/>
          </w:tcPr>
          <w:p>
            <w:r>
              <w:rPr>
                <w:sz w:val="18"/>
              </w:rPr>
              <w:t>Scheduler + jobs</w:t>
            </w:r>
          </w:p>
        </w:tc>
        <w:tc>
          <w:tcPr>
            <w:tcW w:type="dxa" w:w="2436"/>
          </w:tcPr>
          <w:p>
            <w:r>
              <w:rPr>
                <w:sz w:val="18"/>
              </w:rPr>
              <w:t>Cron o Airflow + endpoint de carga programada.</w:t>
            </w:r>
          </w:p>
        </w:tc>
      </w:tr>
      <w:tr>
        <w:tc>
          <w:tcPr>
            <w:tcW w:type="dxa" w:w="2436"/>
          </w:tcPr>
          <w:p>
            <w:r>
              <w:rPr>
                <w:b/>
                <w:sz w:val="18"/>
              </w:rPr>
              <w:t>HU016</w:t>
            </w:r>
          </w:p>
        </w:tc>
        <w:tc>
          <w:tcPr>
            <w:tcW w:type="dxa" w:w="2436"/>
          </w:tcPr>
          <w:p>
            <w:r>
              <w:rPr>
                <w:sz w:val="18"/>
              </w:rPr>
              <w:t>Generar reportes históricos del rendimiento</w:t>
            </w:r>
          </w:p>
        </w:tc>
        <w:tc>
          <w:tcPr>
            <w:tcW w:type="dxa" w:w="2436"/>
          </w:tcPr>
          <w:p>
            <w:r>
              <w:rPr>
                <w:sz w:val="18"/>
              </w:rPr>
              <w:t>Datos históricos + generador PDF</w:t>
            </w:r>
          </w:p>
        </w:tc>
        <w:tc>
          <w:tcPr>
            <w:tcW w:type="dxa" w:w="2436"/>
          </w:tcPr>
          <w:p>
            <w:r>
              <w:rPr>
                <w:sz w:val="18"/>
              </w:rPr>
              <w:t>Datos en BD + librería como ReportLab o WeasyPrint.</w:t>
            </w:r>
          </w:p>
        </w:tc>
      </w:tr>
      <w:tr>
        <w:tc>
          <w:tcPr>
            <w:tcW w:type="dxa" w:w="2436"/>
          </w:tcPr>
          <w:p>
            <w:r>
              <w:rPr>
                <w:b/>
                <w:sz w:val="18"/>
              </w:rPr>
              <w:t>HU023</w:t>
            </w:r>
          </w:p>
        </w:tc>
        <w:tc>
          <w:tcPr>
            <w:tcW w:type="dxa" w:w="2436"/>
          </w:tcPr>
          <w:p>
            <w:r>
              <w:rPr>
                <w:sz w:val="18"/>
              </w:rPr>
              <w:t>Comparar riesgo entre periodos académicos</w:t>
            </w:r>
          </w:p>
        </w:tc>
        <w:tc>
          <w:tcPr>
            <w:tcW w:type="dxa" w:w="2436"/>
          </w:tcPr>
          <w:p>
            <w:r>
              <w:rPr>
                <w:sz w:val="18"/>
              </w:rPr>
              <w:t>Datos históricos por periodo</w:t>
            </w:r>
          </w:p>
        </w:tc>
        <w:tc>
          <w:tcPr>
            <w:tcW w:type="dxa" w:w="2436"/>
          </w:tcPr>
          <w:p>
            <w:r>
              <w:rPr>
                <w:sz w:val="18"/>
              </w:rPr>
              <w:t>Snapshots por bimestre/trimestre en BD.</w:t>
            </w:r>
          </w:p>
        </w:tc>
      </w:tr>
      <w:tr>
        <w:tc>
          <w:tcPr>
            <w:tcW w:type="dxa" w:w="2436"/>
          </w:tcPr>
          <w:p>
            <w:r>
              <w:rPr>
                <w:b/>
                <w:sz w:val="18"/>
              </w:rPr>
              <w:t>HU024</w:t>
            </w:r>
          </w:p>
        </w:tc>
        <w:tc>
          <w:tcPr>
            <w:tcW w:type="dxa" w:w="2436"/>
          </w:tcPr>
          <w:p>
            <w:r>
              <w:rPr>
                <w:sz w:val="18"/>
              </w:rPr>
              <w:t>Registrar intervenciones realizadas a estudiantes</w:t>
            </w:r>
          </w:p>
        </w:tc>
        <w:tc>
          <w:tcPr>
            <w:tcW w:type="dxa" w:w="2436"/>
          </w:tcPr>
          <w:p>
            <w:r>
              <w:rPr>
                <w:sz w:val="18"/>
              </w:rPr>
              <w:t>Módulo CRUD + autenticación</w:t>
            </w:r>
          </w:p>
        </w:tc>
        <w:tc>
          <w:tcPr>
            <w:tcW w:type="dxa" w:w="2436"/>
          </w:tcPr>
          <w:p>
            <w:r>
              <w:rPr>
                <w:sz w:val="18"/>
              </w:rPr>
              <w:t>Tabla intervenciones + UI de registro + roles.</w:t>
            </w:r>
          </w:p>
        </w:tc>
      </w:tr>
      <w:tr>
        <w:tc>
          <w:tcPr>
            <w:tcW w:type="dxa" w:w="2436"/>
          </w:tcPr>
          <w:p>
            <w:r>
              <w:rPr>
                <w:b/>
                <w:sz w:val="18"/>
              </w:rPr>
              <w:t>HU025</w:t>
            </w:r>
          </w:p>
        </w:tc>
        <w:tc>
          <w:tcPr>
            <w:tcW w:type="dxa" w:w="2436"/>
          </w:tcPr>
          <w:p>
            <w:r>
              <w:rPr>
                <w:sz w:val="18"/>
              </w:rPr>
              <w:t>Ver historial académico de un estudiante</w:t>
            </w:r>
          </w:p>
        </w:tc>
        <w:tc>
          <w:tcPr>
            <w:tcW w:type="dxa" w:w="2436"/>
          </w:tcPr>
          <w:p>
            <w:r>
              <w:rPr>
                <w:sz w:val="18"/>
              </w:rPr>
              <w:t>Datos históricos por estudiante</w:t>
            </w:r>
          </w:p>
        </w:tc>
        <w:tc>
          <w:tcPr>
            <w:tcW w:type="dxa" w:w="2436"/>
          </w:tcPr>
          <w:p>
            <w:r>
              <w:rPr>
                <w:sz w:val="18"/>
              </w:rPr>
              <w:t>Vista timeline con datos por periodo.</w:t>
            </w:r>
          </w:p>
        </w:tc>
      </w:tr>
      <w:tr>
        <w:tc>
          <w:tcPr>
            <w:tcW w:type="dxa" w:w="2436"/>
          </w:tcPr>
          <w:p>
            <w:r>
              <w:rPr>
                <w:b/>
                <w:sz w:val="18"/>
              </w:rPr>
              <w:t>HU027</w:t>
            </w:r>
          </w:p>
        </w:tc>
        <w:tc>
          <w:tcPr>
            <w:tcW w:type="dxa" w:w="2436"/>
          </w:tcPr>
          <w:p>
            <w:r>
              <w:rPr>
                <w:sz w:val="18"/>
              </w:rPr>
              <w:t>Cargar datos mediante archivos</w:t>
            </w:r>
          </w:p>
        </w:tc>
        <w:tc>
          <w:tcPr>
            <w:tcW w:type="dxa" w:w="2436"/>
          </w:tcPr>
          <w:p>
            <w:r>
              <w:rPr>
                <w:sz w:val="18"/>
              </w:rPr>
              <w:t>Upload UI + validación</w:t>
            </w:r>
          </w:p>
        </w:tc>
        <w:tc>
          <w:tcPr>
            <w:tcW w:type="dxa" w:w="2436"/>
          </w:tcPr>
          <w:p>
            <w:r>
              <w:rPr>
                <w:sz w:val="18"/>
              </w:rPr>
              <w:t>st.file_uploader() + validación de schema.</w:t>
            </w:r>
          </w:p>
        </w:tc>
      </w:tr>
      <w:tr>
        <w:tc>
          <w:tcPr>
            <w:tcW w:type="dxa" w:w="2436"/>
          </w:tcPr>
          <w:p>
            <w:r>
              <w:rPr>
                <w:b/>
                <w:sz w:val="18"/>
              </w:rPr>
              <w:t>HU028</w:t>
            </w:r>
          </w:p>
        </w:tc>
        <w:tc>
          <w:tcPr>
            <w:tcW w:type="dxa" w:w="2436"/>
          </w:tcPr>
          <w:p>
            <w:r>
              <w:rPr>
                <w:sz w:val="18"/>
              </w:rPr>
              <w:t>Visualizar errores en datos cargados</w:t>
            </w:r>
          </w:p>
        </w:tc>
        <w:tc>
          <w:tcPr>
            <w:tcW w:type="dxa" w:w="2436"/>
          </w:tcPr>
          <w:p>
            <w:r>
              <w:rPr>
                <w:sz w:val="18"/>
              </w:rPr>
              <w:t>Validador con reporte visual</w:t>
            </w:r>
          </w:p>
        </w:tc>
        <w:tc>
          <w:tcPr>
            <w:tcW w:type="dxa" w:w="2436"/>
          </w:tcPr>
          <w:p>
            <w:r>
              <w:rPr>
                <w:sz w:val="18"/>
              </w:rPr>
              <w:t>Componente de validación que muestre filas problemáticas.</w:t>
            </w:r>
          </w:p>
        </w:tc>
      </w:tr>
    </w:tbl>
    <w:p>
      <w:r>
        <w:br w:type="page"/>
      </w:r>
    </w:p>
    <w:p>
      <w:r>
        <w:rPr>
          <w:b/>
          <w:color w:val="185FA5"/>
          <w:sz w:val="30"/>
        </w:rPr>
        <w:t>7. Roadmap propuesto para TP2</w:t>
      </w:r>
    </w:p>
    <w:p>
      <w:r>
        <w:rPr>
          <w:rFonts w:ascii="Calibri" w:hAnsi="Calibri"/>
          <w:b w:val="0"/>
          <w:sz w:val="22"/>
        </w:rPr>
        <w:t>Para alcanzar el cumplimiento de las 12 HUs pendientes, se propone un plan de evolución incremental que preserve el dashboard actual como interfaz operativa y agregue las capas faltantes:</w:t>
      </w:r>
    </w:p>
    <w:p>
      <w:r>
        <w:rPr>
          <w:b/>
          <w:color w:val="334155"/>
          <w:sz w:val="26"/>
        </w:rPr>
        <w:t>Fase 1 — Persistencia y backend ligero</w:t>
      </w:r>
    </w:p>
    <w:p>
      <w:r>
        <w:rPr>
          <w:rFonts w:ascii="Calibri" w:hAnsi="Calibri"/>
          <w:b w:val="0"/>
          <w:sz w:val="22"/>
        </w:rPr>
        <w:t>Migrar de CSV plano a SQLite (o PostgreSQL si el alcance lo permite) y exponer una API mínima con FastAPI. Desbloquea HU006, HU013, HU015, HU016, HU023, HU024, HU025.</w:t>
      </w:r>
    </w:p>
    <w:p>
      <w:r>
        <w:rPr>
          <w:b/>
          <w:color w:val="334155"/>
          <w:sz w:val="26"/>
        </w:rPr>
        <w:t>Fase 2 — Funcionalidades operativas</w:t>
      </w:r>
    </w:p>
    <w:p>
      <w:r>
        <w:rPr>
          <w:rFonts w:ascii="Calibri" w:hAnsi="Calibri"/>
          <w:b w:val="0"/>
          <w:sz w:val="22"/>
        </w:rPr>
        <w:t>Agregar carga de archivos (HU027), validador visual (HU028), reentrenamiento desde UI (HU012) y configuración de parámetros (HU011). Estas son extensiones directas del dashboard actual.</w:t>
      </w:r>
    </w:p>
    <w:p>
      <w:r>
        <w:rPr>
          <w:b/>
          <w:color w:val="334155"/>
          <w:sz w:val="26"/>
        </w:rPr>
        <w:t>Fase 3 — Notificaciones y recomendaciones</w:t>
      </w:r>
    </w:p>
    <w:p>
      <w:r>
        <w:rPr>
          <w:rFonts w:ascii="Calibri" w:hAnsi="Calibri"/>
          <w:b w:val="0"/>
          <w:sz w:val="22"/>
        </w:rPr>
        <w:t>Integrar SendGrid/Twilio para alertas reales (HU005) y un motor de recomendaciones basado en reglas para acciones de intervención (HU008).</w:t>
      </w:r>
    </w:p>
    <w:p/>
    <w:p>
      <w:r>
        <w:rPr>
          <w:b/>
          <w:color w:val="185FA5"/>
          <w:sz w:val="30"/>
        </w:rPr>
        <w:t>8. Conclusión</w:t>
      </w:r>
    </w:p>
    <w:p>
      <w:r>
        <w:rPr>
          <w:rFonts w:ascii="Calibri" w:hAnsi="Calibri"/>
          <w:b w:val="0"/>
          <w:sz w:val="22"/>
        </w:rPr>
        <w:t>El MVP entregado en TP1 cubre el caso de uso central del producto: que un coordinador académico pueda identificar, priorizar y entender qué estudiantes están en riesgo. De las 30 HUs definidas en el Product Backlog, 16 se encuentran funcionales (53%), 2 parcialmente implementadas y 12 forman el alcance natural de TP2 al requerir componentes de persistencia, autenticación e integraciones externas.</w:t>
      </w:r>
    </w:p>
    <w:p>
      <w:r>
        <w:rPr>
          <w:rFonts w:ascii="Calibri" w:hAnsi="Calibri"/>
          <w:b w:val="0"/>
          <w:sz w:val="22"/>
        </w:rPr>
        <w:t>Esta distribución es coherente con un MVP de primer sprint: se priorizó la validación del modelo predictivo y la experiencia del usuario final por sobre la integración con sistemas institucionales, que se aborda en la siguiente iteración.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