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5FA5"/>
          <w:sz w:val="24"/>
        </w:rPr>
        <w:t>UNIVERSIDAD PERUANA DE CIENCIAS APLICADAS</w:t>
      </w:r>
    </w:p>
    <w:p>
      <w:pPr>
        <w:jc w:val="center"/>
      </w:pPr>
      <w:r>
        <w:rPr>
          <w:i/>
          <w:sz w:val="22"/>
        </w:rPr>
        <w:t>Taller de Proyectos I — Ingeniería de Sistemas de Información</w:t>
      </w:r>
    </w:p>
    <w:p/>
    <w:p/>
    <w:p>
      <w:pPr>
        <w:jc w:val="center"/>
      </w:pPr>
      <w:r>
        <w:rPr>
          <w:b/>
          <w:color w:val="0F172A"/>
          <w:sz w:val="48"/>
        </w:rPr>
        <w:t>DISEÑO ARQUITECTÓNICO</w:t>
      </w:r>
    </w:p>
    <w:p>
      <w:pPr>
        <w:jc w:val="center"/>
      </w:pPr>
      <w:r>
        <w:rPr>
          <w:color w:val="185FA5"/>
          <w:sz w:val="30"/>
        </w:rPr>
        <w:t>Sistema de Alerta Temprana — Riesgo Académico</w:t>
      </w:r>
    </w:p>
    <w:p>
      <w:pPr>
        <w:jc w:val="center"/>
      </w:pPr>
      <w:r>
        <w:rPr>
          <w:i/>
          <w:color w:val="334155"/>
          <w:sz w:val="24"/>
        </w:rPr>
        <w:t>Visión de producto completo</w:t>
      </w:r>
    </w:p>
    <w:p/>
    <w:p/>
    <w:tbl>
      <w:tblPr>
        <w:tblW w:type="auto" w:w="0"/>
        <w:jc w:val="center"/>
        <w:tblLook w:firstColumn="1" w:firstRow="1" w:lastColumn="0" w:lastRow="0" w:noHBand="0" w:noVBand="1" w:val="04A0"/>
      </w:tblPr>
      <w:tblGrid>
        <w:gridCol w:w="4873"/>
        <w:gridCol w:w="4873"/>
      </w:tblGrid>
      <w:tr>
        <w:tc>
          <w:tcPr>
            <w:tcW w:type="dxa" w:w="4873"/>
            <w:shd w:val="clear" w:color="auto" w:fill="F1F5F9"/>
          </w:tcPr>
          <w:p>
            <w:r>
              <w:rPr>
                <w:b/>
                <w:sz w:val="22"/>
              </w:rPr>
              <w:t>Proyecto</w:t>
            </w:r>
          </w:p>
        </w:tc>
        <w:tc>
          <w:tcPr>
            <w:tcW w:type="dxa" w:w="4873"/>
          </w:tcPr>
          <w:p>
            <w:r>
              <w:rPr>
                <w:sz w:val="22"/>
              </w:rPr>
              <w:t>P20261012</w:t>
            </w:r>
          </w:p>
        </w:tc>
      </w:tr>
      <w:tr>
        <w:tc>
          <w:tcPr>
            <w:tcW w:type="dxa" w:w="4873"/>
            <w:shd w:val="clear" w:color="auto" w:fill="F1F5F9"/>
          </w:tcPr>
          <w:p>
            <w:r>
              <w:rPr>
                <w:b/>
                <w:sz w:val="22"/>
              </w:rPr>
              <w:t>Sistema</w:t>
            </w:r>
          </w:p>
        </w:tc>
        <w:tc>
          <w:tcPr>
            <w:tcW w:type="dxa" w:w="4873"/>
          </w:tcPr>
          <w:p>
            <w:r>
              <w:rPr>
                <w:sz w:val="22"/>
              </w:rPr>
              <w:t>Alerta Temprana — Riesgo Académico</w:t>
            </w:r>
          </w:p>
        </w:tc>
      </w:tr>
      <w:tr>
        <w:tc>
          <w:tcPr>
            <w:tcW w:type="dxa" w:w="4873"/>
            <w:shd w:val="clear" w:color="auto" w:fill="F1F5F9"/>
          </w:tcPr>
          <w:p>
            <w:r>
              <w:rPr>
                <w:b/>
                <w:sz w:val="22"/>
              </w:rPr>
              <w:t>Documento</w:t>
            </w:r>
          </w:p>
        </w:tc>
        <w:tc>
          <w:tcPr>
            <w:tcW w:type="dxa" w:w="4873"/>
          </w:tcPr>
          <w:p>
            <w:r>
              <w:rPr>
                <w:sz w:val="22"/>
              </w:rPr>
              <w:t>Diseño Arquitectónico (Sesión 1)</w:t>
            </w:r>
          </w:p>
        </w:tc>
      </w:tr>
      <w:tr>
        <w:tc>
          <w:tcPr>
            <w:tcW w:type="dxa" w:w="4873"/>
            <w:shd w:val="clear" w:color="auto" w:fill="F1F5F9"/>
          </w:tcPr>
          <w:p>
            <w:r>
              <w:rPr>
                <w:b/>
                <w:sz w:val="22"/>
              </w:rPr>
              <w:t>Versión</w:t>
            </w:r>
          </w:p>
        </w:tc>
        <w:tc>
          <w:tcPr>
            <w:tcW w:type="dxa" w:w="4873"/>
          </w:tcPr>
          <w:p>
            <w:r>
              <w:rPr>
                <w:sz w:val="22"/>
              </w:rPr>
              <w:t>1.0 — Abril 2026</w:t>
            </w:r>
          </w:p>
        </w:tc>
      </w:tr>
      <w:tr>
        <w:tc>
          <w:tcPr>
            <w:tcW w:type="dxa" w:w="4873"/>
            <w:shd w:val="clear" w:color="auto" w:fill="F1F5F9"/>
          </w:tcPr>
          <w:p>
            <w:r>
              <w:rPr>
                <w:b/>
                <w:sz w:val="22"/>
              </w:rPr>
              <w:t>Audiencia</w:t>
            </w:r>
          </w:p>
        </w:tc>
        <w:tc>
          <w:tcPr>
            <w:tcW w:type="dxa" w:w="4873"/>
          </w:tcPr>
          <w:p>
            <w:r>
              <w:rPr>
                <w:sz w:val="22"/>
              </w:rPr>
              <w:t>Comité de sustentación · Stakeholders técnicos</w:t>
            </w:r>
          </w:p>
        </w:tc>
      </w:tr>
    </w:tbl>
    <w:p>
      <w:r>
        <w:br w:type="page"/>
      </w:r>
    </w:p>
    <w:p>
      <w:r>
        <w:rPr>
          <w:b/>
          <w:color w:val="185FA5"/>
          <w:sz w:val="30"/>
        </w:rPr>
        <w:t>1. Introducción</w:t>
      </w:r>
    </w:p>
    <w:p>
      <w:r>
        <w:rPr>
          <w:rFonts w:ascii="Calibri" w:hAnsi="Calibri"/>
          <w:b w:val="0"/>
          <w:i w:val="0"/>
          <w:sz w:val="22"/>
        </w:rPr>
        <w:t>Este documento presenta el diseño arquitectónico del producto completo del proyecto P20261012, considerando no solo el MVP entregado en TP1 sino la visión de largo plazo que cubre el 100% de las historias de usuario del Product Backlog.</w:t>
      </w:r>
    </w:p>
    <w:p>
      <w:r>
        <w:rPr>
          <w:rFonts w:ascii="Calibri" w:hAnsi="Calibri"/>
          <w:b w:val="0"/>
          <w:i w:val="0"/>
          <w:sz w:val="22"/>
        </w:rPr>
        <w:t>El objetivo es servir como base técnica para: (a) la sustentación ante el comité, (b) la planificación de las iteraciones siguientes (TP2 y posteriores), y (c) la generación del diagrama lógico de componentes que se entregará en la siguiente sesión.</w:t>
      </w:r>
    </w:p>
    <w:p>
      <w:r>
        <w:rPr>
          <w:rFonts w:ascii="Calibri" w:hAnsi="Calibri"/>
          <w:b/>
          <w:i w:val="0"/>
          <w:sz w:val="22"/>
        </w:rPr>
        <w:t>El diseño parte de tres decisiones acordadas con el Product Owner:</w:t>
      </w:r>
    </w:p>
    <w:p>
      <w:pPr>
        <w:pStyle w:val="ListBullet"/>
      </w:pPr>
      <w:r>
        <w:t>Alcance: visión de producto completo, no solo MVP de TP1.</w:t>
      </w:r>
    </w:p>
    <w:p>
      <w:pPr>
        <w:pStyle w:val="ListBullet"/>
      </w:pPr>
      <w:r>
        <w:t>Actores: dos roles diferenciados (Administrador y Director).</w:t>
      </w:r>
    </w:p>
    <w:p>
      <w:pPr>
        <w:pStyle w:val="ListBullet"/>
      </w:pPr>
      <w:r>
        <w:t>Backend: Supabase como plataforma principal por su simplicidad operativa y por integrar base de datos, autenticación y almacenamiento en un solo servicio.</w:t>
      </w:r>
    </w:p>
    <w:p/>
    <w:p>
      <w:r>
        <w:rPr>
          <w:b/>
          <w:color w:val="185FA5"/>
          <w:sz w:val="30"/>
        </w:rPr>
        <w:t>2. Stack tecnológico recomendado</w:t>
      </w:r>
    </w:p>
    <w:p>
      <w:r>
        <w:rPr>
          <w:rFonts w:ascii="Calibri" w:hAnsi="Calibri"/>
          <w:b w:val="0"/>
          <w:i w:val="0"/>
          <w:sz w:val="22"/>
        </w:rPr>
        <w:t>El stack se eligió priorizando: (1) modernidad y empleabilidad, (2) menor número de servicios para reducir complejidad operativa, (3) costo cero en planes gratuitos durante la validación del producto.</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85FA5"/>
          </w:tcPr>
          <w:p>
            <w:r>
              <w:rPr>
                <w:b/>
                <w:color w:val="FFFFFF"/>
                <w:sz w:val="20"/>
              </w:rPr>
              <w:t>Capa</w:t>
            </w:r>
          </w:p>
        </w:tc>
        <w:tc>
          <w:tcPr>
            <w:tcW w:type="dxa" w:w="3249"/>
            <w:shd w:val="clear" w:color="auto" w:fill="185FA5"/>
          </w:tcPr>
          <w:p>
            <w:r>
              <w:rPr>
                <w:b/>
                <w:color w:val="FFFFFF"/>
                <w:sz w:val="20"/>
              </w:rPr>
              <w:t>Tecnología</w:t>
            </w:r>
          </w:p>
        </w:tc>
        <w:tc>
          <w:tcPr>
            <w:tcW w:type="dxa" w:w="3249"/>
            <w:shd w:val="clear" w:color="auto" w:fill="185FA5"/>
          </w:tcPr>
          <w:p>
            <w:r>
              <w:rPr>
                <w:b/>
                <w:color w:val="FFFFFF"/>
                <w:sz w:val="20"/>
              </w:rPr>
              <w:t>Justificación</w:t>
            </w:r>
          </w:p>
        </w:tc>
      </w:tr>
      <w:tr>
        <w:tc>
          <w:tcPr>
            <w:tcW w:type="dxa" w:w="3249"/>
          </w:tcPr>
          <w:p>
            <w:r>
              <w:rPr>
                <w:b/>
                <w:sz w:val="20"/>
              </w:rPr>
              <w:t>Frontend</w:t>
            </w:r>
          </w:p>
        </w:tc>
        <w:tc>
          <w:tcPr>
            <w:tcW w:type="dxa" w:w="3249"/>
          </w:tcPr>
          <w:p>
            <w:r>
              <w:rPr>
                <w:sz w:val="20"/>
              </w:rPr>
              <w:t>Next.js 14 + TypeScript + Tailwind CSS + shadcn/ui</w:t>
            </w:r>
          </w:p>
        </w:tc>
        <w:tc>
          <w:tcPr>
            <w:tcW w:type="dxa" w:w="3249"/>
          </w:tcPr>
          <w:p>
            <w:r>
              <w:rPr>
                <w:sz w:val="20"/>
              </w:rPr>
              <w:t>App Router para SSR. TypeScript reduce errores en runtime. shadcn/ui ofrece componentes profesionales personalizables. Deploy en Vercel con un click.</w:t>
            </w:r>
          </w:p>
        </w:tc>
      </w:tr>
      <w:tr>
        <w:tc>
          <w:tcPr>
            <w:tcW w:type="dxa" w:w="3249"/>
          </w:tcPr>
          <w:p>
            <w:r>
              <w:rPr>
                <w:b/>
                <w:sz w:val="20"/>
              </w:rPr>
              <w:t>Visualizaciones</w:t>
            </w:r>
          </w:p>
        </w:tc>
        <w:tc>
          <w:tcPr>
            <w:tcW w:type="dxa" w:w="3249"/>
          </w:tcPr>
          <w:p>
            <w:r>
              <w:rPr>
                <w:sz w:val="20"/>
              </w:rPr>
              <w:t>Plotly.js o Recharts</w:t>
            </w:r>
          </w:p>
        </w:tc>
        <w:tc>
          <w:tcPr>
            <w:tcW w:type="dxa" w:w="3249"/>
          </w:tcPr>
          <w:p>
            <w:r>
              <w:rPr>
                <w:sz w:val="20"/>
              </w:rPr>
              <w:t>Plotly mantiene consistencia visual con el dashboard Streamlit existente. Recharts es alternativa más ligera si se prefiere simplicidad.</w:t>
            </w:r>
          </w:p>
        </w:tc>
      </w:tr>
      <w:tr>
        <w:tc>
          <w:tcPr>
            <w:tcW w:type="dxa" w:w="3249"/>
          </w:tcPr>
          <w:p>
            <w:r>
              <w:rPr>
                <w:b/>
                <w:sz w:val="20"/>
              </w:rPr>
              <w:t>Backend principal</w:t>
            </w:r>
          </w:p>
        </w:tc>
        <w:tc>
          <w:tcPr>
            <w:tcW w:type="dxa" w:w="3249"/>
          </w:tcPr>
          <w:p>
            <w:r>
              <w:rPr>
                <w:sz w:val="20"/>
              </w:rPr>
              <w:t>Supabase (Postgres + Auth + Storage + Realtime + Edge Functions)</w:t>
            </w:r>
          </w:p>
        </w:tc>
        <w:tc>
          <w:tcPr>
            <w:tcW w:type="dxa" w:w="3249"/>
          </w:tcPr>
          <w:p>
            <w:r>
              <w:rPr>
                <w:sz w:val="20"/>
              </w:rPr>
              <w:t>Reemplaza 4 servicios independientes por uno solo. Postgres es la base, Auth maneja JWT y roles, Storage almacena CSVs, Edge Functions ejecuta lógica server-side en Deno.</w:t>
            </w:r>
          </w:p>
        </w:tc>
      </w:tr>
      <w:tr>
        <w:tc>
          <w:tcPr>
            <w:tcW w:type="dxa" w:w="3249"/>
          </w:tcPr>
          <w:p>
            <w:r>
              <w:rPr>
                <w:b/>
                <w:sz w:val="20"/>
              </w:rPr>
              <w:t>Backend ML</w:t>
            </w:r>
          </w:p>
        </w:tc>
        <w:tc>
          <w:tcPr>
            <w:tcW w:type="dxa" w:w="3249"/>
          </w:tcPr>
          <w:p>
            <w:r>
              <w:rPr>
                <w:sz w:val="20"/>
              </w:rPr>
              <w:t>FastAPI (Python) — servicio independiente</w:t>
            </w:r>
          </w:p>
        </w:tc>
        <w:tc>
          <w:tcPr>
            <w:tcW w:type="dxa" w:w="3249"/>
          </w:tcPr>
          <w:p>
            <w:r>
              <w:rPr>
                <w:sz w:val="20"/>
              </w:rPr>
              <w:t>scikit-learn no corre nativamente en Supabase Edge Functions. Se separa el modelo en un microservicio FastAPI que carga el .pkl en memoria.</w:t>
            </w:r>
          </w:p>
        </w:tc>
      </w:tr>
      <w:tr>
        <w:tc>
          <w:tcPr>
            <w:tcW w:type="dxa" w:w="3249"/>
          </w:tcPr>
          <w:p>
            <w:r>
              <w:rPr>
                <w:b/>
                <w:sz w:val="20"/>
              </w:rPr>
              <w:t>Autenticación</w:t>
            </w:r>
          </w:p>
        </w:tc>
        <w:tc>
          <w:tcPr>
            <w:tcW w:type="dxa" w:w="3249"/>
          </w:tcPr>
          <w:p>
            <w:r>
              <w:rPr>
                <w:sz w:val="20"/>
              </w:rPr>
              <w:t>Supabase Auth + Row Level Security (RLS)</w:t>
            </w:r>
          </w:p>
        </w:tc>
        <w:tc>
          <w:tcPr>
            <w:tcW w:type="dxa" w:w="3249"/>
          </w:tcPr>
          <w:p>
            <w:r>
              <w:rPr>
                <w:sz w:val="20"/>
              </w:rPr>
              <w:t>Roles 'admin' y 'director' con políticas SQL por tabla. Cada usuario solo ve los datos que su rol permite, garantizado por la base de datos.</w:t>
            </w:r>
          </w:p>
        </w:tc>
      </w:tr>
      <w:tr>
        <w:tc>
          <w:tcPr>
            <w:tcW w:type="dxa" w:w="3249"/>
          </w:tcPr>
          <w:p>
            <w:r>
              <w:rPr>
                <w:b/>
                <w:sz w:val="20"/>
              </w:rPr>
              <w:t>Modelo ML</w:t>
            </w:r>
          </w:p>
        </w:tc>
        <w:tc>
          <w:tcPr>
            <w:tcW w:type="dxa" w:w="3249"/>
          </w:tcPr>
          <w:p>
            <w:r>
              <w:rPr>
                <w:sz w:val="20"/>
              </w:rPr>
              <w:t>Random Forest + SMOTE (existente)</w:t>
            </w:r>
          </w:p>
        </w:tc>
        <w:tc>
          <w:tcPr>
            <w:tcW w:type="dxa" w:w="3249"/>
          </w:tcPr>
          <w:p>
            <w:r>
              <w:rPr>
                <w:sz w:val="20"/>
              </w:rPr>
              <w:t>Se reutiliza el pipeline ya validado en TP1. No se rehace lo que funciona.</w:t>
            </w:r>
          </w:p>
        </w:tc>
      </w:tr>
      <w:tr>
        <w:tc>
          <w:tcPr>
            <w:tcW w:type="dxa" w:w="3249"/>
          </w:tcPr>
          <w:p>
            <w:r>
              <w:rPr>
                <w:b/>
                <w:sz w:val="20"/>
              </w:rPr>
              <w:t>Cloud (futuro)</w:t>
            </w:r>
          </w:p>
        </w:tc>
        <w:tc>
          <w:tcPr>
            <w:tcW w:type="dxa" w:w="3249"/>
          </w:tcPr>
          <w:p>
            <w:r>
              <w:rPr>
                <w:sz w:val="20"/>
              </w:rPr>
              <w:t>Vercel (front) · Railway/Render (FastAPI) · Supabase (managed)</w:t>
            </w:r>
          </w:p>
        </w:tc>
        <w:tc>
          <w:tcPr>
            <w:tcW w:type="dxa" w:w="3249"/>
          </w:tcPr>
          <w:p>
            <w:r>
              <w:rPr>
                <w:sz w:val="20"/>
              </w:rPr>
              <w:t>Plan gratuito cubre las necesidades durante validación. Migración a AWS/Azure se evalúa cuando haya tracción comercial.</w:t>
            </w:r>
          </w:p>
        </w:tc>
      </w:tr>
    </w:tbl>
    <w:p>
      <w:r>
        <w:br w:type="page"/>
      </w:r>
    </w:p>
    <w:p>
      <w:r>
        <w:rPr>
          <w:b/>
          <w:color w:val="185FA5"/>
          <w:sz w:val="30"/>
        </w:rPr>
        <w:t>3. Actores del sistema</w:t>
      </w:r>
    </w:p>
    <w:p>
      <w:r>
        <w:rPr>
          <w:rFonts w:ascii="Calibri" w:hAnsi="Calibri"/>
          <w:b w:val="0"/>
          <w:i w:val="0"/>
          <w:sz w:val="22"/>
        </w:rPr>
        <w:t>Se definen dos roles claramente diferenciados, cada uno con su propia vista y permisos. Esta separación reduce complejidad y permite interfaces optimizadas para cada perfil de usuario.</w:t>
      </w:r>
    </w:p>
    <w:p>
      <w:r>
        <w:rPr>
          <w:b/>
          <w:color w:val="334155"/>
          <w:sz w:val="26"/>
        </w:rPr>
        <w:t>3.1 Administrador (perfil técnico)</w:t>
      </w:r>
    </w:p>
    <w:p>
      <w:r>
        <w:rPr>
          <w:rFonts w:ascii="Calibri" w:hAnsi="Calibri"/>
          <w:b w:val="0"/>
          <w:i w:val="0"/>
          <w:sz w:val="22"/>
        </w:rPr>
        <w:t>Responsable de la salud técnica del sistema, del modelo de Machine Learning y de la gestión de accesos. No opera con estudiantes individuales; trabaja sobre la plataforma.</w:t>
      </w:r>
    </w:p>
    <w:p>
      <w:r>
        <w:rPr>
          <w:rFonts w:ascii="Calibri" w:hAnsi="Calibri"/>
          <w:b/>
          <w:i w:val="0"/>
          <w:sz w:val="22"/>
        </w:rPr>
        <w:t>Funciones principales:</w:t>
      </w:r>
    </w:p>
    <w:p>
      <w:pPr>
        <w:pStyle w:val="ListBullet"/>
      </w:pPr>
      <w:r>
        <w:t>Monitoreo del modelo: accuracy, precision, recall, F1, AUC-ROC, matriz de confusión.</w:t>
      </w:r>
    </w:p>
    <w:p>
      <w:pPr>
        <w:pStyle w:val="ListBullet"/>
      </w:pPr>
      <w:r>
        <w:t>Visualización de importancia de variables y curva ROC.</w:t>
      </w:r>
    </w:p>
    <w:p>
      <w:pPr>
        <w:pStyle w:val="ListBullet"/>
      </w:pPr>
      <w:r>
        <w:t>Reentrenamiento del modelo desde la interfaz, con datasets actualizados.</w:t>
      </w:r>
    </w:p>
    <w:p>
      <w:pPr>
        <w:pStyle w:val="ListBullet"/>
      </w:pPr>
      <w:r>
        <w:t>Configuración de hiperparámetros (n_estimators, max_depth, umbrales de riesgo).</w:t>
      </w:r>
    </w:p>
    <w:p>
      <w:pPr>
        <w:pStyle w:val="ListBullet"/>
      </w:pPr>
      <w:r>
        <w:t>Gestión de usuarios: alta y baja de directores, asignación de permisos.</w:t>
      </w:r>
    </w:p>
    <w:p>
      <w:pPr>
        <w:pStyle w:val="ListBullet"/>
      </w:pPr>
      <w:r>
        <w:t>Carga masiva de datasets institucionales.</w:t>
      </w:r>
    </w:p>
    <w:p>
      <w:pPr>
        <w:pStyle w:val="ListBullet"/>
      </w:pPr>
      <w:r>
        <w:t>Auditoría: revisión del log de quién consultó qué información.</w:t>
      </w:r>
    </w:p>
    <w:p>
      <w:pPr>
        <w:pStyle w:val="ListBullet"/>
      </w:pPr>
      <w:r>
        <w:t>Versionado de modelos: posibilidad de revertir a una versión anterior.</w:t>
      </w:r>
    </w:p>
    <w:p>
      <w:r>
        <w:rPr>
          <w:b/>
          <w:color w:val="334155"/>
          <w:sz w:val="26"/>
        </w:rPr>
        <w:t>3.2 Director / Coordinador académico (perfil operacional)</w:t>
      </w:r>
    </w:p>
    <w:p>
      <w:r>
        <w:rPr>
          <w:rFonts w:ascii="Calibri" w:hAnsi="Calibri"/>
          <w:b w:val="0"/>
          <w:i w:val="0"/>
          <w:sz w:val="22"/>
        </w:rPr>
        <w:t>Usuario final del producto. Trabaja directamente con la información de estudiantes para tomar decisiones académicas y registrar acciones.</w:t>
      </w:r>
    </w:p>
    <w:p>
      <w:r>
        <w:rPr>
          <w:rFonts w:ascii="Calibri" w:hAnsi="Calibri"/>
          <w:b/>
          <w:i w:val="0"/>
          <w:sz w:val="22"/>
        </w:rPr>
        <w:t>Funciones principales:</w:t>
      </w:r>
    </w:p>
    <w:p>
      <w:pPr>
        <w:pStyle w:val="ListBullet"/>
      </w:pPr>
      <w:r>
        <w:t>Visualización del dashboard con KPIs globales (Total, Alto, Medio, Bajo).</w:t>
      </w:r>
    </w:p>
    <w:p>
      <w:pPr>
        <w:pStyle w:val="ListBullet"/>
      </w:pPr>
      <w:r>
        <w:t>Ranking de estudiantes ordenado por urgencia de intervención.</w:t>
      </w:r>
    </w:p>
    <w:p>
      <w:pPr>
        <w:pStyle w:val="ListBullet"/>
      </w:pPr>
      <w:r>
        <w:t>Filtros por grado, sección y nivel de riesgo.</w:t>
      </w:r>
    </w:p>
    <w:p>
      <w:pPr>
        <w:pStyle w:val="ListBullet"/>
      </w:pPr>
      <w:r>
        <w:t>Ficha individual del estudiante con explicación del riesgo y top de factores.</w:t>
      </w:r>
    </w:p>
    <w:p>
      <w:pPr>
        <w:pStyle w:val="ListBullet"/>
      </w:pPr>
      <w:r>
        <w:t>Histórico de evolución del riesgo a lo largo del año.</w:t>
      </w:r>
    </w:p>
    <w:p>
      <w:pPr>
        <w:pStyle w:val="ListBullet"/>
      </w:pPr>
      <w:r>
        <w:t>Registro de intervenciones realizadas (tutorías, reuniones con padres, derivaciones).</w:t>
      </w:r>
    </w:p>
    <w:p>
      <w:pPr>
        <w:pStyle w:val="ListBullet"/>
      </w:pPr>
      <w:r>
        <w:t>Comparación entre periodos académicos (bimestres / trimestres).</w:t>
      </w:r>
    </w:p>
    <w:p>
      <w:pPr>
        <w:pStyle w:val="ListBullet"/>
      </w:pPr>
      <w:r>
        <w:t>Exportación de reportes en CSV y PDF.</w:t>
      </w:r>
    </w:p>
    <w:p>
      <w:pPr>
        <w:pStyle w:val="ListBullet"/>
      </w:pPr>
      <w:r>
        <w:t>Recepción de notificaciones cuando un estudiante cambia a riesgo ALTO.</w:t>
      </w:r>
    </w:p>
    <w:p>
      <w:r>
        <w:br w:type="page"/>
      </w:r>
    </w:p>
    <w:p>
      <w:r>
        <w:rPr>
          <w:b/>
          <w:color w:val="185FA5"/>
          <w:sz w:val="30"/>
        </w:rPr>
        <w:t>4. Arquitectura por capas</w:t>
      </w:r>
    </w:p>
    <w:p>
      <w:r>
        <w:rPr>
          <w:rFonts w:ascii="Calibri" w:hAnsi="Calibri"/>
          <w:b w:val="0"/>
          <w:i w:val="0"/>
          <w:sz w:val="22"/>
        </w:rPr>
        <w:t>El sistema se organiza en cinco capas con responsabilidades claramente delimitadas:</w:t>
      </w:r>
    </w:p>
    <w:p>
      <w:pPr>
        <w:ind w:left="283"/>
      </w:pPr>
      <w:r>
        <w:rPr>
          <w:rFonts w:ascii="Consolas" w:hAnsi="Consolas"/>
          <w:color w:val="1E293B"/>
          <w:sz w:val="18"/>
        </w:rPr>
        <w:br/>
        <w:t>+----------------------------------------------------------------------+</w:t>
        <w:br/>
        <w:t>|  CAPA 1 · FRONTEND                                                   |</w:t>
        <w:br/>
        <w:t>|  Next.js 14 + TypeScript + Tailwind + shadcn/ui                      |</w:t>
        <w:br/>
        <w:t>|    - Vista Administrador (dashboard tecnico del modelo)              |</w:t>
        <w:br/>
        <w:t>|    - Vista Director (gestion de estudiantes)                         |</w:t>
        <w:br/>
        <w:t>+--------------------------+--------------------------+----------------+</w:t>
        <w:br/>
        <w:t xml:space="preserve">                           |                          |</w:t>
        <w:br/>
        <w:t xml:space="preserve">                           v                          v</w:t>
        <w:br/>
        <w:t>+--------------------------+--------+   +-------------+--------------+</w:t>
        <w:br/>
        <w:t>|  CAPA 2 · BACKEND PRINCIPAL       |   |  CAPA 3 · BACKEND ML       |</w:t>
        <w:br/>
        <w:t>|  Supabase                         |   |  FastAPI (Python)          |</w:t>
        <w:br/>
        <w:t>|    - Postgres (BD)                |   |    - POST /predecir        |</w:t>
        <w:br/>
        <w:t>|    - Auth (JWT + RLS)             |   |    - POST /reentrenar      |</w:t>
        <w:br/>
        <w:t>|    - Storage (CSV / PDF)          |   |    - GET  /metricas        |</w:t>
        <w:br/>
        <w:t>|    - Edge Functions (Deno)        |   |    - GET  /importancia     |</w:t>
        <w:br/>
        <w:t>|    - Realtime (WebSocket)         |   |    Carga modelo .pkl       |</w:t>
        <w:br/>
        <w:t>+--------------------------+--------+   +-------------+--------------+</w:t>
        <w:br/>
        <w:t xml:space="preserve">                           |                          |</w:t>
        <w:br/>
        <w:t xml:space="preserve">                           |                          v</w:t>
        <w:br/>
        <w:t xml:space="preserve">                           |             +-----------------------------+</w:t>
        <w:br/>
        <w:t xml:space="preserve">                           |             |  CAPA 4 · IA / MACHINE      |</w:t>
        <w:br/>
        <w:t xml:space="preserve">                           |             |  LEARNING                  |</w:t>
        <w:br/>
        <w:t xml:space="preserve">                           |             |    - Random Forest + SMOTE |</w:t>
        <w:br/>
        <w:t xml:space="preserve">                           |             |    - Cross-validation 5fold|</w:t>
        <w:br/>
        <w:t xml:space="preserve">                           |             |    - Feature importance    |</w:t>
        <w:br/>
        <w:t xml:space="preserve">                           |             |    - Versionado de modelos |</w:t>
        <w:br/>
        <w:t xml:space="preserve">                           |             +-----------------------------+</w:t>
        <w:br/>
        <w:t xml:space="preserve">                           v</w:t>
        <w:br/>
        <w:t>+----------------------------------------------------------------------+</w:t>
        <w:br/>
        <w:t>|  CAPA 5 · BASE DE DATOS                                              |</w:t>
        <w:br/>
        <w:t>|  Postgres (Supabase)                                                 |</w:t>
        <w:br/>
        <w:t>|    profiles | estudiantes | notas_periodos | predicciones            |</w:t>
        <w:br/>
        <w:t>|    intervenciones | modelos_versiones | audit_log                    |</w:t>
        <w:br/>
        <w:t>+----------------------------------------------------------------------+</w:t>
        <w:br/>
      </w:r>
    </w:p>
    <w:p/>
    <w:p>
      <w:r>
        <w:rPr>
          <w:b/>
          <w:color w:val="334155"/>
          <w:sz w:val="26"/>
        </w:rPr>
        <w:t>4.1 Capa 1 — Frontend</w:t>
      </w:r>
    </w:p>
    <w:p>
      <w:r>
        <w:rPr>
          <w:rFonts w:ascii="Calibri" w:hAnsi="Calibri"/>
          <w:b w:val="0"/>
          <w:i w:val="0"/>
          <w:sz w:val="22"/>
        </w:rPr>
        <w:t>Aplicación Next.js 14 con dos áreas según rol. La autenticación se delega a Supabase Auth. El estado del servidor se maneja con TanStack Query. Las visualizaciones usan Plotly.js para mantener consistencia con el prototipo Streamlit.</w:t>
      </w:r>
    </w:p>
    <w:p>
      <w:r>
        <w:rPr>
          <w:b/>
          <w:color w:val="334155"/>
          <w:sz w:val="26"/>
        </w:rPr>
        <w:t>4.2 Capa 2 — Backend principal (Supabase)</w:t>
      </w:r>
    </w:p>
    <w:p>
      <w:r>
        <w:rPr>
          <w:rFonts w:ascii="Calibri" w:hAnsi="Calibri"/>
          <w:b w:val="0"/>
          <w:i w:val="0"/>
          <w:sz w:val="22"/>
        </w:rPr>
        <w:t>Supabase concentra Postgres, autenticación, almacenamiento y funciones serverless. Las Edge Functions se usan para lógica que no debe ejecutarse en el cliente: validación de uploads, generación de notificaciones, triggers de auditoría.</w:t>
      </w:r>
    </w:p>
    <w:p>
      <w:r>
        <w:rPr>
          <w:b/>
          <w:color w:val="334155"/>
          <w:sz w:val="26"/>
        </w:rPr>
        <w:t>4.3 Capa 3 — Backend ML (FastAPI)</w:t>
      </w:r>
    </w:p>
    <w:p>
      <w:r>
        <w:rPr>
          <w:rFonts w:ascii="Calibri" w:hAnsi="Calibri"/>
          <w:b w:val="0"/>
          <w:i w:val="0"/>
          <w:sz w:val="22"/>
        </w:rPr>
        <w:t>Microservicio independiente en Python que sirve el modelo Random Forest. Expone cuatro endpoints REST:</w:t>
      </w:r>
    </w:p>
    <w:p>
      <w:pPr>
        <w:pStyle w:val="ListBullet"/>
      </w:pPr>
      <w:r>
        <w:rPr>
          <w:rFonts w:ascii="Consolas" w:hAnsi="Consolas"/>
          <w:b/>
          <w:sz w:val="20"/>
        </w:rPr>
        <w:t xml:space="preserve">POST /predecir — </w:t>
      </w:r>
      <w:r>
        <w:t>Recibe un batch de estudiantes y devuelve probabilidades + nivel.</w:t>
      </w:r>
    </w:p>
    <w:p>
      <w:pPr>
        <w:pStyle w:val="ListBullet"/>
      </w:pPr>
      <w:r>
        <w:rPr>
          <w:rFonts w:ascii="Consolas" w:hAnsi="Consolas"/>
          <w:b/>
          <w:sz w:val="20"/>
        </w:rPr>
        <w:t xml:space="preserve">POST /reentrenar — </w:t>
      </w:r>
      <w:r>
        <w:t>Dispara el pipeline de entrenamiento y guarda nueva versión.</w:t>
      </w:r>
    </w:p>
    <w:p>
      <w:pPr>
        <w:pStyle w:val="ListBullet"/>
      </w:pPr>
      <w:r>
        <w:rPr>
          <w:rFonts w:ascii="Consolas" w:hAnsi="Consolas"/>
          <w:b/>
          <w:sz w:val="20"/>
        </w:rPr>
        <w:t xml:space="preserve">GET /metricas — </w:t>
      </w:r>
      <w:r>
        <w:t>Devuelve métricas del modelo activo (accuracy, F1, AUC, CV).</w:t>
      </w:r>
    </w:p>
    <w:p>
      <w:pPr>
        <w:pStyle w:val="ListBullet"/>
      </w:pPr>
      <w:r>
        <w:rPr>
          <w:rFonts w:ascii="Consolas" w:hAnsi="Consolas"/>
          <w:b/>
          <w:sz w:val="20"/>
        </w:rPr>
        <w:t xml:space="preserve">GET /importancia — </w:t>
      </w:r>
      <w:r>
        <w:t>Devuelve el ranking de importancia de variables.</w:t>
      </w:r>
    </w:p>
    <w:p>
      <w:r>
        <w:rPr>
          <w:b/>
          <w:color w:val="334155"/>
          <w:sz w:val="26"/>
        </w:rPr>
        <w:t>4.4 Capa 4 — IA / Machine Learning</w:t>
      </w:r>
    </w:p>
    <w:p>
      <w:r>
        <w:rPr>
          <w:rFonts w:ascii="Calibri" w:hAnsi="Calibri"/>
          <w:b w:val="0"/>
          <w:i w:val="0"/>
          <w:sz w:val="22"/>
        </w:rPr>
        <w:t>Reutiliza el pipeline ya implementado en TP1: Random Forest (n_estimators=200, max_depth=8) con SMOTE para balanceo y validación cruzada de 5 pliegues. Se agrega versionado de modelos: cada reentrenamiento genera una nueva fila en la tabla modelos_versiones con sus métricas y un puntero al archivo .pkl en Storage.</w:t>
      </w:r>
    </w:p>
    <w:p>
      <w:r>
        <w:rPr>
          <w:b/>
          <w:color w:val="334155"/>
          <w:sz w:val="26"/>
        </w:rPr>
        <w:t>4.5 Capa 5 — Base de datos</w:t>
      </w:r>
    </w:p>
    <w:p>
      <w:r>
        <w:rPr>
          <w:rFonts w:ascii="Calibri" w:hAnsi="Calibri"/>
          <w:b w:val="0"/>
          <w:i w:val="0"/>
          <w:sz w:val="22"/>
        </w:rPr>
        <w:t>Postgres administrado por Supabase. Row Level Security activado en todas las tablas relevantes.</w:t>
      </w:r>
    </w:p>
    <w:p>
      <w:r>
        <w:br w:type="page"/>
      </w:r>
    </w:p>
    <w:p>
      <w:r>
        <w:rPr>
          <w:b/>
          <w:color w:val="185FA5"/>
          <w:sz w:val="30"/>
        </w:rPr>
        <w:t>5. Esquema de base de datos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85FA5"/>
          </w:tcPr>
          <w:p>
            <w:r>
              <w:rPr>
                <w:b/>
                <w:color w:val="FFFFFF"/>
                <w:sz w:val="20"/>
              </w:rPr>
              <w:t>Tabla</w:t>
            </w:r>
          </w:p>
        </w:tc>
        <w:tc>
          <w:tcPr>
            <w:tcW w:type="dxa" w:w="3249"/>
            <w:shd w:val="clear" w:color="auto" w:fill="185FA5"/>
          </w:tcPr>
          <w:p>
            <w:r>
              <w:rPr>
                <w:b/>
                <w:color w:val="FFFFFF"/>
                <w:sz w:val="20"/>
              </w:rPr>
              <w:t>Campos clave</w:t>
            </w:r>
          </w:p>
        </w:tc>
        <w:tc>
          <w:tcPr>
            <w:tcW w:type="dxa" w:w="3249"/>
            <w:shd w:val="clear" w:color="auto" w:fill="185FA5"/>
          </w:tcPr>
          <w:p>
            <w:r>
              <w:rPr>
                <w:b/>
                <w:color w:val="FFFFFF"/>
                <w:sz w:val="20"/>
              </w:rPr>
              <w:t>Propósito</w:t>
            </w:r>
          </w:p>
        </w:tc>
      </w:tr>
      <w:tr>
        <w:tc>
          <w:tcPr>
            <w:tcW w:type="dxa" w:w="3249"/>
          </w:tcPr>
          <w:p>
            <w:r>
              <w:rPr>
                <w:rFonts w:ascii="Consolas" w:hAnsi="Consolas"/>
                <w:b/>
                <w:sz w:val="18"/>
              </w:rPr>
              <w:t>profiles</w:t>
            </w:r>
          </w:p>
        </w:tc>
        <w:tc>
          <w:tcPr>
            <w:tcW w:type="dxa" w:w="3249"/>
          </w:tcPr>
          <w:p>
            <w:r>
              <w:rPr>
                <w:sz w:val="18"/>
              </w:rPr>
              <w:t>id, email, rol (admin|director), nombre, created_at</w:t>
            </w:r>
          </w:p>
        </w:tc>
        <w:tc>
          <w:tcPr>
            <w:tcW w:type="dxa" w:w="3249"/>
          </w:tcPr>
          <w:p>
            <w:r>
              <w:rPr>
                <w:sz w:val="18"/>
              </w:rPr>
              <w:t>Usuarios del sistema con su rol asignado.</w:t>
            </w:r>
          </w:p>
        </w:tc>
      </w:tr>
      <w:tr>
        <w:tc>
          <w:tcPr>
            <w:tcW w:type="dxa" w:w="3249"/>
          </w:tcPr>
          <w:p>
            <w:r>
              <w:rPr>
                <w:rFonts w:ascii="Consolas" w:hAnsi="Consolas"/>
                <w:b/>
                <w:sz w:val="18"/>
              </w:rPr>
              <w:t>estudiantes</w:t>
            </w:r>
          </w:p>
        </w:tc>
        <w:tc>
          <w:tcPr>
            <w:tcW w:type="dxa" w:w="3249"/>
          </w:tcPr>
          <w:p>
            <w:r>
              <w:rPr>
                <w:sz w:val="18"/>
              </w:rPr>
              <w:t>id, codigo, grado, seccion, nombre, fecha_nacimiento</w:t>
            </w:r>
          </w:p>
        </w:tc>
        <w:tc>
          <w:tcPr>
            <w:tcW w:type="dxa" w:w="3249"/>
          </w:tcPr>
          <w:p>
            <w:r>
              <w:rPr>
                <w:sz w:val="18"/>
              </w:rPr>
              <w:t>Datos demográficos del estudiante.</w:t>
            </w:r>
          </w:p>
        </w:tc>
      </w:tr>
      <w:tr>
        <w:tc>
          <w:tcPr>
            <w:tcW w:type="dxa" w:w="3249"/>
          </w:tcPr>
          <w:p>
            <w:r>
              <w:rPr>
                <w:rFonts w:ascii="Consolas" w:hAnsi="Consolas"/>
                <w:b/>
                <w:sz w:val="18"/>
              </w:rPr>
              <w:t>notas_periodos</w:t>
            </w:r>
          </w:p>
        </w:tc>
        <w:tc>
          <w:tcPr>
            <w:tcW w:type="dxa" w:w="3249"/>
          </w:tcPr>
          <w:p>
            <w:r>
              <w:rPr>
                <w:sz w:val="18"/>
              </w:rPr>
              <w:t>id, estudiante_id, periodo, promedio, nota_mat, nota_com, asistencia, conducta, participacion</w:t>
            </w:r>
          </w:p>
        </w:tc>
        <w:tc>
          <w:tcPr>
            <w:tcW w:type="dxa" w:w="3249"/>
          </w:tcPr>
          <w:p>
            <w:r>
              <w:rPr>
                <w:sz w:val="18"/>
              </w:rPr>
              <w:t>Notas y métricas por bimestre/trimestre. Permite análisis histórico.</w:t>
            </w:r>
          </w:p>
        </w:tc>
      </w:tr>
      <w:tr>
        <w:tc>
          <w:tcPr>
            <w:tcW w:type="dxa" w:w="3249"/>
          </w:tcPr>
          <w:p>
            <w:r>
              <w:rPr>
                <w:rFonts w:ascii="Consolas" w:hAnsi="Consolas"/>
                <w:b/>
                <w:sz w:val="18"/>
              </w:rPr>
              <w:t>predicciones</w:t>
            </w:r>
          </w:p>
        </w:tc>
        <w:tc>
          <w:tcPr>
            <w:tcW w:type="dxa" w:w="3249"/>
          </w:tcPr>
          <w:p>
            <w:r>
              <w:rPr>
                <w:sz w:val="18"/>
              </w:rPr>
              <w:t>id, estudiante_id, fecha, probabilidad, nivel, modelo_version_id</w:t>
            </w:r>
          </w:p>
        </w:tc>
        <w:tc>
          <w:tcPr>
            <w:tcW w:type="dxa" w:w="3249"/>
          </w:tcPr>
          <w:p>
            <w:r>
              <w:rPr>
                <w:sz w:val="18"/>
              </w:rPr>
              <w:t>Cada predicción ejecutada queda registrada con timestamp.</w:t>
            </w:r>
          </w:p>
        </w:tc>
      </w:tr>
      <w:tr>
        <w:tc>
          <w:tcPr>
            <w:tcW w:type="dxa" w:w="3249"/>
          </w:tcPr>
          <w:p>
            <w:r>
              <w:rPr>
                <w:rFonts w:ascii="Consolas" w:hAnsi="Consolas"/>
                <w:b/>
                <w:sz w:val="18"/>
              </w:rPr>
              <w:t>intervenciones</w:t>
            </w:r>
          </w:p>
        </w:tc>
        <w:tc>
          <w:tcPr>
            <w:tcW w:type="dxa" w:w="3249"/>
          </w:tcPr>
          <w:p>
            <w:r>
              <w:rPr>
                <w:sz w:val="18"/>
              </w:rPr>
              <w:t>id, estudiante_id, director_id, tipo, descripcion, fecha, resultado</w:t>
            </w:r>
          </w:p>
        </w:tc>
        <w:tc>
          <w:tcPr>
            <w:tcW w:type="dxa" w:w="3249"/>
          </w:tcPr>
          <w:p>
            <w:r>
              <w:rPr>
                <w:sz w:val="18"/>
              </w:rPr>
              <w:t>Acciones que el director registra (tutoría, reunión, derivación).</w:t>
            </w:r>
          </w:p>
        </w:tc>
      </w:tr>
      <w:tr>
        <w:tc>
          <w:tcPr>
            <w:tcW w:type="dxa" w:w="3249"/>
          </w:tcPr>
          <w:p>
            <w:r>
              <w:rPr>
                <w:rFonts w:ascii="Consolas" w:hAnsi="Consolas"/>
                <w:b/>
                <w:sz w:val="18"/>
              </w:rPr>
              <w:t>modelos_versiones</w:t>
            </w:r>
          </w:p>
        </w:tc>
        <w:tc>
          <w:tcPr>
            <w:tcW w:type="dxa" w:w="3249"/>
          </w:tcPr>
          <w:p>
            <w:r>
              <w:rPr>
                <w:sz w:val="18"/>
              </w:rPr>
              <w:t>id, version, accuracy, f1, auc, cv_f1_mean, archivo_pkl_url, activo, created_at</w:t>
            </w:r>
          </w:p>
        </w:tc>
        <w:tc>
          <w:tcPr>
            <w:tcW w:type="dxa" w:w="3249"/>
          </w:tcPr>
          <w:p>
            <w:r>
              <w:rPr>
                <w:sz w:val="18"/>
              </w:rPr>
              <w:t>Histórico de modelos entrenados, con métricas y bandera del activo.</w:t>
            </w:r>
          </w:p>
        </w:tc>
      </w:tr>
      <w:tr>
        <w:tc>
          <w:tcPr>
            <w:tcW w:type="dxa" w:w="3249"/>
          </w:tcPr>
          <w:p>
            <w:r>
              <w:rPr>
                <w:rFonts w:ascii="Consolas" w:hAnsi="Consolas"/>
                <w:b/>
                <w:sz w:val="18"/>
              </w:rPr>
              <w:t>audit_log</w:t>
            </w:r>
          </w:p>
        </w:tc>
        <w:tc>
          <w:tcPr>
            <w:tcW w:type="dxa" w:w="3249"/>
          </w:tcPr>
          <w:p>
            <w:r>
              <w:rPr>
                <w:sz w:val="18"/>
              </w:rPr>
              <w:t>id, usuario_id, accion, recurso, timestamp, ip</w:t>
            </w:r>
          </w:p>
        </w:tc>
        <w:tc>
          <w:tcPr>
            <w:tcW w:type="dxa" w:w="3249"/>
          </w:tcPr>
          <w:p>
            <w:r>
              <w:rPr>
                <w:sz w:val="18"/>
              </w:rPr>
              <w:t>Log de auditoría: requisito de protección de datos de menores.</w:t>
            </w:r>
          </w:p>
        </w:tc>
      </w:tr>
    </w:tbl>
    <w:p/>
    <w:p>
      <w:r>
        <w:rPr>
          <w:rFonts w:ascii="Calibri" w:hAnsi="Calibri"/>
          <w:b w:val="0"/>
          <w:i/>
          <w:sz w:val="20"/>
        </w:rPr>
        <w:t>Las políticas de Row Level Security garantizan que un director solo pueda leer estudiantes asignados a él, mientras que un administrador puede leer toda la información del sistema.</w:t>
      </w:r>
    </w:p>
    <w:p/>
    <w:p>
      <w:r>
        <w:rPr>
          <w:b/>
          <w:color w:val="185FA5"/>
          <w:sz w:val="30"/>
        </w:rPr>
        <w:t>6. Flujos principales del sistema</w:t>
      </w:r>
    </w:p>
    <w:p>
      <w:r>
        <w:rPr>
          <w:b/>
          <w:color w:val="185FA5"/>
        </w:rPr>
        <w:t xml:space="preserve">• Login y enrutamiento por rol: </w:t>
      </w:r>
      <w:r>
        <w:t>Usuario ingresa credenciales → Supabase Auth valida → emite JWT → Next.js decodifica el rol → redirige a /admin o /director.</w:t>
      </w:r>
    </w:p>
    <w:p>
      <w:r>
        <w:rPr>
          <w:b/>
          <w:color w:val="185FA5"/>
        </w:rPr>
        <w:t xml:space="preserve">• Consulta de dashboard (Director): </w:t>
      </w:r>
      <w:r>
        <w:t>Director accede → Next.js consulta Supabase con su JWT → RLS filtra filas → datos se muestran en KPIs y ranking. Cache en TanStack Query.</w:t>
      </w:r>
    </w:p>
    <w:p>
      <w:r>
        <w:rPr>
          <w:b/>
          <w:color w:val="185FA5"/>
        </w:rPr>
        <w:t xml:space="preserve">• Predicción con datos nuevos: </w:t>
      </w:r>
      <w:r>
        <w:t>Director sube CSV → Supabase Storage almacena → Edge Function valida schema → llama a FastAPI POST /predecir → resultados se guardan en tabla predicciones → frontend reacciona vía Realtime.</w:t>
      </w:r>
    </w:p>
    <w:p>
      <w:r>
        <w:rPr>
          <w:b/>
          <w:color w:val="185FA5"/>
        </w:rPr>
        <w:t xml:space="preserve">• Reentrenamiento del modelo (Admin): </w:t>
      </w:r>
      <w:r>
        <w:t>Admin pulsa botón → FastAPI POST /reentrenar → corre train_model.py → guarda nuevo .pkl en Storage → inserta fila en modelos_versiones → marca como activo si supera al anterior.</w:t>
      </w:r>
    </w:p>
    <w:p>
      <w:r>
        <w:rPr>
          <w:b/>
          <w:color w:val="185FA5"/>
        </w:rPr>
        <w:t xml:space="preserve">• Alerta automática: </w:t>
      </w:r>
      <w:r>
        <w:t>Trigger SQL detecta estudiante que cambió a ALTO → Edge Function consulta destinatarios → envía email vía Resend/SendGrid → registra evento en audit_log.</w:t>
      </w:r>
    </w:p>
    <w:p>
      <w:r>
        <w:rPr>
          <w:b/>
          <w:color w:val="185FA5"/>
        </w:rPr>
        <w:t xml:space="preserve">• Registro de intervención (Director): </w:t>
      </w:r>
      <w:r>
        <w:t>Director abre ficha → completa formulario → POST a Supabase → fila nueva en intervenciones → histórico actualizado en tiempo real.</w:t>
      </w:r>
    </w:p>
    <w:p>
      <w:r>
        <w:br w:type="page"/>
      </w:r>
    </w:p>
    <w:p>
      <w:r>
        <w:rPr>
          <w:b/>
          <w:color w:val="185FA5"/>
          <w:sz w:val="30"/>
        </w:rPr>
        <w:t>7. Cobertura de historias de usuario</w:t>
      </w:r>
    </w:p>
    <w:p>
      <w:r>
        <w:rPr>
          <w:rFonts w:ascii="Calibri" w:hAnsi="Calibri"/>
          <w:b w:val="0"/>
          <w:i w:val="0"/>
          <w:sz w:val="22"/>
        </w:rPr>
        <w:t>Esta arquitectura cubre el 100% de las 30 HUs del Product Backlog. El siguiente cuadro muestra cómo se desbloquean las 12 HUs que actualmente no están implementadas en el MVP de TP1:</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3B6D11"/>
          </w:tcPr>
          <w:p>
            <w:r>
              <w:rPr>
                <w:b/>
                <w:color w:val="FFFFFF"/>
                <w:sz w:val="20"/>
              </w:rPr>
              <w:t>HUs desbloqueadas</w:t>
            </w:r>
          </w:p>
        </w:tc>
        <w:tc>
          <w:tcPr>
            <w:tcW w:type="dxa" w:w="3249"/>
            <w:shd w:val="clear" w:color="auto" w:fill="3B6D11"/>
          </w:tcPr>
          <w:p>
            <w:r>
              <w:rPr>
                <w:b/>
                <w:color w:val="FFFFFF"/>
                <w:sz w:val="20"/>
              </w:rPr>
              <w:t>Componente que las habilita</w:t>
            </w:r>
          </w:p>
        </w:tc>
        <w:tc>
          <w:tcPr>
            <w:tcW w:type="dxa" w:w="3249"/>
            <w:shd w:val="clear" w:color="auto" w:fill="3B6D11"/>
          </w:tcPr>
          <w:p>
            <w:r>
              <w:rPr>
                <w:b/>
                <w:color w:val="FFFFFF"/>
                <w:sz w:val="20"/>
              </w:rPr>
              <w:t>Capa</w:t>
            </w:r>
          </w:p>
        </w:tc>
      </w:tr>
      <w:tr>
        <w:tc>
          <w:tcPr>
            <w:tcW w:type="dxa" w:w="3249"/>
          </w:tcPr>
          <w:p>
            <w:r>
              <w:rPr>
                <w:b/>
                <w:sz w:val="20"/>
              </w:rPr>
              <w:t>HU006, HU023, HU025</w:t>
            </w:r>
          </w:p>
        </w:tc>
        <w:tc>
          <w:tcPr>
            <w:tcW w:type="dxa" w:w="3249"/>
          </w:tcPr>
          <w:p>
            <w:r>
              <w:rPr>
                <w:sz w:val="20"/>
              </w:rPr>
              <w:t>Tabla predicciones con histórico por fecha</w:t>
            </w:r>
          </w:p>
        </w:tc>
        <w:tc>
          <w:tcPr>
            <w:tcW w:type="dxa" w:w="3249"/>
          </w:tcPr>
          <w:p>
            <w:r>
              <w:rPr>
                <w:sz w:val="20"/>
              </w:rPr>
              <w:t>BD</w:t>
            </w:r>
          </w:p>
        </w:tc>
      </w:tr>
      <w:tr>
        <w:tc>
          <w:tcPr>
            <w:tcW w:type="dxa" w:w="3249"/>
          </w:tcPr>
          <w:p>
            <w:r>
              <w:rPr>
                <w:b/>
                <w:sz w:val="20"/>
              </w:rPr>
              <w:t>HU011, HU012</w:t>
            </w:r>
          </w:p>
        </w:tc>
        <w:tc>
          <w:tcPr>
            <w:tcW w:type="dxa" w:w="3249"/>
          </w:tcPr>
          <w:p>
            <w:r>
              <w:rPr>
                <w:sz w:val="20"/>
              </w:rPr>
              <w:t>Vista Admin + endpoints FastAPI /reentrenar</w:t>
            </w:r>
          </w:p>
        </w:tc>
        <w:tc>
          <w:tcPr>
            <w:tcW w:type="dxa" w:w="3249"/>
          </w:tcPr>
          <w:p>
            <w:r>
              <w:rPr>
                <w:sz w:val="20"/>
              </w:rPr>
              <w:t>Frontend + ML</w:t>
            </w:r>
          </w:p>
        </w:tc>
      </w:tr>
      <w:tr>
        <w:tc>
          <w:tcPr>
            <w:tcW w:type="dxa" w:w="3249"/>
          </w:tcPr>
          <w:p>
            <w:r>
              <w:rPr>
                <w:b/>
                <w:sz w:val="20"/>
              </w:rPr>
              <w:t>HU013</w:t>
            </w:r>
          </w:p>
        </w:tc>
        <w:tc>
          <w:tcPr>
            <w:tcW w:type="dxa" w:w="3249"/>
          </w:tcPr>
          <w:p>
            <w:r>
              <w:rPr>
                <w:sz w:val="20"/>
              </w:rPr>
              <w:t>Edge Functions con conectores externos</w:t>
            </w:r>
          </w:p>
        </w:tc>
        <w:tc>
          <w:tcPr>
            <w:tcW w:type="dxa" w:w="3249"/>
          </w:tcPr>
          <w:p>
            <w:r>
              <w:rPr>
                <w:sz w:val="20"/>
              </w:rPr>
              <w:t>Backend principal</w:t>
            </w:r>
          </w:p>
        </w:tc>
      </w:tr>
      <w:tr>
        <w:tc>
          <w:tcPr>
            <w:tcW w:type="dxa" w:w="3249"/>
          </w:tcPr>
          <w:p>
            <w:r>
              <w:rPr>
                <w:b/>
                <w:sz w:val="20"/>
              </w:rPr>
              <w:t>HU014</w:t>
            </w:r>
          </w:p>
        </w:tc>
        <w:tc>
          <w:tcPr>
            <w:tcW w:type="dxa" w:w="3249"/>
          </w:tcPr>
          <w:p>
            <w:r>
              <w:rPr>
                <w:sz w:val="20"/>
              </w:rPr>
              <w:t>Edge Functions de validación de schema</w:t>
            </w:r>
          </w:p>
        </w:tc>
        <w:tc>
          <w:tcPr>
            <w:tcW w:type="dxa" w:w="3249"/>
          </w:tcPr>
          <w:p>
            <w:r>
              <w:rPr>
                <w:sz w:val="20"/>
              </w:rPr>
              <w:t>Backend principal</w:t>
            </w:r>
          </w:p>
        </w:tc>
      </w:tr>
      <w:tr>
        <w:tc>
          <w:tcPr>
            <w:tcW w:type="dxa" w:w="3249"/>
          </w:tcPr>
          <w:p>
            <w:r>
              <w:rPr>
                <w:b/>
                <w:sz w:val="20"/>
              </w:rPr>
              <w:t>HU015</w:t>
            </w:r>
          </w:p>
        </w:tc>
        <w:tc>
          <w:tcPr>
            <w:tcW w:type="dxa" w:w="3249"/>
          </w:tcPr>
          <w:p>
            <w:r>
              <w:rPr>
                <w:sz w:val="20"/>
              </w:rPr>
              <w:t>Cron jobs en Supabase Edge Functions</w:t>
            </w:r>
          </w:p>
        </w:tc>
        <w:tc>
          <w:tcPr>
            <w:tcW w:type="dxa" w:w="3249"/>
          </w:tcPr>
          <w:p>
            <w:r>
              <w:rPr>
                <w:sz w:val="20"/>
              </w:rPr>
              <w:t>Backend principal</w:t>
            </w:r>
          </w:p>
        </w:tc>
      </w:tr>
      <w:tr>
        <w:tc>
          <w:tcPr>
            <w:tcW w:type="dxa" w:w="3249"/>
          </w:tcPr>
          <w:p>
            <w:r>
              <w:rPr>
                <w:b/>
                <w:sz w:val="20"/>
              </w:rPr>
              <w:t>HU016</w:t>
            </w:r>
          </w:p>
        </w:tc>
        <w:tc>
          <w:tcPr>
            <w:tcW w:type="dxa" w:w="3249"/>
          </w:tcPr>
          <w:p>
            <w:r>
              <w:rPr>
                <w:sz w:val="20"/>
              </w:rPr>
              <w:t>Vista de reportes con datos históricos + generación PDF</w:t>
            </w:r>
          </w:p>
        </w:tc>
        <w:tc>
          <w:tcPr>
            <w:tcW w:type="dxa" w:w="3249"/>
          </w:tcPr>
          <w:p>
            <w:r>
              <w:rPr>
                <w:sz w:val="20"/>
              </w:rPr>
              <w:t>Frontend + BD</w:t>
            </w:r>
          </w:p>
        </w:tc>
      </w:tr>
      <w:tr>
        <w:tc>
          <w:tcPr>
            <w:tcW w:type="dxa" w:w="3249"/>
          </w:tcPr>
          <w:p>
            <w:r>
              <w:rPr>
                <w:b/>
                <w:sz w:val="20"/>
              </w:rPr>
              <w:t>HU024</w:t>
            </w:r>
          </w:p>
        </w:tc>
        <w:tc>
          <w:tcPr>
            <w:tcW w:type="dxa" w:w="3249"/>
          </w:tcPr>
          <w:p>
            <w:r>
              <w:rPr>
                <w:sz w:val="20"/>
              </w:rPr>
              <w:t>Tabla intervenciones + UI de registro</w:t>
            </w:r>
          </w:p>
        </w:tc>
        <w:tc>
          <w:tcPr>
            <w:tcW w:type="dxa" w:w="3249"/>
          </w:tcPr>
          <w:p>
            <w:r>
              <w:rPr>
                <w:sz w:val="20"/>
              </w:rPr>
              <w:t>BD + Frontend</w:t>
            </w:r>
          </w:p>
        </w:tc>
      </w:tr>
      <w:tr>
        <w:tc>
          <w:tcPr>
            <w:tcW w:type="dxa" w:w="3249"/>
          </w:tcPr>
          <w:p>
            <w:r>
              <w:rPr>
                <w:b/>
                <w:sz w:val="20"/>
              </w:rPr>
              <w:t>HU027</w:t>
            </w:r>
          </w:p>
        </w:tc>
        <w:tc>
          <w:tcPr>
            <w:tcW w:type="dxa" w:w="3249"/>
          </w:tcPr>
          <w:p>
            <w:r>
              <w:rPr>
                <w:sz w:val="20"/>
              </w:rPr>
              <w:t>Componente de upload + Storage</w:t>
            </w:r>
          </w:p>
        </w:tc>
        <w:tc>
          <w:tcPr>
            <w:tcW w:type="dxa" w:w="3249"/>
          </w:tcPr>
          <w:p>
            <w:r>
              <w:rPr>
                <w:sz w:val="20"/>
              </w:rPr>
              <w:t>Frontend + BD</w:t>
            </w:r>
          </w:p>
        </w:tc>
      </w:tr>
      <w:tr>
        <w:tc>
          <w:tcPr>
            <w:tcW w:type="dxa" w:w="3249"/>
          </w:tcPr>
          <w:p>
            <w:r>
              <w:rPr>
                <w:b/>
                <w:sz w:val="20"/>
              </w:rPr>
              <w:t>HU028</w:t>
            </w:r>
          </w:p>
        </w:tc>
        <w:tc>
          <w:tcPr>
            <w:tcW w:type="dxa" w:w="3249"/>
          </w:tcPr>
          <w:p>
            <w:r>
              <w:rPr>
                <w:sz w:val="20"/>
              </w:rPr>
              <w:t>Validador con visualización de errores</w:t>
            </w:r>
          </w:p>
        </w:tc>
        <w:tc>
          <w:tcPr>
            <w:tcW w:type="dxa" w:w="3249"/>
          </w:tcPr>
          <w:p>
            <w:r>
              <w:rPr>
                <w:sz w:val="20"/>
              </w:rPr>
              <w:t>Frontend + Edge Function</w:t>
            </w:r>
          </w:p>
        </w:tc>
      </w:tr>
      <w:tr>
        <w:tc>
          <w:tcPr>
            <w:tcW w:type="dxa" w:w="3249"/>
          </w:tcPr>
          <w:p>
            <w:r>
              <w:rPr>
                <w:b/>
                <w:sz w:val="20"/>
              </w:rPr>
              <w:t>HU005</w:t>
            </w:r>
          </w:p>
        </w:tc>
        <w:tc>
          <w:tcPr>
            <w:tcW w:type="dxa" w:w="3249"/>
          </w:tcPr>
          <w:p>
            <w:r>
              <w:rPr>
                <w:sz w:val="20"/>
              </w:rPr>
              <w:t>Edge Function trigger + Resend/SendGrid</w:t>
            </w:r>
          </w:p>
        </w:tc>
        <w:tc>
          <w:tcPr>
            <w:tcW w:type="dxa" w:w="3249"/>
          </w:tcPr>
          <w:p>
            <w:r>
              <w:rPr>
                <w:sz w:val="20"/>
              </w:rPr>
              <w:t>Backend principal</w:t>
            </w:r>
          </w:p>
        </w:tc>
      </w:tr>
      <w:tr>
        <w:tc>
          <w:tcPr>
            <w:tcW w:type="dxa" w:w="3249"/>
          </w:tcPr>
          <w:p>
            <w:r>
              <w:rPr>
                <w:b/>
                <w:sz w:val="20"/>
              </w:rPr>
              <w:t>HU008</w:t>
            </w:r>
          </w:p>
        </w:tc>
        <w:tc>
          <w:tcPr>
            <w:tcW w:type="dxa" w:w="3249"/>
          </w:tcPr>
          <w:p>
            <w:r>
              <w:rPr>
                <w:sz w:val="20"/>
              </w:rPr>
              <w:t>Motor de reglas en Edge Function</w:t>
            </w:r>
          </w:p>
        </w:tc>
        <w:tc>
          <w:tcPr>
            <w:tcW w:type="dxa" w:w="3249"/>
          </w:tcPr>
          <w:p>
            <w:r>
              <w:rPr>
                <w:sz w:val="20"/>
              </w:rPr>
              <w:t>Backend principal</w:t>
            </w:r>
          </w:p>
        </w:tc>
      </w:tr>
    </w:tbl>
    <w:p/>
    <w:p>
      <w:r>
        <w:rPr>
          <w:b/>
          <w:color w:val="185FA5"/>
          <w:sz w:val="30"/>
        </w:rPr>
        <w:t>8. Justificación de las decisiones críticas</w:t>
      </w:r>
    </w:p>
    <w:p>
      <w:r>
        <w:rPr>
          <w:b/>
          <w:color w:val="334155"/>
          <w:sz w:val="26"/>
        </w:rPr>
        <w:t>8.1 ¿Por qué Next.js y no React puro?</w:t>
      </w:r>
    </w:p>
    <w:p>
      <w:r>
        <w:rPr>
          <w:rFonts w:ascii="Calibri" w:hAnsi="Calibri"/>
          <w:b w:val="0"/>
          <w:i w:val="0"/>
          <w:sz w:val="22"/>
        </w:rPr>
        <w:t>Next.js incluye nativamente: ruteo basado en archivos, renderizado del lado del servidor (SSR), optimización de imágenes, división automática de código y deployment con un click en Vercel. Para un producto de uso real, estas ventajas reducen semanas de configuración manual que se necesitarían con Vite + React Router + librerías sueltas.</w:t>
      </w:r>
    </w:p>
    <w:p>
      <w:r>
        <w:rPr>
          <w:b/>
          <w:color w:val="334155"/>
          <w:sz w:val="26"/>
        </w:rPr>
        <w:t>8.2 ¿Por qué Supabase y no Express + Postgres + Auth0?</w:t>
      </w:r>
    </w:p>
    <w:p>
      <w:r>
        <w:rPr>
          <w:rFonts w:ascii="Calibri" w:hAnsi="Calibri"/>
          <w:b w:val="0"/>
          <w:i w:val="0"/>
          <w:sz w:val="22"/>
        </w:rPr>
        <w:t>Supabase reemplaza tres servicios independientes (BD, autenticación, almacenamiento) por uno solo, con SDK oficial para Next.js. Esto reduce drásticamente la complejidad operativa y elimina la necesidad de mantener un servidor Express dedicado. La curva de aprendizaje es más baja que montar el stack tradicional desde cero.</w:t>
      </w:r>
    </w:p>
    <w:p>
      <w:r>
        <w:rPr>
          <w:b/>
          <w:color w:val="334155"/>
          <w:sz w:val="26"/>
        </w:rPr>
        <w:t>8.3 ¿Por qué un FastAPI separado en lugar de todo en Supabase?</w:t>
      </w:r>
    </w:p>
    <w:p>
      <w:r>
        <w:rPr>
          <w:rFonts w:ascii="Calibri" w:hAnsi="Calibri"/>
          <w:b w:val="0"/>
          <w:i w:val="0"/>
          <w:sz w:val="22"/>
        </w:rPr>
        <w:t>Las Edge Functions de Supabase corren en Deno, no en Python. Aunque es posible exportar el modelo a ONNX y ejecutarlo en JavaScript, implica una capa de complejidad adicional sin beneficio real para el alcance del proyecto. Un microservicio FastAPI dedicado preserva el pipeline scikit-learn ya validado en TP1 y permite cambios al modelo sin tocar el frontend ni Supabase.</w:t>
      </w:r>
    </w:p>
    <w:p>
      <w:r>
        <w:rPr>
          <w:b/>
          <w:color w:val="334155"/>
          <w:sz w:val="26"/>
        </w:rPr>
        <w:t>8.4 ¿Por qué solo dos roles?</w:t>
      </w:r>
    </w:p>
    <w:p>
      <w:r>
        <w:rPr>
          <w:rFonts w:ascii="Calibri" w:hAnsi="Calibri"/>
          <w:b w:val="0"/>
          <w:i w:val="0"/>
          <w:sz w:val="22"/>
        </w:rPr>
        <w:t>Roles diferenciados aumentan la complejidad de la lógica de autorización exponencialmente. Dos roles con responsabilidades claramente separadas (técnico vs operacional) cubren el caso de uso institucional sin agregar fricción innecesaria. Roles adicionales (tutor, psicólogo, padres) pueden incorporarse en iteraciones posteriores extendiendo las políticas RLS existentes.</w:t>
      </w:r>
    </w:p>
    <w:p/>
    <w:p>
      <w:r>
        <w:rPr>
          <w:b/>
          <w:color w:val="185FA5"/>
          <w:sz w:val="30"/>
        </w:rPr>
        <w:t>9. Consideraciones de Cloud (futuro)</w:t>
      </w:r>
    </w:p>
    <w:p>
      <w:r>
        <w:rPr>
          <w:rFonts w:ascii="Calibri" w:hAnsi="Calibri"/>
          <w:b w:val="0"/>
          <w:i w:val="0"/>
          <w:sz w:val="22"/>
        </w:rPr>
        <w:t>El despliegue inicial usa servicios gestionados con planes gratuitos. La migración a una infraestructura cloud completa (AWS/Azure/GCP) se evaluará cuando el producto demuestre tracción comercial.</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85FA5"/>
          </w:tcPr>
          <w:p>
            <w:r>
              <w:rPr>
                <w:b/>
                <w:color w:val="FFFFFF"/>
                <w:sz w:val="20"/>
              </w:rPr>
              <w:t>Componente</w:t>
            </w:r>
          </w:p>
        </w:tc>
        <w:tc>
          <w:tcPr>
            <w:tcW w:type="dxa" w:w="3249"/>
            <w:shd w:val="clear" w:color="auto" w:fill="185FA5"/>
          </w:tcPr>
          <w:p>
            <w:r>
              <w:rPr>
                <w:b/>
                <w:color w:val="FFFFFF"/>
                <w:sz w:val="20"/>
              </w:rPr>
              <w:t>Etapa inicial</w:t>
            </w:r>
          </w:p>
        </w:tc>
        <w:tc>
          <w:tcPr>
            <w:tcW w:type="dxa" w:w="3249"/>
            <w:shd w:val="clear" w:color="auto" w:fill="185FA5"/>
          </w:tcPr>
          <w:p>
            <w:r>
              <w:rPr>
                <w:b/>
                <w:color w:val="FFFFFF"/>
                <w:sz w:val="20"/>
              </w:rPr>
              <w:t>Etapa producción</w:t>
            </w:r>
          </w:p>
        </w:tc>
      </w:tr>
      <w:tr>
        <w:tc>
          <w:tcPr>
            <w:tcW w:type="dxa" w:w="3249"/>
          </w:tcPr>
          <w:p>
            <w:r>
              <w:rPr>
                <w:b/>
                <w:sz w:val="20"/>
              </w:rPr>
              <w:t>Frontend Next.js</w:t>
            </w:r>
          </w:p>
        </w:tc>
        <w:tc>
          <w:tcPr>
            <w:tcW w:type="dxa" w:w="3249"/>
          </w:tcPr>
          <w:p>
            <w:r>
              <w:rPr>
                <w:sz w:val="20"/>
              </w:rPr>
              <w:t>Vercel (Hobby — gratis)</w:t>
            </w:r>
          </w:p>
        </w:tc>
        <w:tc>
          <w:tcPr>
            <w:tcW w:type="dxa" w:w="3249"/>
          </w:tcPr>
          <w:p>
            <w:r>
              <w:rPr>
                <w:sz w:val="20"/>
              </w:rPr>
              <w:t>Vercel Pro o AWS Amplify</w:t>
            </w:r>
          </w:p>
        </w:tc>
      </w:tr>
      <w:tr>
        <w:tc>
          <w:tcPr>
            <w:tcW w:type="dxa" w:w="3249"/>
          </w:tcPr>
          <w:p>
            <w:r>
              <w:rPr>
                <w:b/>
                <w:sz w:val="20"/>
              </w:rPr>
              <w:t>Backend Supabase</w:t>
            </w:r>
          </w:p>
        </w:tc>
        <w:tc>
          <w:tcPr>
            <w:tcW w:type="dxa" w:w="3249"/>
          </w:tcPr>
          <w:p>
            <w:r>
              <w:rPr>
                <w:sz w:val="20"/>
              </w:rPr>
              <w:t>Supabase Free tier</w:t>
            </w:r>
          </w:p>
        </w:tc>
        <w:tc>
          <w:tcPr>
            <w:tcW w:type="dxa" w:w="3249"/>
          </w:tcPr>
          <w:p>
            <w:r>
              <w:rPr>
                <w:sz w:val="20"/>
              </w:rPr>
              <w:t>Supabase Pro o autohospedado en AWS</w:t>
            </w:r>
          </w:p>
        </w:tc>
      </w:tr>
      <w:tr>
        <w:tc>
          <w:tcPr>
            <w:tcW w:type="dxa" w:w="3249"/>
          </w:tcPr>
          <w:p>
            <w:r>
              <w:rPr>
                <w:b/>
                <w:sz w:val="20"/>
              </w:rPr>
              <w:t>Backend FastAPI ML</w:t>
            </w:r>
          </w:p>
        </w:tc>
        <w:tc>
          <w:tcPr>
            <w:tcW w:type="dxa" w:w="3249"/>
          </w:tcPr>
          <w:p>
            <w:r>
              <w:rPr>
                <w:sz w:val="20"/>
              </w:rPr>
              <w:t>Railway / Render (free)</w:t>
            </w:r>
          </w:p>
        </w:tc>
        <w:tc>
          <w:tcPr>
            <w:tcW w:type="dxa" w:w="3249"/>
          </w:tcPr>
          <w:p>
            <w:r>
              <w:rPr>
                <w:sz w:val="20"/>
              </w:rPr>
              <w:t>AWS ECS / Fargate</w:t>
            </w:r>
          </w:p>
        </w:tc>
      </w:tr>
      <w:tr>
        <w:tc>
          <w:tcPr>
            <w:tcW w:type="dxa" w:w="3249"/>
          </w:tcPr>
          <w:p>
            <w:r>
              <w:rPr>
                <w:b/>
                <w:sz w:val="20"/>
              </w:rPr>
              <w:t>Base de datos</w:t>
            </w:r>
          </w:p>
        </w:tc>
        <w:tc>
          <w:tcPr>
            <w:tcW w:type="dxa" w:w="3249"/>
          </w:tcPr>
          <w:p>
            <w:r>
              <w:rPr>
                <w:sz w:val="20"/>
              </w:rPr>
              <w:t>Postgres en Supabase</w:t>
            </w:r>
          </w:p>
        </w:tc>
        <w:tc>
          <w:tcPr>
            <w:tcW w:type="dxa" w:w="3249"/>
          </w:tcPr>
          <w:p>
            <w:r>
              <w:rPr>
                <w:sz w:val="20"/>
              </w:rPr>
              <w:t>AWS RDS Postgres</w:t>
            </w:r>
          </w:p>
        </w:tc>
      </w:tr>
      <w:tr>
        <w:tc>
          <w:tcPr>
            <w:tcW w:type="dxa" w:w="3249"/>
          </w:tcPr>
          <w:p>
            <w:r>
              <w:rPr>
                <w:b/>
                <w:sz w:val="20"/>
              </w:rPr>
              <w:t>Storage</w:t>
            </w:r>
          </w:p>
        </w:tc>
        <w:tc>
          <w:tcPr>
            <w:tcW w:type="dxa" w:w="3249"/>
          </w:tcPr>
          <w:p>
            <w:r>
              <w:rPr>
                <w:sz w:val="20"/>
              </w:rPr>
              <w:t>Supabase Storage</w:t>
            </w:r>
          </w:p>
        </w:tc>
        <w:tc>
          <w:tcPr>
            <w:tcW w:type="dxa" w:w="3249"/>
          </w:tcPr>
          <w:p>
            <w:r>
              <w:rPr>
                <w:sz w:val="20"/>
              </w:rPr>
              <w:t>AWS S3 + CloudFront</w:t>
            </w:r>
          </w:p>
        </w:tc>
      </w:tr>
      <w:tr>
        <w:tc>
          <w:tcPr>
            <w:tcW w:type="dxa" w:w="3249"/>
          </w:tcPr>
          <w:p>
            <w:r>
              <w:rPr>
                <w:b/>
                <w:sz w:val="20"/>
              </w:rPr>
              <w:t>Notificaciones</w:t>
            </w:r>
          </w:p>
        </w:tc>
        <w:tc>
          <w:tcPr>
            <w:tcW w:type="dxa" w:w="3249"/>
          </w:tcPr>
          <w:p>
            <w:r>
              <w:rPr>
                <w:sz w:val="20"/>
              </w:rPr>
              <w:t>Resend (free hasta 3k/mes)</w:t>
            </w:r>
          </w:p>
        </w:tc>
        <w:tc>
          <w:tcPr>
            <w:tcW w:type="dxa" w:w="3249"/>
          </w:tcPr>
          <w:p>
            <w:r>
              <w:rPr>
                <w:sz w:val="20"/>
              </w:rPr>
              <w:t>AWS SES + SNS</w:t>
            </w:r>
          </w:p>
        </w:tc>
      </w:tr>
      <w:tr>
        <w:tc>
          <w:tcPr>
            <w:tcW w:type="dxa" w:w="3249"/>
          </w:tcPr>
          <w:p>
            <w:r>
              <w:rPr>
                <w:b/>
                <w:sz w:val="20"/>
              </w:rPr>
              <w:t>Monitoreo</w:t>
            </w:r>
          </w:p>
        </w:tc>
        <w:tc>
          <w:tcPr>
            <w:tcW w:type="dxa" w:w="3249"/>
          </w:tcPr>
          <w:p>
            <w:r>
              <w:rPr>
                <w:sz w:val="20"/>
              </w:rPr>
              <w:t>Logs nativos Vercel/Supabase</w:t>
            </w:r>
          </w:p>
        </w:tc>
        <w:tc>
          <w:tcPr>
            <w:tcW w:type="dxa" w:w="3249"/>
          </w:tcPr>
          <w:p>
            <w:r>
              <w:rPr>
                <w:sz w:val="20"/>
              </w:rPr>
              <w:t>AWS CloudWatch + Sentry</w:t>
            </w:r>
          </w:p>
        </w:tc>
      </w:tr>
    </w:tbl>
    <w:p/>
    <w:p>
      <w:r>
        <w:rPr>
          <w:b/>
          <w:color w:val="185FA5"/>
          <w:sz w:val="30"/>
        </w:rPr>
        <w:t>10. Siguientes pasos</w:t>
      </w:r>
    </w:p>
    <w:p>
      <w:r>
        <w:rPr>
          <w:rFonts w:ascii="Calibri" w:hAnsi="Calibri"/>
          <w:b w:val="0"/>
          <w:i w:val="0"/>
          <w:sz w:val="22"/>
        </w:rPr>
        <w:t>Con esta arquitectura validada, las siguientes entregas planificadas son:</w:t>
      </w:r>
    </w:p>
    <w:p>
      <w:pPr>
        <w:pStyle w:val="ListNumber"/>
      </w:pPr>
      <w:r>
        <w:rPr>
          <w:b/>
          <w:color w:val="185FA5"/>
        </w:rPr>
        <w:t xml:space="preserve">Sesión 2 — Diagrama lógico: </w:t>
      </w:r>
      <w:r>
        <w:t>Generación del archivo .drawio editable con las cinco capas y todos los componentes descritos en este documento. Entregable: diagrama formal para sustentación.</w:t>
      </w:r>
    </w:p>
    <w:p>
      <w:pPr>
        <w:pStyle w:val="ListNumber"/>
      </w:pPr>
      <w:r>
        <w:rPr>
          <w:b/>
          <w:color w:val="185FA5"/>
        </w:rPr>
        <w:t xml:space="preserve">Sprint TP2 — Implementación Fase 1: </w:t>
      </w:r>
      <w:r>
        <w:t>Migración del CSV a Supabase Postgres. Implementación del FastAPI ML separado. Frontend Next.js mínimo con autenticación funcional.</w:t>
      </w:r>
    </w:p>
    <w:p>
      <w:pPr>
        <w:pStyle w:val="ListNumber"/>
      </w:pPr>
      <w:r>
        <w:rPr>
          <w:b/>
          <w:color w:val="185FA5"/>
        </w:rPr>
        <w:t xml:space="preserve">Sprint TP2 — Implementación Fase 2: </w:t>
      </w:r>
      <w:r>
        <w:t>Vistas Admin y Director completas. Carga de archivos. Reentrenamiento desde UI. Registro de intervenciones.</w:t>
      </w:r>
    </w:p>
    <w:p>
      <w:pPr>
        <w:pStyle w:val="ListNumber"/>
      </w:pPr>
      <w:r>
        <w:rPr>
          <w:b/>
          <w:color w:val="185FA5"/>
        </w:rPr>
        <w:t xml:space="preserve">Sprint TP2 — Implementación Fase 3: </w:t>
      </w:r>
      <w:r>
        <w:t>Notificaciones automáticas. Reportes históricos y comparación entre periodos. Generación de PDF.</w:t>
      </w:r>
    </w:p>
    <w:p/>
    <w:p>
      <w:r>
        <w:rPr>
          <w:b/>
          <w:color w:val="185FA5"/>
          <w:sz w:val="30"/>
        </w:rPr>
        <w:t>11. Conclusión</w:t>
      </w:r>
    </w:p>
    <w:p>
      <w:r>
        <w:rPr>
          <w:rFonts w:ascii="Calibri" w:hAnsi="Calibri"/>
          <w:b w:val="0"/>
          <w:i w:val="0"/>
          <w:sz w:val="22"/>
        </w:rPr>
        <w:t>El diseño arquitectónico propuesto es coherente con la visión del producto, cubre el 100% de las historias de usuario del Product Backlog y mantiene la simplicidad operativa al concentrar servicios en Supabase. La separación entre el backend principal y el microservicio de Machine Learning permite evolucionar cada componente de forma independiente sin acoplamientos rígidos.</w:t>
      </w:r>
    </w:p>
    <w:p>
      <w:r>
        <w:rPr>
          <w:rFonts w:ascii="Calibri" w:hAnsi="Calibri"/>
          <w:b w:val="0"/>
          <w:i w:val="0"/>
          <w:sz w:val="22"/>
        </w:rPr>
        <w:t>El stack elegido (Next.js + Supabase + FastAPI) representa además tecnologías ampliamente demandadas en el mercado laboral peruano y latinoamericano, lo que añade valor formativo al proyecto más allá del entregable académico.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