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A7" w:rsidRDefault="00C04CA7">
      <w:pPr>
        <w:tabs>
          <w:tab w:val="left" w:pos="1290"/>
        </w:tabs>
        <w:jc w:val="right"/>
        <w:rPr>
          <w:color w:val="000000"/>
          <w:sz w:val="16"/>
          <w:szCs w:val="16"/>
        </w:rPr>
      </w:pPr>
    </w:p>
    <w:p w:rsidR="00C04CA7" w:rsidRPr="009543D4" w:rsidRDefault="00275DFA" w:rsidP="00275DFA">
      <w:pPr>
        <w:pStyle w:val="1"/>
        <w:jc w:val="left"/>
        <w:rPr>
          <w:rFonts w:ascii="Times New Roman" w:hAnsi="Times New Roman"/>
          <w:b w:val="0"/>
          <w:color w:val="244061"/>
          <w:szCs w:val="16"/>
        </w:rPr>
      </w:pPr>
      <w:r w:rsidRPr="009543D4">
        <w:rPr>
          <w:rFonts w:ascii="Times New Roman" w:hAnsi="Times New Roman"/>
          <w:color w:val="244061"/>
          <w:szCs w:val="16"/>
        </w:rPr>
        <w:t>1.</w:t>
      </w:r>
      <w:r w:rsidRPr="009543D4">
        <w:rPr>
          <w:rFonts w:ascii="Times New Roman" w:hAnsi="Times New Roman"/>
          <w:b w:val="0"/>
          <w:color w:val="244061"/>
          <w:szCs w:val="16"/>
        </w:rPr>
        <w:t xml:space="preserve"> </w:t>
      </w:r>
      <w:r w:rsidR="00C04CA7" w:rsidRPr="009543D4">
        <w:rPr>
          <w:rFonts w:ascii="Times New Roman" w:hAnsi="Times New Roman"/>
          <w:color w:val="244061"/>
          <w:szCs w:val="16"/>
        </w:rPr>
        <w:t xml:space="preserve">ЗАДАНИЕ НА ОЦЕНКУ </w:t>
      </w:r>
    </w:p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315"/>
        <w:gridCol w:w="2273"/>
        <w:gridCol w:w="1366"/>
        <w:gridCol w:w="6522"/>
      </w:tblGrid>
      <w:tr w:rsidR="00E9437F" w:rsidRPr="003F3361" w:rsidTr="00E9437F">
        <w:trPr>
          <w:trHeight w:val="20"/>
        </w:trPr>
        <w:tc>
          <w:tcPr>
            <w:tcW w:w="150" w:type="pct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  <w:hideMark/>
          </w:tcPr>
          <w:p w:rsidR="00D72621" w:rsidRPr="0060338A" w:rsidRDefault="00D72621" w:rsidP="0060338A">
            <w:pPr>
              <w:spacing w:line="276" w:lineRule="auto"/>
              <w:ind w:left="-130" w:right="-107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 xml:space="preserve">№ </w:t>
            </w:r>
            <w:proofErr w:type="gramStart"/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п</w:t>
            </w:r>
            <w:proofErr w:type="gramEnd"/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  <w:hideMark/>
          </w:tcPr>
          <w:p w:rsidR="00D72621" w:rsidRPr="0060338A" w:rsidRDefault="00D72621" w:rsidP="0060338A">
            <w:pPr>
              <w:spacing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Наименование раздела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  <w:hideMark/>
          </w:tcPr>
          <w:p w:rsidR="00D72621" w:rsidRPr="0060338A" w:rsidRDefault="00697CDB" w:rsidP="0060338A">
            <w:pPr>
              <w:spacing w:line="276" w:lineRule="auto"/>
              <w:ind w:left="-53" w:right="-109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Нормативный акт</w:t>
            </w:r>
          </w:p>
        </w:tc>
        <w:tc>
          <w:tcPr>
            <w:tcW w:w="3113" w:type="pct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  <w:hideMark/>
          </w:tcPr>
          <w:p w:rsidR="00D72621" w:rsidRPr="0060338A" w:rsidRDefault="00D72621" w:rsidP="0060338A">
            <w:pPr>
              <w:spacing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Содержание</w:t>
            </w:r>
          </w:p>
        </w:tc>
      </w:tr>
      <w:tr w:rsidR="0060338A" w:rsidRPr="003F3361" w:rsidTr="00635767">
        <w:trPr>
          <w:trHeight w:val="20"/>
        </w:trPr>
        <w:tc>
          <w:tcPr>
            <w:tcW w:w="150" w:type="pct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tcBorders>
              <w:top w:val="single" w:sz="4" w:space="0" w:color="D9D9D9"/>
            </w:tcBorders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Основание для проведения оценки </w:t>
            </w:r>
          </w:p>
        </w:tc>
        <w:tc>
          <w:tcPr>
            <w:tcW w:w="652" w:type="pct"/>
            <w:tcBorders>
              <w:top w:val="single" w:sz="4" w:space="0" w:color="D9D9D9"/>
            </w:tcBorders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ФЗ №135</w:t>
            </w:r>
          </w:p>
        </w:tc>
        <w:tc>
          <w:tcPr>
            <w:tcW w:w="3113" w:type="pct"/>
            <w:tcBorders>
              <w:top w:val="single" w:sz="4" w:space="0" w:color="D9D9D9"/>
            </w:tcBorders>
            <w:shd w:val="clear" w:color="auto" w:fill="auto"/>
            <w:vAlign w:val="center"/>
            <w:hideMark/>
          </w:tcPr>
          <w:p w:rsidR="00D72621" w:rsidRPr="0060338A" w:rsidRDefault="00D72621" w:rsidP="000C24F4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Договор № </w:t>
            </w:r>
            <w:r w:rsidR="000C24F4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0001-ОПН1-О-01-2019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от </w:t>
            </w:r>
            <w:r w:rsidR="000C24F4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/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, Задание на оценку - приложение №1 к договору № </w:t>
            </w:r>
            <w:r w:rsidR="000C24F4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0001-ОПН1-О-01-2019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от </w:t>
            </w:r>
            <w:r w:rsidR="000C24F4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/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jc w:val="both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Объект оценки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п.21а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3B65AB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Единый объект недвижимого имущества, </w:t>
            </w:r>
            <w:r w:rsidR="007F5917"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расположенный</w:t>
            </w: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 по адресу: </w:t>
            </w:r>
            <w:r w:rsidRPr="0060338A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РФ,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/>
            </w: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shd w:val="clear" w:color="auto" w:fill="FFFFFF"/>
                <w:lang w:eastAsia="en-US"/>
              </w:rPr>
              <w:t>Если объектами оценки являются несколько Единых объектов недвижимого имущества необходимо указать каждый объект как указано выше с внесением нумерации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Состав объекта оценки с указанием сведений, достаточных для идентификации каждой из его частей (при наличии)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№7 п.10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Объектом оценки является единый объект недвижимого имущества, в том числе:</w:t>
            </w:r>
          </w:p>
          <w:p w:rsidR="00D72621" w:rsidRPr="003B65AB" w:rsidRDefault="003B65AB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3B65AB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/>
            </w:r>
          </w:p>
          <w:p w:rsidR="00D72621" w:rsidRPr="003B65AB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Адрес (местоположение):</w:t>
            </w:r>
            <w:r w:rsidRPr="0060338A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 РФ,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/>
            </w: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</w:p>
          <w:p w:rsidR="00D72621" w:rsidRPr="0060338A" w:rsidRDefault="00D72621" w:rsidP="003B65AB">
            <w:pPr>
              <w:spacing w:after="120"/>
              <w:jc w:val="both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>Дополнительные идентификационные признаки: расположение объекта оценки по системе к</w:t>
            </w:r>
            <w:r w:rsid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оординат: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/>
            </w:r>
            <w:r w:rsid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;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/>
            </w:r>
            <w:r w:rsidRPr="0060338A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. </w:t>
            </w:r>
            <w:r w:rsidRPr="0060338A">
              <w:rPr>
                <w:rFonts w:eastAsia="Calibri"/>
                <w:i/>
                <w:color w:val="FF0000"/>
                <w:sz w:val="20"/>
                <w:szCs w:val="20"/>
                <w:shd w:val="clear" w:color="auto" w:fill="FFFFFF"/>
                <w:lang w:eastAsia="en-US"/>
              </w:rPr>
              <w:t xml:space="preserve">(Данное уточнение было приведено в связи с тем, что адрес объекта оценки не позволял с абсолютной точностью идентифицировать местоположение объекта оценки. </w:t>
            </w:r>
            <w:proofErr w:type="gramStart"/>
            <w:r w:rsidRPr="0060338A">
              <w:rPr>
                <w:rFonts w:eastAsia="Calibri"/>
                <w:i/>
                <w:color w:val="FF0000"/>
                <w:sz w:val="20"/>
                <w:szCs w:val="20"/>
                <w:shd w:val="clear" w:color="auto" w:fill="FFFFFF"/>
                <w:lang w:eastAsia="en-US"/>
              </w:rPr>
              <w:t>Если идентифицировать объект (по всем параметрам: площадь, адрес, номера на поэтажном плане и т.д.) представляется возможным, то необходимость в представлении дополнительных уточнений не требуется)</w:t>
            </w:r>
            <w:proofErr w:type="gramEnd"/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jc w:val="both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Характеристики Объекта оценки и его оцениваемых частей или ссылки на доступные для оценщика документы, содержащие такие характеристики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№7 п.10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</w:pPr>
            <w:proofErr w:type="spellStart"/>
            <w:r w:rsidRPr="0060338A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Правоподтверждающие</w:t>
            </w:r>
            <w:proofErr w:type="spellEnd"/>
            <w:r w:rsidRPr="0060338A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 xml:space="preserve"> документы (копии):</w:t>
            </w:r>
          </w:p>
          <w:p w:rsidR="00D72621" w:rsidRPr="003B65AB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1. </w:t>
            </w:r>
            <w:r w:rsidR="003B65AB"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 xml:space="preserve"/>
            </w:r>
          </w:p>
          <w:p w:rsidR="00D72621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bCs/>
                <w:iCs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bCs/>
                <w:iCs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>Правоустанавливающие документы (копии):</w:t>
            </w:r>
          </w:p>
          <w:p w:rsidR="00D72621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bCs/>
                <w:iCs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bCs/>
                <w:iCs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1.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/>
            </w:r>
          </w:p>
          <w:p w:rsidR="00D72621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bCs/>
                <w:iCs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bCs/>
                <w:iCs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>Техническая документация (копии):</w:t>
            </w:r>
          </w:p>
          <w:p w:rsidR="000C6A6F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bCs/>
                <w:iCs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bCs/>
                <w:iCs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1.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/>
            </w:r>
          </w:p>
          <w:p w:rsidR="00D72621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bCs/>
                <w:iCs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bookmarkStart w:id="0" w:name="_GoBack"/>
            <w:bookmarkEnd w:id="0"/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Права на объект оценки, учитываемые при определении стоимости объекта оценки, ограничения (обременения) этих прав, в том числе в отношении каждой из частей Объекта оценки 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п.21б,</w:t>
            </w:r>
          </w:p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№7 п.10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Style w:val="FontStyle12"/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Style w:val="FontStyle12"/>
                <w:rFonts w:eastAsia="Calibri"/>
                <w:color w:val="000000"/>
                <w:sz w:val="20"/>
                <w:szCs w:val="20"/>
                <w:lang w:eastAsia="en-US"/>
              </w:rPr>
              <w:t>Права, учитываемые при определении стоимости Объекта оценки – право собственности на объект оценки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.</w:t>
            </w: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Style w:val="FontStyle12"/>
                <w:rFonts w:eastAsia="Calibri"/>
                <w:color w:val="000000"/>
                <w:sz w:val="20"/>
                <w:szCs w:val="20"/>
                <w:lang w:eastAsia="en-US"/>
              </w:rPr>
              <w:t>Ограничение (обременения) этих прав – не выявлены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Цель оценки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п.21в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iCs/>
                <w:color w:val="000000"/>
                <w:sz w:val="20"/>
                <w:szCs w:val="20"/>
                <w:lang w:eastAsia="en-US"/>
              </w:rPr>
              <w:t>Определение рыночной и ликвидационной стоимости Объекта Оценки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Предполагаемое использование результатов оценки и связанные с этим ограничения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п.21г,</w:t>
            </w:r>
          </w:p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 2, п. 4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Предполагаемое использование результатов оценки</w:t>
            </w: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Результаты оценки,  могут быть использованы,  для целей передачи оцениваемого имущества в залог одним лотом одному Залогодержателю, и не могут быть документом доказательственного значения при совершении иных хозяйственных и коммерческих сделок»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Вид определяемой стоимости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ind w:left="-51" w:right="-108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п.21д,</w:t>
            </w:r>
          </w:p>
          <w:p w:rsidR="00D72621" w:rsidRPr="0060338A" w:rsidRDefault="00D72621" w:rsidP="0060338A">
            <w:pPr>
              <w:ind w:left="-51" w:right="-108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 2, п. 3,</w:t>
            </w:r>
          </w:p>
          <w:p w:rsidR="00D72621" w:rsidRPr="0060338A" w:rsidRDefault="00D72621" w:rsidP="0060338A">
            <w:pPr>
              <w:ind w:left="-51" w:right="-108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№9 п.5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iCs/>
                <w:color w:val="000000"/>
                <w:sz w:val="20"/>
                <w:szCs w:val="20"/>
                <w:lang w:eastAsia="en-US"/>
              </w:rPr>
              <w:t>Рыночная и ликвидационная стоимости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Дата оценки (дата проведения оценки, дата определения стоимости)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п.21е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00.00.0000 г.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Допущения и ограничения, на которых должна основываться оценка, 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в том числе обременения и обязательства, информация о которых имеется в свободном доступе, в том числе </w:t>
            </w: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оценка имущества, являющегося частью комплекса имущества исходя из допущения, что реализация данного имущества будет проводиться в составе комплекса имущества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п.21ж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11"/>
              <w:numPr>
                <w:ilvl w:val="0"/>
                <w:numId w:val="43"/>
              </w:numPr>
              <w:tabs>
                <w:tab w:val="num" w:pos="0"/>
              </w:tabs>
              <w:spacing w:after="120"/>
              <w:ind w:left="35" w:firstLine="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В процессе подготовки отчета оценщик исходит из того, что представленные заказчиком документы и материалы являются достоверными и полностью относящимися к оцениваемому объекту.</w:t>
            </w:r>
          </w:p>
          <w:p w:rsidR="00D72621" w:rsidRPr="0060338A" w:rsidRDefault="00D72621" w:rsidP="0060338A">
            <w:pPr>
              <w:pStyle w:val="11"/>
              <w:numPr>
                <w:ilvl w:val="0"/>
                <w:numId w:val="43"/>
              </w:numPr>
              <w:tabs>
                <w:tab w:val="num" w:pos="0"/>
              </w:tabs>
              <w:spacing w:after="120"/>
              <w:ind w:left="35" w:firstLine="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При проведении оценки предполагается отсутствие каких-либо скрытых факторов, влияющих на стоимость. На Оценщике не лежит ответственность по обнаружению (или в случае обнаружения) подобных фактов.</w:t>
            </w:r>
          </w:p>
          <w:p w:rsidR="00D72621" w:rsidRPr="0060338A" w:rsidRDefault="00D72621" w:rsidP="0060338A">
            <w:pPr>
              <w:pStyle w:val="11"/>
              <w:numPr>
                <w:ilvl w:val="0"/>
                <w:numId w:val="43"/>
              </w:numPr>
              <w:tabs>
                <w:tab w:val="num" w:pos="0"/>
              </w:tabs>
              <w:spacing w:after="120"/>
              <w:ind w:left="35" w:firstLine="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Оценщик не несет ответственности за юридическое описание прав на оцениваемое имущество и за вопросы, связанные с рассмотрением прав собственности. Право собственности на оцениваемое имущество в соответствии с предоставленными оценщику документами считается достоверным.</w:t>
            </w:r>
          </w:p>
          <w:p w:rsidR="00D72621" w:rsidRPr="0060338A" w:rsidRDefault="00D72621" w:rsidP="0060338A">
            <w:pPr>
              <w:pStyle w:val="11"/>
              <w:numPr>
                <w:ilvl w:val="0"/>
                <w:numId w:val="43"/>
              </w:numPr>
              <w:tabs>
                <w:tab w:val="num" w:pos="0"/>
              </w:tabs>
              <w:spacing w:after="120"/>
              <w:ind w:left="35" w:firstLine="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Осмотр объекта оценки, сбор и предоставление документации Исполнителю проводится Заказчиком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.</w:t>
            </w:r>
          </w:p>
          <w:p w:rsidR="00D72621" w:rsidRPr="0060338A" w:rsidRDefault="00D72621" w:rsidP="0060338A">
            <w:pPr>
              <w:pStyle w:val="11"/>
              <w:numPr>
                <w:ilvl w:val="0"/>
                <w:numId w:val="43"/>
              </w:numPr>
              <w:tabs>
                <w:tab w:val="num" w:pos="0"/>
              </w:tabs>
              <w:spacing w:after="120"/>
              <w:ind w:left="35" w:firstLine="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Допущение о том, что ликвидность оцениваемого специализированного имущества </w:t>
            </w:r>
            <w:r w:rsidRPr="0060338A">
              <w:rPr>
                <w:rFonts w:eastAsia="Calibri"/>
                <w:color w:val="FF0000"/>
                <w:sz w:val="20"/>
                <w:szCs w:val="20"/>
                <w:u w:val="single"/>
                <w:lang w:eastAsia="en-US"/>
              </w:rPr>
              <w:t>как части комплекса имущества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определена как ликвидность комплекса имущества, составной частью которого оно является [при оценке в данном допущении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];</w:t>
            </w:r>
          </w:p>
          <w:p w:rsidR="00D72621" w:rsidRPr="0060338A" w:rsidRDefault="00D72621" w:rsidP="0060338A">
            <w:pPr>
              <w:pStyle w:val="11"/>
              <w:tabs>
                <w:tab w:val="num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pStyle w:val="11"/>
              <w:tabs>
                <w:tab w:val="num" w:pos="0"/>
              </w:tabs>
              <w:spacing w:after="120"/>
              <w:ind w:left="0"/>
              <w:jc w:val="both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Иные допущения и ограничения</w:t>
            </w:r>
          </w:p>
          <w:p w:rsidR="00D72621" w:rsidRPr="0060338A" w:rsidRDefault="00D72621" w:rsidP="0060338A">
            <w:pPr>
              <w:pStyle w:val="ad"/>
              <w:tabs>
                <w:tab w:val="num" w:pos="0"/>
              </w:tabs>
              <w:spacing w:after="120"/>
              <w:ind w:left="360"/>
              <w:jc w:val="both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pStyle w:val="ad"/>
              <w:tabs>
                <w:tab w:val="num" w:pos="0"/>
              </w:tabs>
              <w:spacing w:after="120"/>
              <w:ind w:left="36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Информация о согласовании со сторонами </w:t>
            </w:r>
            <w:proofErr w:type="gramStart"/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договора проведения оценки объекта оценки</w:t>
            </w:r>
            <w:proofErr w:type="gramEnd"/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 в предположении его использования не по текущему назначению [при оценке в данном предположении];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ФСО№9 п.17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11"/>
              <w:spacing w:after="120"/>
              <w:ind w:left="35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Оценка рыночной стоимости объекта оценки будет производиться исходя из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аиболее эффективного использования – 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Торговый центр с помещениями под супермаркет, торговые галереи и помещениями под места общественного питания.</w:t>
            </w:r>
          </w:p>
          <w:p w:rsidR="00D72621" w:rsidRPr="0060338A" w:rsidRDefault="00D72621" w:rsidP="0060338A">
            <w:pPr>
              <w:pStyle w:val="11"/>
              <w:spacing w:after="120"/>
              <w:ind w:left="35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pStyle w:val="11"/>
              <w:spacing w:after="120"/>
              <w:ind w:left="35"/>
              <w:jc w:val="both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В случае</w:t>
            </w:r>
            <w:proofErr w:type="gramStart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,</w:t>
            </w:r>
            <w:proofErr w:type="gramEnd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если оценка будет производиться исходя из текущего использования данный пункт необходимо исключить из задания на оценку.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Возможные границы интервала, в которых может находиться стоимость объекта оценки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ФСО№7 п.26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Итоговая величина рыночной стоимости указывается без суждения о возможных границах интервала.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Иные расчетные величины (могут быть указаны)</w:t>
            </w: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 по согласованию с Оценщиком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ФСО№7 п.11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Не указываются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Иная информация, 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предусмотренная Федеральными стандартами оценки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п.21з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Отсутствует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Особенности проведения осмотра объекта оценки либо основания, объективно препятствующие проведению осмотра объекта оценки, если </w:t>
            </w: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lastRenderedPageBreak/>
              <w:t>таковые существуют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lastRenderedPageBreak/>
              <w:t>ФСО№9 п.10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Особенности отсутствуют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Порядок и сроки предоставления заказчиком необходимых для проведения оценки  материалов и информации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ФСО№9 п.10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Документы предоставлены _______ г. нарочно.</w:t>
            </w:r>
          </w:p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Предоставленные документы в полном объеме идентифицируют оцениваемый объект на дату оценки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Необходимость привлечения отраслевых экспертов  (специалистов, обладающих </w:t>
            </w:r>
            <w:proofErr w:type="gramStart"/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необходимыми</w:t>
            </w:r>
            <w:proofErr w:type="gramEnd"/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 профессиональными компетенции в вопросах, требующих анализа на проведение оценки)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ФСО№9 п.10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Необходимость в привлечении отраслевых экспертов отсутствует / </w:t>
            </w:r>
          </w:p>
          <w:p w:rsidR="00D72621" w:rsidRPr="0060338A" w:rsidRDefault="003F3361" w:rsidP="0060338A">
            <w:pPr>
              <w:spacing w:after="120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Требуется </w:t>
            </w:r>
            <w:r w:rsidR="00D72621"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привлечение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строительного</w:t>
            </w:r>
            <w:r w:rsidR="00D72621"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эксперта 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в целях определения  величины возможности использование объекта коммерческого назначения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5E55DB" w:rsidRPr="0060338A" w:rsidRDefault="005E55DB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5E55DB" w:rsidRPr="0060338A" w:rsidRDefault="005E55DB" w:rsidP="0060338A">
            <w:pPr>
              <w:spacing w:after="120"/>
              <w:ind w:right="-92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Срок экспозиции объекта оценки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5E55DB" w:rsidRPr="0060338A" w:rsidRDefault="005E55DB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№12 п.7а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F02527" w:rsidRPr="0060338A" w:rsidRDefault="00F02527" w:rsidP="0060338A">
            <w:pPr>
              <w:spacing w:after="120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В случае</w:t>
            </w:r>
            <w:proofErr w:type="gramStart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,</w:t>
            </w:r>
            <w:proofErr w:type="gramEnd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если ликвидационная стоимость не определяется, данное поле необходимо исключить</w:t>
            </w:r>
          </w:p>
          <w:p w:rsidR="005E55DB" w:rsidRPr="0060338A" w:rsidRDefault="00F02527" w:rsidP="0060338A">
            <w:pPr>
              <w:spacing w:after="120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Рекомендуется указывать срок вынужденной экспозиции 180 дней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5E55DB" w:rsidRPr="0060338A" w:rsidRDefault="005E55DB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5E55DB" w:rsidRPr="0060338A" w:rsidRDefault="005E55DB" w:rsidP="0060338A">
            <w:pPr>
              <w:spacing w:after="120"/>
              <w:ind w:right="-92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Условия продажи и предполагаемая форма организации проведения торгов 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5E55DB" w:rsidRPr="0060338A" w:rsidRDefault="005E55DB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№12 п.7б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5E55DB" w:rsidRPr="0060338A" w:rsidRDefault="005E55DB" w:rsidP="0060338A">
            <w:pPr>
              <w:spacing w:after="120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В случае</w:t>
            </w:r>
            <w:proofErr w:type="gramStart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,</w:t>
            </w:r>
            <w:proofErr w:type="gramEnd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если ликвидационная стоимость не определяется, данное поле необходимо исключить</w:t>
            </w:r>
          </w:p>
          <w:p w:rsidR="005E55DB" w:rsidRPr="0060338A" w:rsidRDefault="005E55DB" w:rsidP="0060338A">
            <w:pPr>
              <w:spacing w:after="120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В случае отсутствия информации о предполагаемой форме организации торгов данное поле исключается</w:t>
            </w:r>
          </w:p>
        </w:tc>
      </w:tr>
    </w:tbl>
    <w:p w:rsidR="00BF1880" w:rsidRDefault="00BF1880">
      <w:pPr>
        <w:tabs>
          <w:tab w:val="left" w:pos="1290"/>
        </w:tabs>
        <w:jc w:val="center"/>
        <w:rPr>
          <w:b/>
          <w:color w:val="000000"/>
          <w:sz w:val="16"/>
          <w:szCs w:val="16"/>
        </w:rPr>
      </w:pPr>
    </w:p>
    <w:p w:rsidR="00BF1880" w:rsidRPr="00BF1880" w:rsidRDefault="00BF1880" w:rsidP="00BF1880">
      <w:pPr>
        <w:rPr>
          <w:b/>
          <w:color w:val="244061"/>
        </w:rPr>
      </w:pPr>
      <w:r>
        <w:rPr>
          <w:b/>
          <w:color w:val="000000"/>
          <w:sz w:val="16"/>
          <w:szCs w:val="16"/>
        </w:rPr>
        <w:br w:type="page"/>
      </w:r>
      <w:r w:rsidRPr="00BF1880">
        <w:rPr>
          <w:b/>
          <w:color w:val="244061"/>
        </w:rPr>
        <w:lastRenderedPageBreak/>
        <w:t xml:space="preserve">1.2 </w:t>
      </w:r>
      <w:bookmarkStart w:id="1" w:name="_Toc431824071"/>
      <w:bookmarkStart w:id="2" w:name="_Toc501715999"/>
      <w:r w:rsidRPr="00BF1880">
        <w:rPr>
          <w:b/>
          <w:color w:val="244061"/>
        </w:rPr>
        <w:t>ПРИМЕНЯЕМЫЕ СТАНДАРТЫ ОЦЕНОЧНОЙ ДЕЯТЕЛЬНОСТИ</w:t>
      </w:r>
      <w:bookmarkEnd w:id="1"/>
      <w:bookmarkEnd w:id="2"/>
    </w:p>
    <w:tbl>
      <w:tblPr>
        <w:tblW w:w="0" w:type="auto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9571"/>
      </w:tblGrid>
      <w:tr w:rsidR="00E4425D" w:rsidRPr="008E06F2" w:rsidTr="0060338A">
        <w:tc>
          <w:tcPr>
            <w:tcW w:w="9571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2"/>
                <w:lang w:eastAsia="en-US"/>
              </w:rPr>
              <w:t>Стандарты, обязательные к применению всеми субъектами оценочной деятельности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Федеральный Стандарт Оценки «Общие понятия оценки, подходы и требования к проведению оценки (ФСО № 1)», утвержденный Приказом Минэкономразвития России от 20 мая 2015 г. №297;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2. Федеральный Стандарт Оценки «Цель оценки и виды стоимости (ФСО №2)», утвержденный Приказом Минэкономразвития России от 20 мая 2015 г. №298;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3. Федеральный Стандарт Оценки «Требования к отчету об оценке (ФСО №3)», утвержденный Приказом Минэкономразвития России от 20 мая 2015 г. №299;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4. Федеральный стандарт оценки «Оценка недвижимости (ФСО №7)», утвержденного Приказом Минэкономразвития России от 25 сентября 2014 г. № 611;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FF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5. Федеральный стандарт оценки «Оценка для целей залога» (ФСО № 9), утвержденный приказом Минэкономразвития России от 01.06.2015г. №327.Перечисленные стандарты оценочной деятельности, обязательны к применению;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6. Федеральный стандарт оценки «Определение ликвидационной стоимости» (ФСО № 12), утвержденный приказом Минэкономразвития России от 17.11.2016 №721.</w:t>
            </w:r>
          </w:p>
        </w:tc>
      </w:tr>
    </w:tbl>
    <w:p w:rsidR="00BF1880" w:rsidRDefault="00BF1880" w:rsidP="00BF1880"/>
    <w:tbl>
      <w:tblPr>
        <w:tblW w:w="0" w:type="auto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9571"/>
      </w:tblGrid>
      <w:tr w:rsidR="00E4425D" w:rsidRPr="008E06F2" w:rsidTr="0060338A">
        <w:tc>
          <w:tcPr>
            <w:tcW w:w="9571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60338A">
            <w:pPr>
              <w:tabs>
                <w:tab w:val="left" w:pos="709"/>
              </w:tabs>
              <w:jc w:val="both"/>
              <w:rPr>
                <w:rFonts w:eastAsia="Calibri"/>
                <w:b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2"/>
                <w:lang w:eastAsia="en-US"/>
              </w:rPr>
              <w:t>Стандарты, обязательные к применению оценщиками, подписавшими настоящий Отчет об оценке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FF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СМАО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«Оценка недвижимости» - Стандарт утвержден Решением Совета Партнерства НП «СМАО» от 15.08.2008г., Протокол № 78 от 15.08.2008г. (изменения и дополнения внесены Решением Совета Партнерства НП «СМАО», Протокол № 196 от 18.02.2011г.).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2. «Правила деловой и профессиональной этики» - Стандарт утвержден Решением Совета Партнерства НП «СМАО» от 18.07.2008г., Протокол №  74 от 18.07.2008г., (изменения и дополнения утверждены Решением Совета Партнерства НП «СМАО» от 19.10.2010 г., Протокол № 184 от 19.10.2010 г.).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РОО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Свод Стандартов и Правил РОО 2015, утвержденный 23.12.2015 Советов РОО, Протокол №07-Р, вступивший в силу с 01.01.2016г.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РАО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Стандарт СРО РАО 001 «Общие положения», утвержденный Решением Совета Ассоциации, Протокол от 06.10.2015.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2. Стандарт СРО РАО 002. «Общие понятия оценки, подходы и требования к проведению оценки», 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Утвержден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  решением Совета Ассоциации. Протокол от 06.10.2015 г.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3. Стандарт СРО РАО 003. «Цель оценки и виды стоимости»,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Утвержден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  решением Совета Ассоциации. Протокол от 06.10.2015 г.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4.Стандарт СРО РАО 004. «Требования к отчету об оценке»,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Утвержден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  решением Совета Ассоциации. Протокол от 06.10.2015 г.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5. Стандарт СРО РАО 005. «Определение кадастровой стоимости объектов недвижимости»,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Утвержден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  решением Совета Ассоциации. Протокол от 06.10.2015 г.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6. Стандарт СРО РАО 006. «Оценка недвижимости»,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Утвержден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  решением Совета Ассоциации. Протокол от 06.10.2015 г.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ЭС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Стандарты и правила оценочной деятельности Ассоциации «Саморегулируемая организация оценщиков «Экспертный совет», утвержденные Советом Ассоциации «СРОО «Экспертный совет» Протокол № 4/2010 от «31» августа 2010г. с изменениями и дополнениями, утвержденными Советом Ассоциации «СРОО «Экспертный совет» в действующей редакции на дату составления отчета об оценке.</w:t>
            </w:r>
          </w:p>
        </w:tc>
      </w:tr>
      <w:tr w:rsidR="00BF1880" w:rsidRPr="008E06F2" w:rsidTr="0060338A">
        <w:trPr>
          <w:trHeight w:val="1042"/>
        </w:trPr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МСО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Стандарты и правила Ассоциации «Межрегиональный союз оценщиков»  разработаны и введены в действие в соответствии с Федеральным законом от 29 июля 1998г. № 135-ФЗ «Об оценочной деятельности в Российской Федерации», Федеральным Законом от 01 декабря 2007г. № 315-ФЗ «О саморегулируемых организациях», иными нормативными актами Российской Федерации и Уставом Ассоциации.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FF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МПО</w:t>
            </w:r>
          </w:p>
          <w:p w:rsidR="00BF1880" w:rsidRPr="0060338A" w:rsidRDefault="00BF1880" w:rsidP="0060338A">
            <w:pPr>
              <w:tabs>
                <w:tab w:val="num" w:pos="278"/>
              </w:tabs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Стандарты и правила оценочной деятельности, утвержденные саморегулируемой организацией Оценщика: СРО "Международная палата оценщиков" (в части, не противоречащей ФСО № 1, ФСО № 2, ФСО № 3, ФСО № 7).</w:t>
            </w:r>
          </w:p>
        </w:tc>
      </w:tr>
    </w:tbl>
    <w:p w:rsidR="00BF1880" w:rsidRPr="00BF1880" w:rsidRDefault="00BF1880" w:rsidP="00BF1880">
      <w:pPr>
        <w:rPr>
          <w:b/>
          <w:color w:val="244061"/>
        </w:rPr>
      </w:pPr>
    </w:p>
    <w:p w:rsidR="00D72621" w:rsidRDefault="00D72621">
      <w:pPr>
        <w:tabs>
          <w:tab w:val="left" w:pos="1290"/>
        </w:tabs>
        <w:jc w:val="center"/>
        <w:rPr>
          <w:b/>
          <w:color w:val="000000"/>
          <w:sz w:val="16"/>
          <w:szCs w:val="16"/>
        </w:rPr>
      </w:pPr>
    </w:p>
    <w:p w:rsidR="00BF1880" w:rsidRPr="00BF1880" w:rsidRDefault="00BF1880" w:rsidP="00BF1880">
      <w:pPr>
        <w:pStyle w:val="1"/>
        <w:spacing w:before="0"/>
        <w:rPr>
          <w:rFonts w:ascii="Times New Roman" w:hAnsi="Times New Roman"/>
          <w:color w:val="244061"/>
        </w:rPr>
      </w:pPr>
      <w:r>
        <w:rPr>
          <w:rFonts w:ascii="Times New Roman" w:hAnsi="Times New Roman"/>
          <w:color w:val="244061"/>
        </w:rPr>
        <w:br w:type="page"/>
      </w:r>
      <w:r w:rsidRPr="00BF1880">
        <w:rPr>
          <w:rFonts w:ascii="Times New Roman" w:hAnsi="Times New Roman"/>
          <w:color w:val="244061"/>
        </w:rPr>
        <w:lastRenderedPageBreak/>
        <w:t xml:space="preserve">1.3 ДОПУЩЕНИЯ И ОГРАНИЧИТЕЛЬНЫЕ УСЛОВИЯ, ИСПОЛЬЗОВАННЫЕ ОЦЕНЩИКОМ ПРИ ПРОВЕДЕНИИ ОЦЕНКИ </w:t>
      </w:r>
    </w:p>
    <w:tbl>
      <w:tblPr>
        <w:tblW w:w="0" w:type="auto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9571"/>
      </w:tblGrid>
      <w:tr w:rsidR="00E4425D" w:rsidRPr="00B80AF9" w:rsidTr="0060338A">
        <w:tc>
          <w:tcPr>
            <w:tcW w:w="9571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2"/>
                <w:lang w:eastAsia="en-US"/>
              </w:rPr>
              <w:t xml:space="preserve">Обобщенные допущения, использованные оценщиком при определении стоимости </w:t>
            </w:r>
          </w:p>
        </w:tc>
      </w:tr>
      <w:tr w:rsidR="00BF1880" w:rsidRPr="00B80AF9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1. Настоящий Отчёт достоверен лишь в полном объёме и лишь в указанных в нём целях. Отдельные части и разделы настоящего Отчета об оценке составляют единое целое, не могут быть использованы самостоятельно, а только в органической связи с полным текстом всего Отчета об оценке.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2. В процессе подготовки настоящего Отчета Оценщик исходил из того, что представленные Заказчиком документы и материалы являются достоверными и полностью относящимися к данному объекту.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3. Сведения, полученные Оценщиком, и исходные данные, использованные при подготовке данного Отчета, были получены из надежных источников и считаются достоверными. Однако Оценщик не может гарантировать абсолютную точность приводимой информации, поэтому там, где возможно, делаются ссылки на источник информации.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4. При проведении оценки предполагалось отсутствие каких-либо скрытых факторов, влияющих на стоимость. На Оценщике не лежит ответственность по обнаружению (или в случае обнаружения) подобных фактов.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5. Мнение Оценщика относительно рыночной стоимости объекта действительно только на дату оценки. Оценщик не принимает на себя ответственность за последующие изменения социальных, экономических, юридических, природных и других условий, которые могут повлиять на рыночную ситуацию, а, следовательно, и на рыночную стоимость объекта оценки.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6. Оценщик не несет ответственности за юридическое описание прав на оцениваемое имущество и за вопросы, связанные с рассмотрением прав собственности. Право собственности на оцениваемое имущество в соответствии с предоставленными оценщику документами считается достоверным.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7. Оценщик не занимался измерениями физических параметров оцениваемого объекта (все размеры и объемы, содержащиеся в документах, представленных Заказчиком, рассматривались, как истинные) и не несут ответственности за вопросы соответствующего характера.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8. Отчёт об оценке содержит профессиональное мнение оценщика относительно стоимости объекта оценки и не является гарантией того, что объект будет продан на свободном рынке по цене, равной стоимости, указанной в данном отчёте.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9. От Оценщика не требуется появляться в суде или свидетельствовать иным образом по поводу составленного Отчета, кроме как на основании отдельного Договора с Заказчиком или официального вызова в суд.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10. Ни Клиент, ни Оценщик не могут использовать Отчёт иначе, чем это предусмотрено Договором на оценку.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11. Заказчик не имеет права публикации данного Отчета в средствах массовой информации и передачи методологии оценки третьим лицам без письменного согласия на то Оценщика. 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12. Оценщик гарантирует конфиденциальность информации, полученной в процессе оценки, за исключением случаев предусмотренных действующим законодательством Российской Федерации.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13.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Величина рыночной стоимости объекта оценки, указанная в настоящем Отчете, в соответствии со ст. 12 Федерального Закона «Об оценочной деятельности в Российской Федерации», (№ 135-ФЗ от 29 июля 1998г.) признается достоверной и рекомендуемой для целей совершения сделки с объектом оценки, если в порядке, установленном законодательством Российской Федерации, или судебном порядке не установлено иное и т.п.</w:t>
            </w:r>
            <w:proofErr w:type="gramEnd"/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14. В рамках данного Отчета расчеты проведены с использованием программного комплекса «</w:t>
            </w:r>
            <w:r w:rsidRPr="0060338A"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Microsoft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»,  «</w:t>
            </w:r>
            <w:proofErr w:type="spellStart"/>
            <w:r w:rsidRPr="0060338A"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OfficeExcel</w:t>
            </w:r>
            <w:proofErr w:type="spellEnd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» и могут незначительно отличаться при пе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softHyphen/>
              <w:t xml:space="preserve">рерасчете на других вычислительных устройствах. В расчетных таблицах приведены округленные значения показателей. Итоговые значения получены при использовании точных данных, поэтому при пересчете итоговых значений по округленным данным результаты могут не совпадать с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указанными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в заключении.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15. В процессе определения стоимости Оценщики применяют подходы к оценке и методы оценки, и использует свой профессиональный опыт. Профессиональное суждение Оценщика – основанное на требованиях законодательства РФ, федеральных стандартов оценки, стандартов и правил оценочной деятельности СРО, членом которой является оценщик, аргументированное, подтвержденное соответствующими исследованиями и верифицированное заключение о рыночной или иной стоимости объекта оценки, выраженное в письменной форме в отчете об оценке, как документе, содержащем сведения доказательственного значения.</w:t>
            </w:r>
          </w:p>
        </w:tc>
      </w:tr>
    </w:tbl>
    <w:p w:rsidR="00BF1880" w:rsidRDefault="00BF1880" w:rsidP="00BF1880"/>
    <w:tbl>
      <w:tblPr>
        <w:tblW w:w="0" w:type="auto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9571"/>
      </w:tblGrid>
      <w:tr w:rsidR="00716247" w:rsidRPr="00716247" w:rsidTr="0060338A">
        <w:tc>
          <w:tcPr>
            <w:tcW w:w="9571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2"/>
                <w:lang w:eastAsia="en-US"/>
              </w:rPr>
              <w:t>Специализированные допущения, использованные оценщиком при определении стоимости</w:t>
            </w:r>
          </w:p>
        </w:tc>
      </w:tr>
      <w:tr w:rsidR="00716247" w:rsidRPr="00716247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60338A">
            <w:pPr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sz w:val="20"/>
                <w:szCs w:val="20"/>
                <w:lang w:eastAsia="en-US"/>
              </w:rPr>
              <w:t>1. В связи с отсутствием части сведений об объектах сравнения в публичных данных оценщик производил дополнительную идентификацию таких объектов посредством телефонного интервьюирования продавцов (представителей продавцов), полученная таким образом информация использовалась оценщиком при определении стоимости. Оценщик исходит из допущения о том, что полученная таким образом информация является достоверной и дополнительному анализу на достоверность не подлежит</w:t>
            </w:r>
            <w:r w:rsidRPr="0060338A">
              <w:rPr>
                <w:rFonts w:eastAsia="Calibri"/>
                <w:b/>
                <w:sz w:val="20"/>
                <w:szCs w:val="20"/>
                <w:lang w:eastAsia="en-US"/>
              </w:rPr>
              <w:t>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sz w:val="20"/>
                <w:szCs w:val="20"/>
                <w:lang w:eastAsia="en-US"/>
              </w:rPr>
              <w:t xml:space="preserve">2. В связи с наличием обременений объекта оценки залоговыми обязательства, а также исходя из предполагаемого использования результатов оценки, в рамках которого залоговым кредитором предполагается учет имеющегося обременения, оценщиком по согласованию с Заказчиком оценки не </w:t>
            </w:r>
            <w:r w:rsidRPr="0060338A">
              <w:rPr>
                <w:rFonts w:eastAsia="Calibri"/>
                <w:sz w:val="20"/>
                <w:szCs w:val="20"/>
                <w:lang w:eastAsia="en-US"/>
              </w:rPr>
              <w:lastRenderedPageBreak/>
              <w:t>производится учета такого обременения.</w:t>
            </w:r>
          </w:p>
        </w:tc>
      </w:tr>
    </w:tbl>
    <w:p w:rsidR="00BF1880" w:rsidRDefault="00BF1880" w:rsidP="00BF1880"/>
    <w:p w:rsidR="00BF1880" w:rsidRPr="00BF1880" w:rsidRDefault="00BF1880" w:rsidP="00BF1880">
      <w:pPr>
        <w:pStyle w:val="1"/>
        <w:spacing w:before="0"/>
        <w:rPr>
          <w:rFonts w:ascii="Times New Roman" w:hAnsi="Times New Roman"/>
          <w:color w:val="244061"/>
        </w:rPr>
      </w:pPr>
      <w:r w:rsidRPr="00BF1880">
        <w:rPr>
          <w:rFonts w:ascii="Times New Roman" w:hAnsi="Times New Roman"/>
          <w:color w:val="244061"/>
        </w:rPr>
        <w:t>1.4 СВЕДЕНИЯ О ЗАКАЗЧИКЕ,  ИСПОЛНИТЕЛЕ И ОЦЕНЩИКЕ</w:t>
      </w:r>
    </w:p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020" w:firstRow="1" w:lastRow="0" w:firstColumn="0" w:lastColumn="0" w:noHBand="0" w:noVBand="0"/>
      </w:tblPr>
      <w:tblGrid>
        <w:gridCol w:w="3042"/>
        <w:gridCol w:w="7434"/>
      </w:tblGrid>
      <w:tr w:rsidR="00E4425D" w:rsidRPr="004A1E99" w:rsidTr="0060338A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0"/>
                <w:lang w:eastAsia="en-US"/>
              </w:rPr>
              <w:t>Сведения о Заказчике физическом лице</w:t>
            </w: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ФИО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Серия и номер документа, удостоверяющего личность, кем и когда выдан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Контактная информация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BF1880" w:rsidRPr="004A1E99" w:rsidRDefault="00BF1880" w:rsidP="00BF1880"/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020" w:firstRow="1" w:lastRow="0" w:firstColumn="0" w:lastColumn="0" w:noHBand="0" w:noVBand="0"/>
      </w:tblPr>
      <w:tblGrid>
        <w:gridCol w:w="3042"/>
        <w:gridCol w:w="7434"/>
      </w:tblGrid>
      <w:tr w:rsidR="00E4425D" w:rsidRPr="004A1E99" w:rsidTr="0060338A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0"/>
                <w:lang w:eastAsia="en-US"/>
              </w:rPr>
              <w:t>Сведения о Заказчике  юридическом лице</w:t>
            </w: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Полное наименование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Сокращенное наименование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Реквизиты организации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Контактная информация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310833" w:rsidRDefault="00310833"/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020" w:firstRow="1" w:lastRow="0" w:firstColumn="0" w:lastColumn="0" w:noHBand="0" w:noVBand="0"/>
      </w:tblPr>
      <w:tblGrid>
        <w:gridCol w:w="10476"/>
      </w:tblGrid>
      <w:tr w:rsidR="00310833" w:rsidRPr="00310833" w:rsidTr="004069B9">
        <w:tc>
          <w:tcPr>
            <w:tcW w:w="5000" w:type="pct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spacing w:line="276" w:lineRule="auto"/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 xml:space="preserve">Сведения юридическом </w:t>
            </w:r>
            <w:proofErr w:type="gramStart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лице</w:t>
            </w:r>
            <w:proofErr w:type="gramEnd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, с которым оценщик заключил трудовой договор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Юридическое лицо-исполнитель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>Общество с ограниченной ответственностью Аудиторская Фирма «Аудит-Консалтинг», зарегистрировано Межрайонной инспекцией Министерства Российской Федерации по налогам и сборам №8 по Ставропольскому краю.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Организационно-правовая форма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- общество с ограниченной ответственностью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Свидетельство о государственной регистрации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- Серия 26 №001220011, ОГРН № 1022603620368 выдано 27 июля 2002 года. 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ООО АФ «Аудит-Консалтинг»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является членом Саморегулируемой организац</w:t>
            </w:r>
            <w:proofErr w:type="gramStart"/>
            <w:r w:rsidRPr="004069B9">
              <w:rPr>
                <w:rFonts w:eastAsia="Calibri"/>
                <w:sz w:val="20"/>
                <w:szCs w:val="20"/>
                <w:lang w:eastAsia="en-US"/>
              </w:rPr>
              <w:t>ии ау</w:t>
            </w:r>
            <w:proofErr w:type="gramEnd"/>
            <w:r w:rsidRPr="004069B9">
              <w:rPr>
                <w:rFonts w:eastAsia="Calibri"/>
                <w:sz w:val="20"/>
                <w:szCs w:val="20"/>
                <w:lang w:eastAsia="en-US"/>
              </w:rPr>
              <w:t>диторов «Российский союз аудиторов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Страховой полис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№ 922/1310703804, выдан Страховое акционерное общество «РЕСО-Гарантия», страховая сумма: 100 000 000 рублей, дата выдачи: 26.12.2017, срок действия: с 26.12.2017 по 25.12.2018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Генеральный  директор: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Денисова Светлана Александровна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Реквизит</w:t>
            </w:r>
            <w:proofErr w:type="gramStart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ы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ООО</w:t>
            </w:r>
            <w:proofErr w:type="gramEnd"/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АФ «Аудит-Консалтинг»: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ИНН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2631024053, </w:t>
            </w: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ОКОНХ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84500, 84400; </w:t>
            </w: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ОКВЭД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74.12.2; </w:t>
            </w: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 xml:space="preserve">ОКПО 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>10250689.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>Банковские реквизиты: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Р</w:t>
            </w:r>
            <w:proofErr w:type="gramEnd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/счет: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40702810760250101662 Северо-Кавказский банк ПАО «Сбербанка России» ДО № 0640 Ставропольского ОСБ № 5230 г. Невинномысск 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К</w:t>
            </w:r>
            <w:proofErr w:type="gramEnd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/счет: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30101810600000000660, БИК: 040702660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Юридический адрес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: г. Краснодар, ул. </w:t>
            </w:r>
            <w:proofErr w:type="gramStart"/>
            <w:r w:rsidRPr="004069B9">
              <w:rPr>
                <w:rFonts w:eastAsia="Calibri"/>
                <w:sz w:val="20"/>
                <w:szCs w:val="20"/>
                <w:lang w:eastAsia="en-US"/>
              </w:rPr>
              <w:t>Кубанская</w:t>
            </w:r>
            <w:proofErr w:type="gramEnd"/>
            <w:r w:rsidRPr="004069B9">
              <w:rPr>
                <w:rFonts w:eastAsia="Calibri"/>
                <w:sz w:val="20"/>
                <w:szCs w:val="20"/>
                <w:lang w:eastAsia="en-US"/>
              </w:rPr>
              <w:t>, 45, корпус 2,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>Телефон: 8-928-311-56-39, E-</w:t>
            </w:r>
            <w:proofErr w:type="spellStart"/>
            <w:r w:rsidRPr="004069B9">
              <w:rPr>
                <w:rFonts w:eastAsia="Calibri"/>
                <w:sz w:val="20"/>
                <w:szCs w:val="20"/>
                <w:lang w:eastAsia="en-US"/>
              </w:rPr>
              <w:t>mail</w:t>
            </w:r>
            <w:proofErr w:type="spellEnd"/>
            <w:r w:rsidRPr="004069B9">
              <w:rPr>
                <w:rFonts w:eastAsia="Calibri"/>
                <w:sz w:val="20"/>
                <w:szCs w:val="20"/>
                <w:lang w:eastAsia="en-US"/>
              </w:rPr>
              <w:t>: AKO-KR@nsaudit.ru.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Обособленные подразделения ООО АФ «Аудит-Консалтинг»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Москва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>, ул. Правды, дом 24, стр. 4, офис 824,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9" w:history="1">
              <w:r w:rsidR="00310833" w:rsidRPr="004069B9">
                <w:rPr>
                  <w:rFonts w:eastAsia="Calibri"/>
                  <w:sz w:val="20"/>
                  <w:szCs w:val="20"/>
                  <w:lang w:eastAsia="en-US"/>
                </w:rPr>
                <w:t xml:space="preserve">Телефон: 8-925-830-63-31, E-mail: </w:t>
              </w:r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AKO-МK@nsaudit.ru.</w:t>
              </w:r>
            </w:hyperlink>
          </w:p>
        </w:tc>
      </w:tr>
      <w:tr w:rsidR="00310833" w:rsidRPr="003B65AB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Санкт-Петербург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Загородный пр-т, д 7, оф.1 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>Телефон</w:t>
            </w:r>
            <w:r w:rsidRPr="004069B9">
              <w:rPr>
                <w:rFonts w:eastAsia="Calibri"/>
                <w:sz w:val="20"/>
                <w:szCs w:val="20"/>
                <w:lang w:val="en-US" w:eastAsia="en-US"/>
              </w:rPr>
              <w:t xml:space="preserve">: 8(966)759-10-20 E-mail:. </w:t>
            </w:r>
            <w:r w:rsidRPr="004069B9">
              <w:rPr>
                <w:rStyle w:val="ac"/>
                <w:rFonts w:eastAsia="Calibri"/>
                <w:color w:val="auto"/>
                <w:sz w:val="20"/>
                <w:szCs w:val="20"/>
                <w:lang w:val="en-US" w:eastAsia="en-US"/>
              </w:rPr>
              <w:t>AKO-SPB @nsaudit.ru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 xml:space="preserve">Обособленное подразделение: г. Ростов </w:t>
            </w:r>
            <w:proofErr w:type="gramStart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–н</w:t>
            </w:r>
            <w:proofErr w:type="gramEnd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а-Дону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1-ой Конной Армии, д. 15А. оф 213, 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Телефон: 8(961)319-52-11 </w:t>
            </w:r>
            <w:r w:rsidRPr="004069B9">
              <w:rPr>
                <w:rFonts w:eastAsia="Calibri"/>
                <w:sz w:val="20"/>
                <w:szCs w:val="20"/>
                <w:lang w:val="en-US" w:eastAsia="en-US"/>
              </w:rPr>
              <w:t>E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>-</w:t>
            </w:r>
            <w:r w:rsidRPr="004069B9">
              <w:rPr>
                <w:rFonts w:eastAsia="Calibri"/>
                <w:sz w:val="20"/>
                <w:szCs w:val="20"/>
                <w:lang w:val="en-US" w:eastAsia="en-US"/>
              </w:rPr>
              <w:t>mail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: </w:t>
            </w:r>
            <w:r w:rsidRPr="004069B9">
              <w:rPr>
                <w:rStyle w:val="ac"/>
                <w:rFonts w:eastAsia="Calibri"/>
                <w:color w:val="auto"/>
                <w:sz w:val="20"/>
                <w:szCs w:val="20"/>
                <w:lang w:eastAsia="en-US"/>
              </w:rPr>
              <w:t>AKO-RND@nsaudit.ru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Ставрополь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Дзержинского, 156,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0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Телефон:8(8652) 31-53-77, сот. 8-938-301-09-29, Е-mail: AKO-STV@nsaudit.ru.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Невинномысск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>, ул. Менделеева, 22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>Телефон: 8(86554) 7-14-20, 7-29-19 Факс: 8(86554) 7-14-20, 7-29-19.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Доп. офис - г. Невинномысск, ул. Гагарина, 5, 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Телефон: 8(86554) 7-24-84 Факс: 8(86554) 7-24-84 </w:t>
            </w:r>
            <w:proofErr w:type="gramStart"/>
            <w:r w:rsidRPr="004069B9">
              <w:rPr>
                <w:rFonts w:eastAsia="Calibri"/>
                <w:sz w:val="20"/>
                <w:szCs w:val="20"/>
                <w:lang w:eastAsia="en-US"/>
              </w:rPr>
              <w:t>Е</w:t>
            </w:r>
            <w:proofErr w:type="gramEnd"/>
            <w:r w:rsidRPr="004069B9">
              <w:rPr>
                <w:rFonts w:eastAsia="Calibri"/>
                <w:sz w:val="20"/>
                <w:szCs w:val="20"/>
                <w:lang w:eastAsia="en-US"/>
              </w:rPr>
              <w:t>-</w:t>
            </w:r>
            <w:proofErr w:type="spellStart"/>
            <w:r w:rsidRPr="004069B9">
              <w:rPr>
                <w:rFonts w:eastAsia="Calibri"/>
                <w:sz w:val="20"/>
                <w:szCs w:val="20"/>
                <w:lang w:eastAsia="en-US"/>
              </w:rPr>
              <w:t>mail</w:t>
            </w:r>
            <w:proofErr w:type="spellEnd"/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: </w:t>
            </w:r>
            <w:r w:rsidRPr="004069B9">
              <w:rPr>
                <w:rStyle w:val="ac"/>
                <w:rFonts w:eastAsia="Calibri"/>
                <w:color w:val="auto"/>
                <w:sz w:val="20"/>
                <w:szCs w:val="20"/>
                <w:lang w:eastAsia="en-US"/>
              </w:rPr>
              <w:t xml:space="preserve">AKO@nsaudit.ru </w:t>
            </w:r>
            <w:proofErr w:type="spellStart"/>
            <w:r w:rsidRPr="004069B9">
              <w:rPr>
                <w:rStyle w:val="ac"/>
                <w:rFonts w:eastAsia="Calibri"/>
                <w:color w:val="auto"/>
                <w:sz w:val="20"/>
                <w:szCs w:val="20"/>
                <w:lang w:eastAsia="en-US"/>
              </w:rPr>
              <w:t>http</w:t>
            </w:r>
            <w:proofErr w:type="spellEnd"/>
            <w:r w:rsidRPr="004069B9">
              <w:rPr>
                <w:rStyle w:val="ac"/>
                <w:rFonts w:eastAsia="Calibri"/>
                <w:color w:val="auto"/>
                <w:sz w:val="20"/>
                <w:szCs w:val="20"/>
                <w:lang w:eastAsia="en-US"/>
              </w:rPr>
              <w:t>//www.nsaudit.ru.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Пятигорск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</w:t>
            </w:r>
            <w:proofErr w:type="spellStart"/>
            <w:r w:rsidRPr="004069B9">
              <w:rPr>
                <w:rFonts w:eastAsia="Calibri"/>
                <w:sz w:val="20"/>
                <w:szCs w:val="20"/>
                <w:lang w:eastAsia="en-US"/>
              </w:rPr>
              <w:t>Коста</w:t>
            </w:r>
            <w:proofErr w:type="spellEnd"/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Хетагурова 19,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1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8-928-828-34-63, E-mail: AKO-PYT@nsaudit.ru.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Кисловодск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Губина, 34,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2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8(87937) 2-67-29, сот. 8-928-911-24-32, E-mail: AKO-KIS@nsaudit.ru.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Минеральные Воды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Пушкина, 33,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3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8(87922) 2-63-11, E-mail: AKO-MinV@nsaudit.ru.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Черкесск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пл. Кирова, 1,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4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8(8782) 26-03-79, E-mail: AKO-CHR@nsaudit.ru.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lastRenderedPageBreak/>
              <w:t>Обособленное подразделение: г. Нальчик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</w:t>
            </w:r>
            <w:proofErr w:type="spellStart"/>
            <w:r w:rsidRPr="004069B9">
              <w:rPr>
                <w:rFonts w:eastAsia="Calibri"/>
                <w:sz w:val="20"/>
                <w:szCs w:val="20"/>
                <w:lang w:eastAsia="en-US"/>
              </w:rPr>
              <w:t>Шортанова</w:t>
            </w:r>
            <w:proofErr w:type="spellEnd"/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д.31, кв.28, пом.327 «Б»,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5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928-704-09-80, E-mail: AKO-Nch@nsaudit.ru.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Махачкала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</w:t>
            </w:r>
            <w:proofErr w:type="spellStart"/>
            <w:r w:rsidRPr="004069B9">
              <w:rPr>
                <w:rFonts w:eastAsia="Calibri"/>
                <w:sz w:val="20"/>
                <w:szCs w:val="20"/>
                <w:lang w:eastAsia="en-US"/>
              </w:rPr>
              <w:t>Батырая</w:t>
            </w:r>
            <w:proofErr w:type="spellEnd"/>
            <w:r w:rsidRPr="004069B9">
              <w:rPr>
                <w:rFonts w:eastAsia="Calibri"/>
                <w:sz w:val="20"/>
                <w:szCs w:val="20"/>
                <w:lang w:eastAsia="en-US"/>
              </w:rPr>
              <w:t>, д. 60,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6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967-394-07-82, E-mail: AKO-</w:t>
              </w:r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val="en-US" w:eastAsia="en-US"/>
                </w:rPr>
                <w:t>Mh</w:t>
              </w:r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@nsaudit.ru.</w:t>
              </w:r>
            </w:hyperlink>
          </w:p>
        </w:tc>
      </w:tr>
    </w:tbl>
    <w:p w:rsidR="00BF1880" w:rsidRDefault="00BF1880" w:rsidP="00BF1880"/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020" w:firstRow="1" w:lastRow="0" w:firstColumn="0" w:lastColumn="0" w:noHBand="0" w:noVBand="0"/>
      </w:tblPr>
      <w:tblGrid>
        <w:gridCol w:w="4153"/>
        <w:gridCol w:w="6323"/>
      </w:tblGrid>
      <w:tr w:rsidR="00E4425D" w:rsidRPr="004A1E99" w:rsidTr="0060338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0"/>
                <w:lang w:eastAsia="en-US"/>
              </w:rPr>
              <w:t>Сведения об оценщике, работающем на основании трудового договора</w:t>
            </w: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ФИО Оценщика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Почтовый адрес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widowControl w:val="0"/>
              <w:tabs>
                <w:tab w:val="left" w:pos="6096"/>
                <w:tab w:val="left" w:pos="9498"/>
              </w:tabs>
              <w:autoSpaceDE w:val="0"/>
              <w:spacing w:before="120"/>
              <w:ind w:right="-1"/>
              <w:rPr>
                <w:rFonts w:eastAsia="Calibri"/>
                <w:color w:val="000000"/>
                <w:sz w:val="20"/>
                <w:szCs w:val="20"/>
                <w:lang w:eastAsia="x-none"/>
              </w:rPr>
            </w:pPr>
            <w:proofErr w:type="gramStart"/>
            <w:r w:rsidRPr="0060338A">
              <w:rPr>
                <w:rFonts w:eastAsia="Calibri"/>
                <w:color w:val="000000"/>
                <w:sz w:val="20"/>
                <w:szCs w:val="20"/>
                <w:lang w:eastAsia="x-none"/>
              </w:rPr>
              <w:t>Индекс, Субъект РФ, район, населенный пункт, тип улицы, наименование улицы, номер дома, номер корпуса, номер квартиры</w:t>
            </w:r>
            <w:proofErr w:type="gramEnd"/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Контактный телефон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widowControl w:val="0"/>
              <w:tabs>
                <w:tab w:val="left" w:pos="6096"/>
                <w:tab w:val="left" w:pos="9498"/>
              </w:tabs>
              <w:autoSpaceDE w:val="0"/>
              <w:spacing w:before="120"/>
              <w:ind w:right="-1"/>
              <w:rPr>
                <w:rFonts w:eastAsia="Calibri"/>
                <w:color w:val="000000"/>
                <w:sz w:val="20"/>
                <w:szCs w:val="20"/>
                <w:lang w:val="x-none" w:eastAsia="x-none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Адрес электронной почты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widowControl w:val="0"/>
              <w:tabs>
                <w:tab w:val="left" w:pos="6096"/>
                <w:tab w:val="left" w:pos="9498"/>
              </w:tabs>
              <w:autoSpaceDE w:val="0"/>
              <w:spacing w:before="120"/>
              <w:ind w:right="-1"/>
              <w:rPr>
                <w:rFonts w:eastAsia="Calibri"/>
                <w:color w:val="000000"/>
                <w:sz w:val="20"/>
                <w:szCs w:val="20"/>
                <w:lang w:val="x-none" w:eastAsia="x-none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Информация о членстве оценщика в СРОО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Сведения о выданных квалификационных аттестатах оценщика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Документ, подтверждающий получение профессиональных знаний в области оценочной деятельности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Сведения о страховании гражданской ответственности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Стаж работы в оценочной деятельности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Сведения о независимости юридического лица, с которым Оценщик заключил трудовой договор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ind w:right="-157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Требование о независимости выполнено</w:t>
            </w:r>
          </w:p>
        </w:tc>
      </w:tr>
    </w:tbl>
    <w:p w:rsidR="00BF1880" w:rsidRPr="004A1E99" w:rsidRDefault="00BF1880" w:rsidP="00BF1880"/>
    <w:p w:rsidR="00BF1880" w:rsidRPr="00E4425D" w:rsidRDefault="00BF1880" w:rsidP="00BF1880">
      <w:pPr>
        <w:pStyle w:val="2"/>
        <w:rPr>
          <w:bCs w:val="0"/>
          <w:i w:val="0"/>
          <w:color w:val="244061"/>
          <w:sz w:val="24"/>
          <w:szCs w:val="24"/>
        </w:rPr>
      </w:pPr>
      <w:r w:rsidRPr="00E4425D">
        <w:rPr>
          <w:i w:val="0"/>
          <w:color w:val="244061"/>
          <w:sz w:val="24"/>
          <w:szCs w:val="24"/>
        </w:rPr>
        <w:t>1.4.1 СВЕДЕНИЯ О ЗАКАЗЧИКЕ,  ИСПОЛНИТЕЛЕ И ОЦЕНЩИКЕ</w:t>
      </w:r>
    </w:p>
    <w:tbl>
      <w:tblPr>
        <w:tblW w:w="1061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4206"/>
        <w:gridCol w:w="6404"/>
      </w:tblGrid>
      <w:tr w:rsidR="00E4425D" w:rsidRPr="001744AA" w:rsidTr="0060338A">
        <w:trPr>
          <w:trHeight w:val="447"/>
        </w:trPr>
        <w:tc>
          <w:tcPr>
            <w:tcW w:w="10610" w:type="dxa"/>
            <w:gridSpan w:val="2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2"/>
                <w:lang w:eastAsia="en-US"/>
              </w:rPr>
              <w:t>Информация обо всех привлеченных к проведению оценки и подготовке отчета об оценке  организациях и специалистах</w:t>
            </w:r>
          </w:p>
        </w:tc>
      </w:tr>
      <w:tr w:rsidR="00E4425D" w:rsidRPr="001744AA" w:rsidTr="0060338A">
        <w:trPr>
          <w:trHeight w:val="571"/>
        </w:trPr>
        <w:tc>
          <w:tcPr>
            <w:tcW w:w="4206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Наименование организации / Фамилия специалиста</w:t>
            </w:r>
          </w:p>
        </w:tc>
        <w:tc>
          <w:tcPr>
            <w:tcW w:w="6404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</w:p>
        </w:tc>
      </w:tr>
      <w:tr w:rsidR="00E4425D" w:rsidRPr="001744AA" w:rsidTr="0060338A">
        <w:trPr>
          <w:trHeight w:val="336"/>
        </w:trPr>
        <w:tc>
          <w:tcPr>
            <w:tcW w:w="4206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Квалификация </w:t>
            </w:r>
          </w:p>
        </w:tc>
        <w:tc>
          <w:tcPr>
            <w:tcW w:w="6404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</w:p>
        </w:tc>
      </w:tr>
      <w:tr w:rsidR="00E4425D" w:rsidRPr="001744AA" w:rsidTr="0060338A">
        <w:trPr>
          <w:trHeight w:val="559"/>
        </w:trPr>
        <w:tc>
          <w:tcPr>
            <w:tcW w:w="4206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Степень участия организации / специалиста</w:t>
            </w:r>
          </w:p>
        </w:tc>
        <w:tc>
          <w:tcPr>
            <w:tcW w:w="6404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</w:p>
        </w:tc>
      </w:tr>
    </w:tbl>
    <w:p w:rsidR="00BF1880" w:rsidRPr="004A1E99" w:rsidRDefault="00BF1880" w:rsidP="00BF1880"/>
    <w:p w:rsidR="00BF1880" w:rsidRPr="00BF1880" w:rsidRDefault="00BF1880" w:rsidP="00BF1880">
      <w:pPr>
        <w:pStyle w:val="1"/>
        <w:spacing w:before="0" w:after="120"/>
        <w:rPr>
          <w:rFonts w:ascii="Times New Roman" w:hAnsi="Times New Roman"/>
          <w:color w:val="244061"/>
        </w:rPr>
      </w:pPr>
      <w:r>
        <w:rPr>
          <w:rFonts w:ascii="Times New Roman" w:hAnsi="Times New Roman"/>
          <w:color w:val="244061"/>
        </w:rPr>
        <w:br w:type="page"/>
      </w:r>
      <w:r w:rsidRPr="00BF1880">
        <w:rPr>
          <w:rFonts w:ascii="Times New Roman" w:hAnsi="Times New Roman"/>
          <w:color w:val="244061"/>
        </w:rPr>
        <w:lastRenderedPageBreak/>
        <w:t>1.5 ОСНОВНЫЕ ФАКТЫ И ВЫВОДЫ</w:t>
      </w:r>
    </w:p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020" w:firstRow="1" w:lastRow="0" w:firstColumn="0" w:lastColumn="0" w:noHBand="0" w:noVBand="0"/>
      </w:tblPr>
      <w:tblGrid>
        <w:gridCol w:w="3688"/>
        <w:gridCol w:w="155"/>
        <w:gridCol w:w="6633"/>
      </w:tblGrid>
      <w:tr w:rsidR="00E4425D" w:rsidRPr="002E3330" w:rsidTr="0060338A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0"/>
                <w:lang w:eastAsia="en-US"/>
              </w:rPr>
              <w:t>Основные факты и выводы по результатам оценки</w:t>
            </w: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Основание для проведения оценки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Общая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информация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идентифицирующая объект оценки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Ограничения и пределы применения итоговой стоимости объекта оценки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Дата оценки (дата определения стоимости Объекта оценки)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Дата осмотра Объекта оценки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Дата составления Отчета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F1880" w:rsidRPr="002E3330" w:rsidTr="0060338A">
        <w:tc>
          <w:tcPr>
            <w:tcW w:w="0" w:type="auto"/>
            <w:gridSpan w:val="3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240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Результаты оценки, полученные при применении различных подходов оценки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А) Затратный подход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Не применялся, (см. обоснование в разделе 6 настоящего отчета)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Б) Сравнительный подход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tabs>
                <w:tab w:val="left" w:pos="0"/>
              </w:tabs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Не применялся, (см.  обоснование  в разделе  6 настоящего отчета)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В) Доходный подход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tabs>
                <w:tab w:val="left" w:pos="0"/>
              </w:tabs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Не применялся, (см.  обоснование  в разделе  6 настоящего отчета)</w:t>
            </w:r>
          </w:p>
        </w:tc>
      </w:tr>
      <w:tr w:rsidR="00BF1880" w:rsidRPr="002E3330" w:rsidTr="0060338A">
        <w:tc>
          <w:tcPr>
            <w:tcW w:w="5000" w:type="pct"/>
            <w:gridSpan w:val="3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240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Итоговая величина стоимости объекта оценки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Итоговая величина рыночной стоимости объекта оценки с учетом НДС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 xml:space="preserve">300 000 (Триста тысяч) рублей 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spacing w:before="24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Итоговая величина ликвидационной стоимости объекта оценки с учетом НДС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240 000 (Двести сорок тысяч) рублей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24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Ограничения и пределы применения полученной итоговой стоимости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0"/>
                <w:numId w:val="44"/>
              </w:numPr>
              <w:tabs>
                <w:tab w:val="left" w:pos="0"/>
              </w:tabs>
              <w:spacing w:before="24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Результаты оценки,  могут быть использованы,  для целей передачи оцениваемого имущества в залог одним лотом одному 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Залогодержателю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, и не могут быть документом доказательственного значения при совершении иных хозяйственных и коммерческих сделок»</w:t>
            </w:r>
          </w:p>
          <w:p w:rsidR="00BF1880" w:rsidRPr="0060338A" w:rsidRDefault="00BF1880" w:rsidP="0060338A">
            <w:p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BF1880" w:rsidRPr="0060338A" w:rsidRDefault="00BF1880" w:rsidP="0060338A">
            <w:p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Результаты оценки,  могут быть использованы,  для целей оформления кредитно-обеспечительной документации и не могут быть документом доказательственного значения при совершении иных хозяйственных и коммерческих сделок»</w:t>
            </w:r>
          </w:p>
          <w:p w:rsidR="00BF1880" w:rsidRPr="0060338A" w:rsidRDefault="00BF1880" w:rsidP="0060338A">
            <w:p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BF1880" w:rsidRPr="0060338A" w:rsidRDefault="00BF1880" w:rsidP="0060338A">
            <w:p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Иные ограничения применения результатов оценки, свойственные объекту оценки</w:t>
            </w:r>
          </w:p>
        </w:tc>
      </w:tr>
    </w:tbl>
    <w:p w:rsidR="00BF1880" w:rsidRDefault="00BF1880" w:rsidP="00BF1880"/>
    <w:tbl>
      <w:tblPr>
        <w:tblW w:w="10441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ayout w:type="fixed"/>
        <w:tblLook w:val="0460" w:firstRow="1" w:lastRow="1" w:firstColumn="0" w:lastColumn="0" w:noHBand="0" w:noVBand="1"/>
      </w:tblPr>
      <w:tblGrid>
        <w:gridCol w:w="1809"/>
        <w:gridCol w:w="1701"/>
        <w:gridCol w:w="986"/>
        <w:gridCol w:w="1566"/>
        <w:gridCol w:w="1624"/>
        <w:gridCol w:w="965"/>
        <w:gridCol w:w="1790"/>
      </w:tblGrid>
      <w:tr w:rsidR="00B41E5E" w:rsidRPr="00716247" w:rsidTr="00B41E5E">
        <w:tc>
          <w:tcPr>
            <w:tcW w:w="1809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7B113D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Наименование объекта оценки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Рыночная стоимость объекта с учетом НДС, руб.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НДС, руб.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Рыночная стоимость без учета НДС, руб.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Ликвидационная стоимость объекта с учетом НДС, руб.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НДС, руб.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Ликвидационная стоимость без учета НДС, руб.</w:t>
            </w:r>
          </w:p>
        </w:tc>
      </w:tr>
      <w:tr w:rsidR="00B41E5E" w:rsidRPr="00716247" w:rsidTr="00B41E5E">
        <w:tc>
          <w:tcPr>
            <w:tcW w:w="1809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7B113D">
            <w:pPr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объект 1</w:t>
            </w:r>
          </w:p>
        </w:tc>
        <w:tc>
          <w:tcPr>
            <w:tcW w:w="1701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100 000</w:t>
            </w:r>
          </w:p>
        </w:tc>
        <w:tc>
          <w:tcPr>
            <w:tcW w:w="986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18 000</w:t>
            </w:r>
          </w:p>
        </w:tc>
        <w:tc>
          <w:tcPr>
            <w:tcW w:w="1566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92 000</w:t>
            </w:r>
          </w:p>
        </w:tc>
        <w:tc>
          <w:tcPr>
            <w:tcW w:w="1624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80 000</w:t>
            </w:r>
          </w:p>
        </w:tc>
        <w:tc>
          <w:tcPr>
            <w:tcW w:w="965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14 400</w:t>
            </w:r>
          </w:p>
        </w:tc>
        <w:tc>
          <w:tcPr>
            <w:tcW w:w="1790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65 600</w:t>
            </w:r>
          </w:p>
        </w:tc>
      </w:tr>
      <w:tr w:rsidR="00B41E5E" w:rsidRPr="00716247" w:rsidTr="00B41E5E">
        <w:tc>
          <w:tcPr>
            <w:tcW w:w="1809" w:type="dxa"/>
            <w:shd w:val="clear" w:color="auto" w:fill="auto"/>
            <w:vAlign w:val="center"/>
          </w:tcPr>
          <w:p w:rsidR="00BF1880" w:rsidRPr="00B41E5E" w:rsidRDefault="00BF1880" w:rsidP="007B113D">
            <w:pPr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объект 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100 000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18 000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92 000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80 000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14 400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65 600</w:t>
            </w:r>
          </w:p>
        </w:tc>
      </w:tr>
      <w:tr w:rsidR="00B41E5E" w:rsidRPr="00716247" w:rsidTr="00B41E5E">
        <w:tc>
          <w:tcPr>
            <w:tcW w:w="1809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7B113D">
            <w:pPr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объект 3</w:t>
            </w:r>
          </w:p>
        </w:tc>
        <w:tc>
          <w:tcPr>
            <w:tcW w:w="1701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100 000</w:t>
            </w:r>
          </w:p>
        </w:tc>
        <w:tc>
          <w:tcPr>
            <w:tcW w:w="986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18 000</w:t>
            </w:r>
          </w:p>
        </w:tc>
        <w:tc>
          <w:tcPr>
            <w:tcW w:w="1566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92 000</w:t>
            </w:r>
          </w:p>
        </w:tc>
        <w:tc>
          <w:tcPr>
            <w:tcW w:w="1624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80 000</w:t>
            </w:r>
          </w:p>
        </w:tc>
        <w:tc>
          <w:tcPr>
            <w:tcW w:w="965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14 400</w:t>
            </w:r>
          </w:p>
        </w:tc>
        <w:tc>
          <w:tcPr>
            <w:tcW w:w="1790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65 600</w:t>
            </w:r>
          </w:p>
        </w:tc>
      </w:tr>
      <w:tr w:rsidR="00B41E5E" w:rsidRPr="00716247" w:rsidTr="00B41E5E">
        <w:tc>
          <w:tcPr>
            <w:tcW w:w="1809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7B113D">
            <w:pPr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ВСЕГО</w:t>
            </w:r>
          </w:p>
        </w:tc>
        <w:tc>
          <w:tcPr>
            <w:tcW w:w="1701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300 000</w:t>
            </w:r>
          </w:p>
        </w:tc>
        <w:tc>
          <w:tcPr>
            <w:tcW w:w="986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54 000</w:t>
            </w:r>
          </w:p>
        </w:tc>
        <w:tc>
          <w:tcPr>
            <w:tcW w:w="1566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276 000</w:t>
            </w:r>
          </w:p>
        </w:tc>
        <w:tc>
          <w:tcPr>
            <w:tcW w:w="1624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240 000</w:t>
            </w:r>
          </w:p>
        </w:tc>
        <w:tc>
          <w:tcPr>
            <w:tcW w:w="965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43 200</w:t>
            </w:r>
          </w:p>
        </w:tc>
        <w:tc>
          <w:tcPr>
            <w:tcW w:w="1790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195 000</w:t>
            </w:r>
          </w:p>
        </w:tc>
      </w:tr>
    </w:tbl>
    <w:p w:rsidR="00BF1880" w:rsidRDefault="00BF1880" w:rsidP="00BF1880"/>
    <w:p w:rsidR="00BF1880" w:rsidRPr="004A1E99" w:rsidRDefault="00BF1880" w:rsidP="00BF1880"/>
    <w:p w:rsidR="00BF1880" w:rsidRPr="004A1E99" w:rsidRDefault="00BF1880" w:rsidP="00BF1880"/>
    <w:p w:rsidR="00BF1880" w:rsidRDefault="00BF1880">
      <w:pPr>
        <w:tabs>
          <w:tab w:val="left" w:pos="1290"/>
        </w:tabs>
        <w:jc w:val="center"/>
        <w:rPr>
          <w:b/>
          <w:color w:val="000000"/>
          <w:sz w:val="16"/>
          <w:szCs w:val="16"/>
        </w:rPr>
      </w:pPr>
    </w:p>
    <w:sectPr w:rsidR="00BF1880" w:rsidSect="00275DFA">
      <w:footerReference w:type="default" r:id="rId17"/>
      <w:pgSz w:w="11906" w:h="16838"/>
      <w:pgMar w:top="1134" w:right="566" w:bottom="899" w:left="1080" w:header="355" w:footer="5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2B7" w:rsidRDefault="007B12B7">
      <w:r>
        <w:separator/>
      </w:r>
    </w:p>
  </w:endnote>
  <w:endnote w:type="continuationSeparator" w:id="0">
    <w:p w:rsidR="007B12B7" w:rsidRDefault="007B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CA7" w:rsidRDefault="00C04CA7">
    <w:pPr>
      <w:spacing w:line="216" w:lineRule="auto"/>
      <w:jc w:val="both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2B7" w:rsidRDefault="007B12B7">
      <w:r>
        <w:separator/>
      </w:r>
    </w:p>
  </w:footnote>
  <w:footnote w:type="continuationSeparator" w:id="0">
    <w:p w:rsidR="007B12B7" w:rsidRDefault="007B1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75282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9DC9F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22EF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13A0E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F8E01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9946E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58D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1C54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84B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25EC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01CB6537"/>
    <w:multiLevelType w:val="hybridMultilevel"/>
    <w:tmpl w:val="6D6069E2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62C049D"/>
    <w:multiLevelType w:val="hybridMultilevel"/>
    <w:tmpl w:val="BB3C6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0A837CE8"/>
    <w:multiLevelType w:val="multilevel"/>
    <w:tmpl w:val="12D6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0DEE0F21"/>
    <w:multiLevelType w:val="hybridMultilevel"/>
    <w:tmpl w:val="3B0483D2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5">
    <w:nsid w:val="0E6914FA"/>
    <w:multiLevelType w:val="hybridMultilevel"/>
    <w:tmpl w:val="07D86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14361DF"/>
    <w:multiLevelType w:val="hybridMultilevel"/>
    <w:tmpl w:val="F924612E"/>
    <w:lvl w:ilvl="0" w:tplc="A4CA837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147F7F76"/>
    <w:multiLevelType w:val="hybridMultilevel"/>
    <w:tmpl w:val="F4343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16EB57E1"/>
    <w:multiLevelType w:val="hybridMultilevel"/>
    <w:tmpl w:val="02864B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1DC1365B"/>
    <w:multiLevelType w:val="hybridMultilevel"/>
    <w:tmpl w:val="96AE38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4632A4D"/>
    <w:multiLevelType w:val="hybridMultilevel"/>
    <w:tmpl w:val="AFBE9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9B42B1D"/>
    <w:multiLevelType w:val="hybridMultilevel"/>
    <w:tmpl w:val="4E521D4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2">
    <w:nsid w:val="3786522F"/>
    <w:multiLevelType w:val="hybridMultilevel"/>
    <w:tmpl w:val="889AE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7FA2671"/>
    <w:multiLevelType w:val="hybridMultilevel"/>
    <w:tmpl w:val="B8E0D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C804217"/>
    <w:multiLevelType w:val="hybridMultilevel"/>
    <w:tmpl w:val="DF92A5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0042043"/>
    <w:multiLevelType w:val="hybridMultilevel"/>
    <w:tmpl w:val="84D2EFCA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0443FD7"/>
    <w:multiLevelType w:val="hybridMultilevel"/>
    <w:tmpl w:val="F52664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0C20C2D"/>
    <w:multiLevelType w:val="multilevel"/>
    <w:tmpl w:val="D8BC33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</w:abstractNum>
  <w:abstractNum w:abstractNumId="28">
    <w:nsid w:val="41F9371D"/>
    <w:multiLevelType w:val="hybridMultilevel"/>
    <w:tmpl w:val="A2EE17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B640864"/>
    <w:multiLevelType w:val="hybridMultilevel"/>
    <w:tmpl w:val="12D61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0521EBA"/>
    <w:multiLevelType w:val="hybridMultilevel"/>
    <w:tmpl w:val="3B440B1E"/>
    <w:lvl w:ilvl="0" w:tplc="CFDCA78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5F769FE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91CE88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0F48A4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3AEEE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6012FB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70E2FA8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5C0828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E7C10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1">
    <w:nsid w:val="563624F5"/>
    <w:multiLevelType w:val="hybridMultilevel"/>
    <w:tmpl w:val="4FD65F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6EB4B02"/>
    <w:multiLevelType w:val="multilevel"/>
    <w:tmpl w:val="B704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EC2EBF"/>
    <w:multiLevelType w:val="hybridMultilevel"/>
    <w:tmpl w:val="EDCC70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95A0D33"/>
    <w:multiLevelType w:val="hybridMultilevel"/>
    <w:tmpl w:val="BD24B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AE9705F"/>
    <w:multiLevelType w:val="hybridMultilevel"/>
    <w:tmpl w:val="596CE268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5FD36617"/>
    <w:multiLevelType w:val="hybridMultilevel"/>
    <w:tmpl w:val="B9800C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605A1F94"/>
    <w:multiLevelType w:val="multilevel"/>
    <w:tmpl w:val="EDCC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67464121"/>
    <w:multiLevelType w:val="multilevel"/>
    <w:tmpl w:val="4E521D4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39">
    <w:nsid w:val="6B2655EE"/>
    <w:multiLevelType w:val="hybridMultilevel"/>
    <w:tmpl w:val="1B5E6312"/>
    <w:lvl w:ilvl="0" w:tplc="C4EABADC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  <w:rPr>
        <w:rFonts w:cs="Times New Roman"/>
      </w:rPr>
    </w:lvl>
  </w:abstractNum>
  <w:abstractNum w:abstractNumId="40">
    <w:nsid w:val="74BC0F1E"/>
    <w:multiLevelType w:val="multilevel"/>
    <w:tmpl w:val="C0D41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41">
    <w:nsid w:val="788C7763"/>
    <w:multiLevelType w:val="hybridMultilevel"/>
    <w:tmpl w:val="6B144AB6"/>
    <w:lvl w:ilvl="0" w:tplc="B1F80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1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CA81E08"/>
    <w:multiLevelType w:val="hybridMultilevel"/>
    <w:tmpl w:val="7B74A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7"/>
  </w:num>
  <w:num w:numId="3">
    <w:abstractNumId w:val="17"/>
  </w:num>
  <w:num w:numId="4">
    <w:abstractNumId w:val="15"/>
  </w:num>
  <w:num w:numId="5">
    <w:abstractNumId w:val="11"/>
  </w:num>
  <w:num w:numId="6">
    <w:abstractNumId w:val="25"/>
  </w:num>
  <w:num w:numId="7">
    <w:abstractNumId w:val="35"/>
  </w:num>
  <w:num w:numId="8">
    <w:abstractNumId w:val="33"/>
  </w:num>
  <w:num w:numId="9">
    <w:abstractNumId w:val="37"/>
  </w:num>
  <w:num w:numId="10">
    <w:abstractNumId w:val="31"/>
  </w:num>
  <w:num w:numId="11">
    <w:abstractNumId w:val="24"/>
  </w:num>
  <w:num w:numId="12">
    <w:abstractNumId w:val="18"/>
  </w:num>
  <w:num w:numId="13">
    <w:abstractNumId w:val="29"/>
  </w:num>
  <w:num w:numId="14">
    <w:abstractNumId w:val="13"/>
  </w:num>
  <w:num w:numId="15">
    <w:abstractNumId w:val="21"/>
  </w:num>
  <w:num w:numId="16">
    <w:abstractNumId w:val="38"/>
  </w:num>
  <w:num w:numId="17">
    <w:abstractNumId w:val="39"/>
  </w:num>
  <w:num w:numId="18">
    <w:abstractNumId w:val="14"/>
  </w:num>
  <w:num w:numId="19">
    <w:abstractNumId w:val="26"/>
  </w:num>
  <w:num w:numId="20">
    <w:abstractNumId w:val="23"/>
  </w:num>
  <w:num w:numId="21">
    <w:abstractNumId w:val="19"/>
  </w:num>
  <w:num w:numId="22">
    <w:abstractNumId w:val="41"/>
  </w:num>
  <w:num w:numId="23">
    <w:abstractNumId w:val="36"/>
  </w:num>
  <w:num w:numId="24">
    <w:abstractNumId w:val="34"/>
  </w:num>
  <w:num w:numId="25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2"/>
  </w:num>
  <w:num w:numId="27">
    <w:abstractNumId w:val="28"/>
  </w:num>
  <w:num w:numId="28">
    <w:abstractNumId w:val="20"/>
  </w:num>
  <w:num w:numId="29">
    <w:abstractNumId w:val="12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32"/>
  </w:num>
  <w:num w:numId="4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D0"/>
    <w:rsid w:val="00022583"/>
    <w:rsid w:val="000B0A2C"/>
    <w:rsid w:val="000C24F4"/>
    <w:rsid w:val="000C6A6F"/>
    <w:rsid w:val="000E4FD5"/>
    <w:rsid w:val="00116E79"/>
    <w:rsid w:val="0015369B"/>
    <w:rsid w:val="00194515"/>
    <w:rsid w:val="0019594D"/>
    <w:rsid w:val="001A2705"/>
    <w:rsid w:val="00236CDE"/>
    <w:rsid w:val="00275DFA"/>
    <w:rsid w:val="002A7DB4"/>
    <w:rsid w:val="002B198E"/>
    <w:rsid w:val="00310833"/>
    <w:rsid w:val="0032613C"/>
    <w:rsid w:val="00352E87"/>
    <w:rsid w:val="003B65AB"/>
    <w:rsid w:val="003F13CF"/>
    <w:rsid w:val="003F3361"/>
    <w:rsid w:val="004069B9"/>
    <w:rsid w:val="004912D0"/>
    <w:rsid w:val="004E2B28"/>
    <w:rsid w:val="00536769"/>
    <w:rsid w:val="00536A3F"/>
    <w:rsid w:val="00567427"/>
    <w:rsid w:val="00577DBC"/>
    <w:rsid w:val="005E2E6E"/>
    <w:rsid w:val="005E55DB"/>
    <w:rsid w:val="00601D3E"/>
    <w:rsid w:val="0060338A"/>
    <w:rsid w:val="00635767"/>
    <w:rsid w:val="0064514E"/>
    <w:rsid w:val="00652FB6"/>
    <w:rsid w:val="006622BC"/>
    <w:rsid w:val="006760B1"/>
    <w:rsid w:val="00684924"/>
    <w:rsid w:val="00697CDB"/>
    <w:rsid w:val="006C2412"/>
    <w:rsid w:val="006D54A9"/>
    <w:rsid w:val="00716247"/>
    <w:rsid w:val="007173E0"/>
    <w:rsid w:val="00722BC2"/>
    <w:rsid w:val="00771858"/>
    <w:rsid w:val="007B12B7"/>
    <w:rsid w:val="007C2421"/>
    <w:rsid w:val="007C2B05"/>
    <w:rsid w:val="007D37EE"/>
    <w:rsid w:val="007E482E"/>
    <w:rsid w:val="007F5917"/>
    <w:rsid w:val="00835940"/>
    <w:rsid w:val="008359BB"/>
    <w:rsid w:val="008548A5"/>
    <w:rsid w:val="00863BC8"/>
    <w:rsid w:val="00870097"/>
    <w:rsid w:val="008A4253"/>
    <w:rsid w:val="008B10D3"/>
    <w:rsid w:val="00926266"/>
    <w:rsid w:val="009315B3"/>
    <w:rsid w:val="009418AD"/>
    <w:rsid w:val="009543D4"/>
    <w:rsid w:val="00955357"/>
    <w:rsid w:val="009828EF"/>
    <w:rsid w:val="009A0A10"/>
    <w:rsid w:val="009C1225"/>
    <w:rsid w:val="009E0ACB"/>
    <w:rsid w:val="00AA68EF"/>
    <w:rsid w:val="00AA71C8"/>
    <w:rsid w:val="00AB34B6"/>
    <w:rsid w:val="00AF6ED7"/>
    <w:rsid w:val="00B25E61"/>
    <w:rsid w:val="00B37F54"/>
    <w:rsid w:val="00B41E5E"/>
    <w:rsid w:val="00B43FD3"/>
    <w:rsid w:val="00B949CF"/>
    <w:rsid w:val="00BC71C5"/>
    <w:rsid w:val="00BF1880"/>
    <w:rsid w:val="00C04CA7"/>
    <w:rsid w:val="00C20B03"/>
    <w:rsid w:val="00C52453"/>
    <w:rsid w:val="00C55AAF"/>
    <w:rsid w:val="00CB15B5"/>
    <w:rsid w:val="00D21A98"/>
    <w:rsid w:val="00D30BCE"/>
    <w:rsid w:val="00D3275D"/>
    <w:rsid w:val="00D341F1"/>
    <w:rsid w:val="00D72621"/>
    <w:rsid w:val="00D73A32"/>
    <w:rsid w:val="00D96509"/>
    <w:rsid w:val="00DF3712"/>
    <w:rsid w:val="00E4425D"/>
    <w:rsid w:val="00E9437F"/>
    <w:rsid w:val="00EA0B5E"/>
    <w:rsid w:val="00EC2278"/>
    <w:rsid w:val="00F02527"/>
    <w:rsid w:val="00F50541"/>
    <w:rsid w:val="00F508E0"/>
    <w:rsid w:val="00F97F07"/>
    <w:rsid w:val="00FA3B48"/>
    <w:rsid w:val="00FB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5B3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15B3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BF188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A0B5E"/>
    <w:rPr>
      <w:rFonts w:ascii="Cambria" w:hAnsi="Cambria" w:cs="Times New Roman"/>
      <w:b/>
      <w:bCs/>
      <w:kern w:val="32"/>
      <w:sz w:val="32"/>
      <w:szCs w:val="32"/>
    </w:rPr>
  </w:style>
  <w:style w:type="table" w:styleId="a3">
    <w:name w:val="Table Grid"/>
    <w:basedOn w:val="a1"/>
    <w:uiPriority w:val="59"/>
    <w:rsid w:val="0093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9315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locked/>
    <w:rsid w:val="009315B3"/>
    <w:rPr>
      <w:rFonts w:cs="Times New Roman"/>
      <w:sz w:val="24"/>
    </w:rPr>
  </w:style>
  <w:style w:type="paragraph" w:styleId="a6">
    <w:name w:val="footer"/>
    <w:basedOn w:val="a"/>
    <w:link w:val="a7"/>
    <w:uiPriority w:val="99"/>
    <w:rsid w:val="009315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locked/>
    <w:rsid w:val="009315B3"/>
    <w:rPr>
      <w:rFonts w:cs="Times New Roman"/>
      <w:sz w:val="24"/>
    </w:rPr>
  </w:style>
  <w:style w:type="paragraph" w:customStyle="1" w:styleId="DefaultParagraphFontParaCharChar">
    <w:name w:val="Default Paragraph Font Para Char Char Знак"/>
    <w:basedOn w:val="a"/>
    <w:uiPriority w:val="99"/>
    <w:rsid w:val="009315B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uiPriority w:val="99"/>
    <w:rsid w:val="009315B3"/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uiPriority w:val="99"/>
    <w:rsid w:val="009315B3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styleId="a8">
    <w:name w:val="Balloon Text"/>
    <w:basedOn w:val="a"/>
    <w:link w:val="a9"/>
    <w:uiPriority w:val="99"/>
    <w:semiHidden/>
    <w:rsid w:val="009315B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EA0B5E"/>
    <w:rPr>
      <w:rFonts w:cs="Times New Roman"/>
      <w:sz w:val="2"/>
    </w:rPr>
  </w:style>
  <w:style w:type="character" w:styleId="aa">
    <w:name w:val="page number"/>
    <w:uiPriority w:val="99"/>
    <w:rsid w:val="009315B3"/>
    <w:rPr>
      <w:rFonts w:cs="Times New Roman"/>
    </w:rPr>
  </w:style>
  <w:style w:type="paragraph" w:customStyle="1" w:styleId="9">
    <w:name w:val="Обычный + 9 пт"/>
    <w:aliases w:val="По ширине"/>
    <w:basedOn w:val="a"/>
    <w:uiPriority w:val="99"/>
    <w:rsid w:val="009315B3"/>
    <w:pPr>
      <w:jc w:val="both"/>
    </w:pPr>
    <w:rPr>
      <w:sz w:val="18"/>
      <w:szCs w:val="18"/>
    </w:rPr>
  </w:style>
  <w:style w:type="paragraph" w:styleId="ab">
    <w:name w:val="No Spacing"/>
    <w:uiPriority w:val="99"/>
    <w:qFormat/>
    <w:rsid w:val="009315B3"/>
    <w:rPr>
      <w:sz w:val="24"/>
      <w:szCs w:val="24"/>
    </w:rPr>
  </w:style>
  <w:style w:type="character" w:styleId="ac">
    <w:name w:val="Hyperlink"/>
    <w:uiPriority w:val="99"/>
    <w:rsid w:val="009315B3"/>
    <w:rPr>
      <w:rFonts w:cs="Times New Roman"/>
      <w:color w:val="0000FF"/>
      <w:u w:val="single"/>
    </w:rPr>
  </w:style>
  <w:style w:type="paragraph" w:customStyle="1" w:styleId="11">
    <w:name w:val="Абзац списка1"/>
    <w:basedOn w:val="a"/>
    <w:rsid w:val="009315B3"/>
    <w:pPr>
      <w:ind w:left="720"/>
      <w:contextualSpacing/>
    </w:pPr>
  </w:style>
  <w:style w:type="character" w:customStyle="1" w:styleId="doccaption">
    <w:name w:val="doccaption"/>
    <w:uiPriority w:val="99"/>
    <w:rsid w:val="00352E87"/>
    <w:rPr>
      <w:rFonts w:cs="Times New Roman"/>
    </w:rPr>
  </w:style>
  <w:style w:type="paragraph" w:styleId="ad">
    <w:name w:val="List Paragraph"/>
    <w:basedOn w:val="a"/>
    <w:uiPriority w:val="34"/>
    <w:qFormat/>
    <w:rsid w:val="00D72621"/>
    <w:pPr>
      <w:ind w:left="720"/>
      <w:contextualSpacing/>
    </w:pPr>
  </w:style>
  <w:style w:type="character" w:customStyle="1" w:styleId="FontStyle12">
    <w:name w:val="Font Style12"/>
    <w:rsid w:val="00D72621"/>
    <w:rPr>
      <w:rFonts w:ascii="Times New Roman" w:hAnsi="Times New Roman" w:cs="Times New Roman" w:hint="default"/>
      <w:sz w:val="18"/>
      <w:szCs w:val="18"/>
    </w:rPr>
  </w:style>
  <w:style w:type="table" w:styleId="1-1">
    <w:name w:val="Medium Shading 1 Accent 1"/>
    <w:basedOn w:val="a1"/>
    <w:uiPriority w:val="63"/>
    <w:rsid w:val="00697CD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697CD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">
    <w:name w:val="Основной стиль таблицы Аудит-Консалтинг"/>
    <w:basedOn w:val="a1"/>
    <w:uiPriority w:val="99"/>
    <w:qFormat/>
    <w:rsid w:val="00AB34B6"/>
    <w:rPr>
      <w:rFonts w:eastAsia="Calibri"/>
      <w:szCs w:val="22"/>
      <w:lang w:eastAsia="en-US"/>
    </w:rPr>
    <w:tblPr>
      <w:tblInd w:w="0" w:type="dxa"/>
      <w:tblBorders>
        <w:top w:val="single" w:sz="12" w:space="0" w:color="0070C0"/>
        <w:left w:val="single" w:sz="12" w:space="0" w:color="0070C0"/>
        <w:bottom w:val="single" w:sz="12" w:space="0" w:color="0070C0"/>
        <w:right w:val="single" w:sz="12" w:space="0" w:color="0070C0"/>
        <w:insideH w:val="single" w:sz="4" w:space="0" w:color="0070C0"/>
        <w:insideV w:val="single" w:sz="4" w:space="0" w:color="007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jc w:val="center"/>
      </w:pPr>
      <w:rPr>
        <w:rFonts w:ascii="Times New Roman" w:hAnsi="Times New Roman"/>
        <w:b/>
        <w:color w:val="EEECE1"/>
        <w:sz w:val="20"/>
      </w:rPr>
      <w:tblPr/>
      <w:tcPr>
        <w:tc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il"/>
          <w:insideV w:val="nil"/>
          <w:tl2br w:val="nil"/>
          <w:tr2bl w:val="nil"/>
        </w:tcBorders>
        <w:shd w:val="clear" w:color="auto" w:fill="0070C0"/>
      </w:tcPr>
    </w:tblStylePr>
  </w:style>
  <w:style w:type="character" w:customStyle="1" w:styleId="20">
    <w:name w:val="Заголовок 2 Знак"/>
    <w:link w:val="2"/>
    <w:semiHidden/>
    <w:rsid w:val="00BF1880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-0">
    <w:name w:val="Аудит-Консалтинг"/>
    <w:basedOn w:val="a1"/>
    <w:uiPriority w:val="99"/>
    <w:rsid w:val="00716247"/>
    <w:rPr>
      <w:rFonts w:eastAsia="Calibri"/>
      <w:color w:val="000000"/>
      <w:sz w:val="16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FFFFFF"/>
        <w:bottom w:val="single" w:sz="4" w:space="0" w:color="000000"/>
        <w:right w:val="single" w:sz="4" w:space="0" w:color="FFFFFF"/>
        <w:insideH w:val="single" w:sz="4" w:space="0" w:color="D9D9D9"/>
        <w:insideV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/>
        <w:color w:val="auto"/>
        <w:sz w:val="16"/>
        <w:u w:val="none"/>
      </w:rPr>
      <w:tblPr/>
      <w:tcPr>
        <w:tcBorders>
          <w:top w:val="single" w:sz="4" w:space="0" w:color="000000"/>
          <w:left w:val="single" w:sz="4" w:space="0" w:color="FFFFFF"/>
          <w:bottom w:val="nil"/>
          <w:right w:val="single" w:sz="4" w:space="0" w:color="FFFFFF"/>
          <w:insideH w:val="nil"/>
          <w:insideV w:val="single" w:sz="4" w:space="0" w:color="D9D9D9"/>
          <w:tl2br w:val="nil"/>
          <w:tr2bl w:val="nil"/>
        </w:tcBorders>
        <w:shd w:val="clear" w:color="auto" w:fill="BFBFBF"/>
      </w:tcPr>
    </w:tblStylePr>
    <w:tblStylePr w:type="lastRow">
      <w:rPr>
        <w:rFonts w:ascii="Times New Roman" w:hAnsi="Times New Roman"/>
        <w:b/>
        <w:color w:val="000000"/>
        <w:sz w:val="16"/>
      </w:rPr>
      <w:tblPr/>
      <w:tcPr>
        <w:tcBorders>
          <w:top w:val="single" w:sz="4" w:space="0" w:color="F2F2F2"/>
          <w:left w:val="single" w:sz="4" w:space="0" w:color="F2F2F2"/>
          <w:bottom w:val="single" w:sz="4" w:space="0" w:color="000000"/>
          <w:right w:val="single" w:sz="4" w:space="0" w:color="F2F2F2"/>
          <w:insideH w:val="nil"/>
          <w:insideV w:val="single" w:sz="4" w:space="0" w:color="F2F2F2"/>
          <w:tl2br w:val="nil"/>
          <w:tr2bl w:val="nil"/>
        </w:tcBorders>
        <w:shd w:val="clear" w:color="auto" w:fill="BFBFBF"/>
      </w:tcPr>
    </w:tblStylePr>
    <w:tblStylePr w:type="firstCol">
      <w:rPr>
        <w:rFonts w:ascii="Times New Roman" w:hAnsi="Times New Roman"/>
        <w:sz w:val="20"/>
      </w:rPr>
      <w:tblPr/>
      <w:tcPr>
        <w:shd w:val="clear" w:color="auto" w:fill="D9D9D9"/>
      </w:tcPr>
    </w:tblStylePr>
    <w:tblStylePr w:type="lastCol">
      <w:rPr>
        <w:rFonts w:ascii="Times New Roman" w:hAnsi="Times New Roman"/>
        <w:sz w:val="20"/>
      </w:rPr>
      <w:tblPr/>
      <w:tcPr>
        <w:shd w:val="clear" w:color="auto" w:fill="D9D9D9"/>
      </w:tcPr>
    </w:tblStylePr>
  </w:style>
  <w:style w:type="character" w:customStyle="1" w:styleId="tlid-translation">
    <w:name w:val="tlid-translation"/>
    <w:basedOn w:val="a0"/>
    <w:rsid w:val="003B65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5B3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15B3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BF188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A0B5E"/>
    <w:rPr>
      <w:rFonts w:ascii="Cambria" w:hAnsi="Cambria" w:cs="Times New Roman"/>
      <w:b/>
      <w:bCs/>
      <w:kern w:val="32"/>
      <w:sz w:val="32"/>
      <w:szCs w:val="32"/>
    </w:rPr>
  </w:style>
  <w:style w:type="table" w:styleId="a3">
    <w:name w:val="Table Grid"/>
    <w:basedOn w:val="a1"/>
    <w:uiPriority w:val="59"/>
    <w:rsid w:val="0093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9315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locked/>
    <w:rsid w:val="009315B3"/>
    <w:rPr>
      <w:rFonts w:cs="Times New Roman"/>
      <w:sz w:val="24"/>
    </w:rPr>
  </w:style>
  <w:style w:type="paragraph" w:styleId="a6">
    <w:name w:val="footer"/>
    <w:basedOn w:val="a"/>
    <w:link w:val="a7"/>
    <w:uiPriority w:val="99"/>
    <w:rsid w:val="009315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locked/>
    <w:rsid w:val="009315B3"/>
    <w:rPr>
      <w:rFonts w:cs="Times New Roman"/>
      <w:sz w:val="24"/>
    </w:rPr>
  </w:style>
  <w:style w:type="paragraph" w:customStyle="1" w:styleId="DefaultParagraphFontParaCharChar">
    <w:name w:val="Default Paragraph Font Para Char Char Знак"/>
    <w:basedOn w:val="a"/>
    <w:uiPriority w:val="99"/>
    <w:rsid w:val="009315B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uiPriority w:val="99"/>
    <w:rsid w:val="009315B3"/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uiPriority w:val="99"/>
    <w:rsid w:val="009315B3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styleId="a8">
    <w:name w:val="Balloon Text"/>
    <w:basedOn w:val="a"/>
    <w:link w:val="a9"/>
    <w:uiPriority w:val="99"/>
    <w:semiHidden/>
    <w:rsid w:val="009315B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EA0B5E"/>
    <w:rPr>
      <w:rFonts w:cs="Times New Roman"/>
      <w:sz w:val="2"/>
    </w:rPr>
  </w:style>
  <w:style w:type="character" w:styleId="aa">
    <w:name w:val="page number"/>
    <w:uiPriority w:val="99"/>
    <w:rsid w:val="009315B3"/>
    <w:rPr>
      <w:rFonts w:cs="Times New Roman"/>
    </w:rPr>
  </w:style>
  <w:style w:type="paragraph" w:customStyle="1" w:styleId="9">
    <w:name w:val="Обычный + 9 пт"/>
    <w:aliases w:val="По ширине"/>
    <w:basedOn w:val="a"/>
    <w:uiPriority w:val="99"/>
    <w:rsid w:val="009315B3"/>
    <w:pPr>
      <w:jc w:val="both"/>
    </w:pPr>
    <w:rPr>
      <w:sz w:val="18"/>
      <w:szCs w:val="18"/>
    </w:rPr>
  </w:style>
  <w:style w:type="paragraph" w:styleId="ab">
    <w:name w:val="No Spacing"/>
    <w:uiPriority w:val="99"/>
    <w:qFormat/>
    <w:rsid w:val="009315B3"/>
    <w:rPr>
      <w:sz w:val="24"/>
      <w:szCs w:val="24"/>
    </w:rPr>
  </w:style>
  <w:style w:type="character" w:styleId="ac">
    <w:name w:val="Hyperlink"/>
    <w:uiPriority w:val="99"/>
    <w:rsid w:val="009315B3"/>
    <w:rPr>
      <w:rFonts w:cs="Times New Roman"/>
      <w:color w:val="0000FF"/>
      <w:u w:val="single"/>
    </w:rPr>
  </w:style>
  <w:style w:type="paragraph" w:customStyle="1" w:styleId="11">
    <w:name w:val="Абзац списка1"/>
    <w:basedOn w:val="a"/>
    <w:rsid w:val="009315B3"/>
    <w:pPr>
      <w:ind w:left="720"/>
      <w:contextualSpacing/>
    </w:pPr>
  </w:style>
  <w:style w:type="character" w:customStyle="1" w:styleId="doccaption">
    <w:name w:val="doccaption"/>
    <w:uiPriority w:val="99"/>
    <w:rsid w:val="00352E87"/>
    <w:rPr>
      <w:rFonts w:cs="Times New Roman"/>
    </w:rPr>
  </w:style>
  <w:style w:type="paragraph" w:styleId="ad">
    <w:name w:val="List Paragraph"/>
    <w:basedOn w:val="a"/>
    <w:uiPriority w:val="34"/>
    <w:qFormat/>
    <w:rsid w:val="00D72621"/>
    <w:pPr>
      <w:ind w:left="720"/>
      <w:contextualSpacing/>
    </w:pPr>
  </w:style>
  <w:style w:type="character" w:customStyle="1" w:styleId="FontStyle12">
    <w:name w:val="Font Style12"/>
    <w:rsid w:val="00D72621"/>
    <w:rPr>
      <w:rFonts w:ascii="Times New Roman" w:hAnsi="Times New Roman" w:cs="Times New Roman" w:hint="default"/>
      <w:sz w:val="18"/>
      <w:szCs w:val="18"/>
    </w:rPr>
  </w:style>
  <w:style w:type="table" w:styleId="1-1">
    <w:name w:val="Medium Shading 1 Accent 1"/>
    <w:basedOn w:val="a1"/>
    <w:uiPriority w:val="63"/>
    <w:rsid w:val="00697CD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697CD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">
    <w:name w:val="Основной стиль таблицы Аудит-Консалтинг"/>
    <w:basedOn w:val="a1"/>
    <w:uiPriority w:val="99"/>
    <w:qFormat/>
    <w:rsid w:val="00AB34B6"/>
    <w:rPr>
      <w:rFonts w:eastAsia="Calibri"/>
      <w:szCs w:val="22"/>
      <w:lang w:eastAsia="en-US"/>
    </w:rPr>
    <w:tblPr>
      <w:tblInd w:w="0" w:type="dxa"/>
      <w:tblBorders>
        <w:top w:val="single" w:sz="12" w:space="0" w:color="0070C0"/>
        <w:left w:val="single" w:sz="12" w:space="0" w:color="0070C0"/>
        <w:bottom w:val="single" w:sz="12" w:space="0" w:color="0070C0"/>
        <w:right w:val="single" w:sz="12" w:space="0" w:color="0070C0"/>
        <w:insideH w:val="single" w:sz="4" w:space="0" w:color="0070C0"/>
        <w:insideV w:val="single" w:sz="4" w:space="0" w:color="007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jc w:val="center"/>
      </w:pPr>
      <w:rPr>
        <w:rFonts w:ascii="Times New Roman" w:hAnsi="Times New Roman"/>
        <w:b/>
        <w:color w:val="EEECE1"/>
        <w:sz w:val="20"/>
      </w:rPr>
      <w:tblPr/>
      <w:tcPr>
        <w:tc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il"/>
          <w:insideV w:val="nil"/>
          <w:tl2br w:val="nil"/>
          <w:tr2bl w:val="nil"/>
        </w:tcBorders>
        <w:shd w:val="clear" w:color="auto" w:fill="0070C0"/>
      </w:tcPr>
    </w:tblStylePr>
  </w:style>
  <w:style w:type="character" w:customStyle="1" w:styleId="20">
    <w:name w:val="Заголовок 2 Знак"/>
    <w:link w:val="2"/>
    <w:semiHidden/>
    <w:rsid w:val="00BF1880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-0">
    <w:name w:val="Аудит-Консалтинг"/>
    <w:basedOn w:val="a1"/>
    <w:uiPriority w:val="99"/>
    <w:rsid w:val="00716247"/>
    <w:rPr>
      <w:rFonts w:eastAsia="Calibri"/>
      <w:color w:val="000000"/>
      <w:sz w:val="16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FFFFFF"/>
        <w:bottom w:val="single" w:sz="4" w:space="0" w:color="000000"/>
        <w:right w:val="single" w:sz="4" w:space="0" w:color="FFFFFF"/>
        <w:insideH w:val="single" w:sz="4" w:space="0" w:color="D9D9D9"/>
        <w:insideV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/>
        <w:color w:val="auto"/>
        <w:sz w:val="16"/>
        <w:u w:val="none"/>
      </w:rPr>
      <w:tblPr/>
      <w:tcPr>
        <w:tcBorders>
          <w:top w:val="single" w:sz="4" w:space="0" w:color="000000"/>
          <w:left w:val="single" w:sz="4" w:space="0" w:color="FFFFFF"/>
          <w:bottom w:val="nil"/>
          <w:right w:val="single" w:sz="4" w:space="0" w:color="FFFFFF"/>
          <w:insideH w:val="nil"/>
          <w:insideV w:val="single" w:sz="4" w:space="0" w:color="D9D9D9"/>
          <w:tl2br w:val="nil"/>
          <w:tr2bl w:val="nil"/>
        </w:tcBorders>
        <w:shd w:val="clear" w:color="auto" w:fill="BFBFBF"/>
      </w:tcPr>
    </w:tblStylePr>
    <w:tblStylePr w:type="lastRow">
      <w:rPr>
        <w:rFonts w:ascii="Times New Roman" w:hAnsi="Times New Roman"/>
        <w:b/>
        <w:color w:val="000000"/>
        <w:sz w:val="16"/>
      </w:rPr>
      <w:tblPr/>
      <w:tcPr>
        <w:tcBorders>
          <w:top w:val="single" w:sz="4" w:space="0" w:color="F2F2F2"/>
          <w:left w:val="single" w:sz="4" w:space="0" w:color="F2F2F2"/>
          <w:bottom w:val="single" w:sz="4" w:space="0" w:color="000000"/>
          <w:right w:val="single" w:sz="4" w:space="0" w:color="F2F2F2"/>
          <w:insideH w:val="nil"/>
          <w:insideV w:val="single" w:sz="4" w:space="0" w:color="F2F2F2"/>
          <w:tl2br w:val="nil"/>
          <w:tr2bl w:val="nil"/>
        </w:tcBorders>
        <w:shd w:val="clear" w:color="auto" w:fill="BFBFBF"/>
      </w:tcPr>
    </w:tblStylePr>
    <w:tblStylePr w:type="firstCol">
      <w:rPr>
        <w:rFonts w:ascii="Times New Roman" w:hAnsi="Times New Roman"/>
        <w:sz w:val="20"/>
      </w:rPr>
      <w:tblPr/>
      <w:tcPr>
        <w:shd w:val="clear" w:color="auto" w:fill="D9D9D9"/>
      </w:tcPr>
    </w:tblStylePr>
    <w:tblStylePr w:type="lastCol">
      <w:rPr>
        <w:rFonts w:ascii="Times New Roman" w:hAnsi="Times New Roman"/>
        <w:sz w:val="20"/>
      </w:rPr>
      <w:tblPr/>
      <w:tcPr>
        <w:shd w:val="clear" w:color="auto" w:fill="D9D9D9"/>
      </w:tcPr>
    </w:tblStylePr>
  </w:style>
  <w:style w:type="character" w:customStyle="1" w:styleId="tlid-translation">
    <w:name w:val="tlid-translation"/>
    <w:basedOn w:val="a0"/>
    <w:rsid w:val="003B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&#1058;&#1077;&#1083;&#1077;&#1092;&#1086;&#1085;:%208(87922)%202-63-11,%20E-mail:%20AKO-MinV@nsaudit.ru.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&#1058;&#1077;&#1083;&#1077;&#1092;&#1086;&#1085;:%208(87937)%202-67-29,%20&#1089;&#1086;&#1090;.%208-928-911-24-32,%20E-mail:%20AKO-KIS@nsaudit.ru.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&#1058;&#1077;&#1083;&#1077;&#1092;&#1086;&#1085;:%20967-394-07-82,%20E-mail:%20AKO-Mh@nsaudit.ru.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&#1058;&#1077;&#1083;&#1077;&#1092;&#1086;&#1085;:%208-928-828-34-63,%20E-mail:%20AKO-PYT@nsaudit.ru.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&#1058;&#1077;&#1083;&#1077;&#1092;&#1086;&#1085;:%20928-704-09-80,%20E-mail:%20AKO-Nch@nsaudit.ru." TargetMode="External"/><Relationship Id="rId10" Type="http://schemas.openxmlformats.org/officeDocument/2006/relationships/hyperlink" Target="mailto:&#1058;&#1077;&#1083;&#1077;&#1092;&#1086;&#1085;:8(8652)%2031-53-77,%20&#1089;&#1086;&#1090;.%208-938-301-09-29,%20&#1045;-mail:%20AKO-STV@nsaudit.ru.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AKO-&#1052;K@nsaudit.ru" TargetMode="External"/><Relationship Id="rId14" Type="http://schemas.openxmlformats.org/officeDocument/2006/relationships/hyperlink" Target="mailto:&#1058;&#1077;&#1083;&#1077;&#1092;&#1086;&#1085;:%208(8782)%2026-03-79,%20E-mail:%20AKO-CHR@nsaudit.ru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F49F7-6BFB-4231-B411-B849C63C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 001-О-2009</vt:lpstr>
    </vt:vector>
  </TitlesOfParts>
  <Company>audit-consalting</Company>
  <LinksUpToDate>false</LinksUpToDate>
  <CharactersWithSpaces>21821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 001-О-2009</dc:title>
  <dc:creator>поиск</dc:creator>
  <cp:lastModifiedBy>admin5</cp:lastModifiedBy>
  <cp:revision>7</cp:revision>
  <cp:lastPrinted>2014-12-24T10:28:00Z</cp:lastPrinted>
  <dcterms:created xsi:type="dcterms:W3CDTF">2019-03-01T09:42:00Z</dcterms:created>
  <dcterms:modified xsi:type="dcterms:W3CDTF">2019-03-05T07:23:00Z</dcterms:modified>
</cp:coreProperties>
</file>