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wsz4p39afcgi" w:id="0"/>
      <w:bookmarkEnd w:id="0"/>
      <w:r w:rsidDel="00000000" w:rsidR="00000000" w:rsidRPr="00000000">
        <w:rPr>
          <w:b w:val="1"/>
          <w:rtl w:val="0"/>
        </w:rPr>
        <w:t xml:space="preserve">Resumo sobre o modelo de negócios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Style w:val="Heading3"/>
        <w:jc w:val="both"/>
        <w:rPr/>
      </w:pPr>
      <w:bookmarkStart w:colFirst="0" w:colLast="0" w:name="_kd1p8j9jdg2n" w:id="1"/>
      <w:bookmarkEnd w:id="1"/>
      <w:r w:rsidDel="00000000" w:rsidR="00000000" w:rsidRPr="00000000">
        <w:rPr>
          <w:rtl w:val="0"/>
        </w:rPr>
        <w:t xml:space="preserve">Negócio escolhido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 O modelo de negócios é o de supermercados, focado na venda de produtos essenciais e de alta rotatividade.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/>
      </w:pPr>
      <w:bookmarkStart w:colFirst="0" w:colLast="0" w:name="_1e0ppoyzgbhu" w:id="2"/>
      <w:bookmarkEnd w:id="2"/>
      <w:r w:rsidDel="00000000" w:rsidR="00000000" w:rsidRPr="00000000">
        <w:rPr>
          <w:rtl w:val="0"/>
        </w:rPr>
        <w:t xml:space="preserve">Ramo de atuação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 O ramo de atuação é o varejo, especificamente no setor de supermercados, que oferece uma ampla variedade de produtos de consumo diário.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both"/>
        <w:rPr/>
      </w:pPr>
      <w:bookmarkStart w:colFirst="0" w:colLast="0" w:name="_1kyh7n9haoew" w:id="3"/>
      <w:bookmarkEnd w:id="3"/>
      <w:r w:rsidDel="00000000" w:rsidR="00000000" w:rsidRPr="00000000">
        <w:rPr>
          <w:rtl w:val="0"/>
        </w:rPr>
        <w:t xml:space="preserve">Tipos de serviços ou produtos comercializados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 Produtos alimentícios e produtos de higiene e limpeza são os principais itens comercializados, abrangendo diversas categorias de produtos consumidos regularmente no dia a dia.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ka4j2va29965" w:id="4"/>
      <w:bookmarkEnd w:id="4"/>
      <w:r w:rsidDel="00000000" w:rsidR="00000000" w:rsidRPr="00000000">
        <w:rPr>
          <w:rtl w:val="0"/>
        </w:rPr>
        <w:t xml:space="preserve">Principais atores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Fornecedores: Responsáveis pelo fornecimento dos produtos vendidos no supermercado.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Funcionários: Responsáveis pela operação interna.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- Clientes: Consumidores que realizam as compras no supermercado.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- Produtos: Itens comercializados.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jc w:val="both"/>
        <w:rPr/>
      </w:pPr>
      <w:bookmarkStart w:colFirst="0" w:colLast="0" w:name="_9bh34spbdjhd" w:id="5"/>
      <w:bookmarkEnd w:id="5"/>
      <w:r w:rsidDel="00000000" w:rsidR="00000000" w:rsidRPr="00000000">
        <w:rPr>
          <w:rtl w:val="0"/>
        </w:rPr>
        <w:t xml:space="preserve">Principais produtos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- São produtos cotidianos consumidos por diversas categorias, como alimentos, itens de higiene, limpeza, entre outros, que abastecem o mercado de supermercado. Grande parte dos supermercados apresentam departamentos como açougue, padaria, frios, bebidas, alimentos, produtos de limpeza e higiene pessoal, entre outros, oferecendo uma variedade de itens para atender às necessidades diárias dos consumidores.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jc w:val="both"/>
        <w:rPr/>
      </w:pPr>
      <w:bookmarkStart w:colFirst="0" w:colLast="0" w:name="_s8oy6o9mqf6t" w:id="6"/>
      <w:bookmarkEnd w:id="6"/>
      <w:r w:rsidDel="00000000" w:rsidR="00000000" w:rsidRPr="00000000">
        <w:rPr>
          <w:rtl w:val="0"/>
        </w:rPr>
        <w:t xml:space="preserve">Dados essenciais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 Fornecedores: nome, telefone, endereço e produtos fornecidos.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 Funcionários: nome, salário e função.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 Produtos: código de barras, nome, preço e fornecedor.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- Clientes: nome, CPF, endereço, telefone e o registro de compras.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rdmc1h2cnlsg" w:id="7"/>
      <w:bookmarkEnd w:id="7"/>
      <w:r w:rsidDel="00000000" w:rsidR="00000000" w:rsidRPr="00000000">
        <w:rPr>
          <w:rtl w:val="0"/>
        </w:rPr>
        <w:t xml:space="preserve">Fluxos de processos cotidianos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- Recebimento e reposição de produtos.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  Fechamento do caixa.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 Gestão de funcionários, como contratações, demissões e presença.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7rsya2br4jjx" w:id="8"/>
      <w:bookmarkEnd w:id="8"/>
      <w:r w:rsidDel="00000000" w:rsidR="00000000" w:rsidRPr="00000000">
        <w:rPr>
          <w:rtl w:val="0"/>
        </w:rPr>
        <w:t xml:space="preserve">Regras e restrições do negócio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Monitoramento de pagamentos.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 Associação de funções a funcionários: Cada funcionário tem sua função bem definida.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