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20" w:before="0"/>
        <w:jc w:val="center"/>
      </w:pPr>
      <w:r>
        <w:rPr>
          <w:rFonts w:ascii="Times New Roman" w:cs="Times New Roman" w:eastAsia="Times New Roman" w:hAnsi="Times New Roman"/>
          <w:b/>
          <w:bCs/>
          <w:sz w:val="32"/>
          <w:szCs w:val="32"/>
        </w:rPr>
        <w:t xml:space="preserve">ЕСЕП</w:t>
      </w:r>
    </w:p>
    <w:p>
      <w:pPr>
        <w:spacing w:after="240" w:before="0"/>
        <w:jc w:val="center"/>
      </w:pPr>
      <w:r>
        <w:rPr>
          <w:rFonts w:ascii="Times New Roman" w:cs="Times New Roman" w:eastAsia="Times New Roman" w:hAnsi="Times New Roman"/>
          <w:b/>
          <w:bCs/>
        </w:rPr>
        <w:t xml:space="preserve">1-аралық бақылау жобасы бойынша</w:t>
      </w:r>
    </w:p>
    <w:p>
      <w:pPr>
        <w:spacing w:after="120" w:before="0"/>
        <w:jc w:val="center"/>
      </w:pPr>
      <w:r>
        <w:rPr>
          <w:rFonts w:ascii="Times New Roman" w:cs="Times New Roman" w:eastAsia="Times New Roman" w:hAnsi="Times New Roman"/>
          <w:b/>
          <w:bCs/>
        </w:rPr>
        <w:t xml:space="preserve">Тақырыбы: </w:t>
      </w:r>
      <w:r>
        <w:rPr>
          <w:rFonts w:ascii="Times New Roman" w:cs="Times New Roman" w:eastAsia="Times New Roman" w:hAnsi="Times New Roman"/>
        </w:rPr>
        <w:t xml:space="preserve">«Педагогикалық зерттеуге арналған бұлттық веб қосымшаны әзірлеу және ЖИ сервисін API арқылы интеграциялау»</w:t>
      </w:r>
    </w:p>
    <w:p>
      <w:pPr>
        <w:spacing w:after="120" w:before="0"/>
        <w:jc w:val="center"/>
      </w:pPr>
      <w:r>
        <w:rPr>
          <w:rFonts w:ascii="Times New Roman" w:cs="Times New Roman" w:eastAsia="Times New Roman" w:hAnsi="Times New Roman"/>
          <w:b/>
          <w:bCs/>
        </w:rPr>
        <w:t xml:space="preserve">Қосымша: </w:t>
      </w:r>
      <w:r>
        <w:rPr>
          <w:rFonts w:ascii="Times New Roman" w:cs="Times New Roman" w:eastAsia="Times New Roman" w:hAnsi="Times New Roman"/>
        </w:rPr>
        <w:t xml:space="preserve">«JS-Тәлімгер» — JavaScript бойынша ЖИ кері байланысы бар диагностикалық веб қосымша</w:t>
      </w:r>
    </w:p>
    <w:p>
      <w:pPr>
        <w:spacing w:after="60" w:before="0"/>
        <w:jc w:val="center"/>
      </w:pPr>
      <w:r>
        <w:rPr>
          <w:rFonts w:ascii="Times New Roman" w:cs="Times New Roman" w:eastAsia="Times New Roman" w:hAnsi="Times New Roman"/>
          <w:b/>
          <w:bCs/>
        </w:rPr>
        <w:t xml:space="preserve">Пәні: </w:t>
      </w:r>
      <w:r>
        <w:rPr>
          <w:rFonts w:ascii="Times New Roman" w:cs="Times New Roman" w:eastAsia="Times New Roman" w:hAnsi="Times New Roman"/>
        </w:rPr>
        <w:t xml:space="preserve">«Педагогикалық зерттеулерді ұйымдастырудағы бұлтты технологиялар»</w:t>
      </w:r>
    </w:p>
    <w:p>
      <w:pPr>
        <w:spacing w:after="1600" w:before="0"/>
        <w:jc w:val="center"/>
      </w:pPr>
      <w:r>
        <w:rPr>
          <w:rFonts w:ascii="Times New Roman" w:cs="Times New Roman" w:eastAsia="Times New Roman" w:hAnsi="Times New Roman"/>
          <w:b/>
          <w:bCs/>
        </w:rPr>
        <w:t xml:space="preserve">Білім беру бағдарламасы: </w:t>
      </w:r>
      <w:r>
        <w:rPr>
          <w:rFonts w:ascii="Times New Roman" w:cs="Times New Roman" w:eastAsia="Times New Roman" w:hAnsi="Times New Roman"/>
        </w:rPr>
        <w:t xml:space="preserve">7М01511 – Информатика</w:t>
      </w:r>
    </w:p>
    <w:p>
      <w:pPr>
        <w:spacing w:after="60" w:before="0"/>
        <w:jc w:val="right"/>
      </w:pPr>
      <w:r>
        <w:rPr>
          <w:rFonts w:ascii="Times New Roman" w:cs="Times New Roman" w:eastAsia="Times New Roman" w:hAnsi="Times New Roman"/>
          <w:b/>
          <w:bCs/>
        </w:rPr>
        <w:t xml:space="preserve">Орындаған: </w:t>
      </w:r>
      <w:r>
        <w:rPr>
          <w:rFonts w:ascii="Times New Roman" w:cs="Times New Roman" w:eastAsia="Times New Roman" w:hAnsi="Times New Roman"/>
        </w:rPr>
        <w:t xml:space="preserve">Касым Сагынгали</w:t>
      </w:r>
    </w:p>
    <w:p>
      <w:pPr>
        <w:spacing w:after="3200"/>
      </w:pPr>
    </w:p>
    <w:p>
      <w:pPr>
        <w:spacing w:after="60" w:before="0"/>
        <w:jc w:val="center"/>
      </w:pPr>
      <w:r>
        <w:rPr>
          <w:rFonts w:ascii="Times New Roman" w:cs="Times New Roman" w:eastAsia="Times New Roman" w:hAnsi="Times New Roman"/>
        </w:rPr>
        <w:t xml:space="preserve">2026</w:t>
      </w:r>
    </w:p>
    <w:p>
      <w:r>
        <w:br w:type="page"/>
      </w:r>
    </w:p>
    <w:p>
      <w:pPr>
        <w:pStyle w:val="Heading1"/>
        <w:keepNext/>
      </w:pPr>
      <w:r>
        <w:rPr>
          <w:rFonts w:ascii="Times New Roman" w:cs="Times New Roman" w:eastAsia="Times New Roman" w:hAnsi="Times New Roman"/>
        </w:rPr>
        <w:t xml:space="preserve">1. Диссертациялық зерттеу тақырыбы және жобаның онымен байланысы</w:t>
      </w:r>
    </w:p>
    <w:p>
      <w:pPr>
        <w:spacing w:after="60" w:before="0"/>
        <w:ind w:firstLine="709"/>
        <w:jc w:val="both"/>
      </w:pPr>
      <w:r>
        <w:rPr>
          <w:rFonts w:ascii="Times New Roman" w:cs="Times New Roman" w:eastAsia="Times New Roman" w:hAnsi="Times New Roman"/>
        </w:rPr>
        <w:t xml:space="preserve">Диссертациялық зерттеу тақырыбы — «JavaScript бағдарламалау тілін жасанды интеллект көмегімен оқытуға арналған онлайн платформа». Зерттеудің негізгі идеясы — білім алушы практикалық тапсырмаларды орындау барысында жедел әрі жекелендірілген кері байланыс алатын онлайн оқу ортасын құру және оның педагогикалық тиімділігін бағалау.</w:t>
      </w:r>
    </w:p>
    <w:p>
      <w:pPr>
        <w:spacing w:after="60" w:before="0"/>
        <w:ind w:firstLine="709"/>
        <w:jc w:val="both"/>
      </w:pPr>
      <w:r>
        <w:rPr>
          <w:rFonts w:ascii="Times New Roman" w:cs="Times New Roman" w:eastAsia="Times New Roman" w:hAnsi="Times New Roman"/>
        </w:rPr>
        <w:t xml:space="preserve">Осы жобада платформаның негізгі модулінің прототипі — «JS-Тәлімгер» веб қосымшасы әзірленді: ол диагностикалық деректерді жинап, Firebase Firestore-да сақтайды, Google Gemini API арқылы рубрикаға негізделген кері байланыс береді, ал педагог ЖИ нәтижесін тексеріп түзетеді. Диссертациямен байланысы: прототип платформаның «ЖИ кері байланысы» модулін нақты пайдаланушылармен сынауға мүмкіндік береді; жиналған жауаптар JavaScript-ті үйренушілердің типтік қателерін сипаттауға эмпирикалық негіз болады; ЖИ мен педагог бағаларын салыстыру ЖИ-ді қай жағдайда сеніммен қолдануға болатынын анықтайды; ал педагог тексерген деректер 2-аралық жобада модельді бейімдеу және бағалау үшін пайдаланылады.</w:t>
      </w:r>
    </w:p>
    <w:p>
      <w:pPr>
        <w:pStyle w:val="Heading1"/>
        <w:keepNext/>
      </w:pPr>
      <w:r>
        <w:rPr>
          <w:rFonts w:ascii="Times New Roman" w:cs="Times New Roman" w:eastAsia="Times New Roman" w:hAnsi="Times New Roman"/>
        </w:rPr>
        <w:t xml:space="preserve">2. Педагогикалық мәселе, мақсат және зерттеу сұрағы</w:t>
      </w:r>
    </w:p>
    <w:p>
      <w:pPr>
        <w:spacing w:after="60" w:before="0"/>
        <w:ind w:firstLine="709"/>
        <w:jc w:val="both"/>
      </w:pPr>
      <w:r>
        <w:rPr>
          <w:rFonts w:ascii="Times New Roman" w:cs="Times New Roman" w:eastAsia="Times New Roman" w:hAnsi="Times New Roman"/>
        </w:rPr>
        <w:t xml:space="preserve">JavaScript-ті бастап үйренушілер типтерді салыстыру (== және ===), цикл шекаралары, функциядан мән қайтару, массивтермен жұмыс және DOM оқиғаларын өңдеу тақырыптарында тұрақты қателер жібереді. Практикалық тапсырмаларға жеке кері байланыс беру педагогтен көп уақыт талап етеді, сондықтан кері байланыс кешігеді немесе жалпылама болады. Ал қалыптастырушы бағалау зерттеулері кері байланыс уақтылы, нақты және келесі қадамды көрсететін болғанда ғана оқу нәтижесіне оң әсер ететінін көрсетеді [1; 2]. Генеративті ЖИ мұндай кері байланысты жылдам бере алады, бірақ оның дұрыстығы тексеруді қажет етеді [3].</w:t>
      </w:r>
    </w:p>
    <w:p>
      <w:pPr>
        <w:spacing w:after="60" w:before="0"/>
        <w:ind w:firstLine="709"/>
        <w:jc w:val="both"/>
      </w:pPr>
      <w:r>
        <w:rPr>
          <w:rFonts w:ascii="Times New Roman" w:cs="Times New Roman" w:eastAsia="Times New Roman" w:hAnsi="Times New Roman"/>
          <w:b/>
          <w:bCs/>
        </w:rPr>
        <w:t xml:space="preserve">Жобаның мақсаты: </w:t>
      </w:r>
      <w:r>
        <w:rPr>
          <w:rFonts w:ascii="Times New Roman" w:cs="Times New Roman" w:eastAsia="Times New Roman" w:hAnsi="Times New Roman"/>
        </w:rPr>
        <w:t xml:space="preserve">JavaScript бойынша диагностикалық тапсырмаларға жауаптарды жинайтын, бұлтта сақтайтын, ЖИ арқылы рубрика бойынша кері байланыс беретін және педагогке оны тексеріп түзетуге мүмкіндік беретін бұлттық веб қосымша әзірлеу.</w:t>
      </w:r>
    </w:p>
    <w:p>
      <w:pPr>
        <w:keepNext/>
        <w:spacing w:after="60" w:before="120"/>
        <w:jc w:val="left"/>
      </w:pPr>
      <w:r>
        <w:rPr>
          <w:rFonts w:ascii="Times New Roman" w:cs="Times New Roman" w:eastAsia="Times New Roman" w:hAnsi="Times New Roman"/>
          <w:i/>
          <w:iCs/>
          <w:sz w:val="24"/>
          <w:szCs w:val="24"/>
        </w:rPr>
        <w:t xml:space="preserve">1-кесте – Жоба паспорты</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55"/>
      </w:tblGrid>
      <w:tr>
        <w:trPr>
          <w:cantSplit/>
          <w:tblHeader/>
        </w:trPr>
        <w:tc>
          <w:tcPr>
            <w:tcW w:type="dxa" w:w="26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4"/>
                <w:szCs w:val="24"/>
              </w:rPr>
              <w:t xml:space="preserve">Тармақ</w:t>
            </w:r>
          </w:p>
        </w:tc>
        <w:tc>
          <w:tcPr>
            <w:tcW w:type="dxa" w:w="6755"/>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4"/>
                <w:szCs w:val="24"/>
              </w:rPr>
              <w:t xml:space="preserve">Мазмұны</w:t>
            </w:r>
          </w:p>
        </w:tc>
      </w:tr>
      <w:tr>
        <w:trPr>
          <w:cantSplit/>
          <w:tblHeader w:val="off"/>
        </w:trPr>
        <w:tc>
          <w:tcPr>
            <w:tcW w:type="dxa" w:w="2600"/>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4"/>
                <w:szCs w:val="24"/>
              </w:rPr>
              <w:t xml:space="preserve">Диссертация тақырыбы</w:t>
            </w:r>
          </w:p>
        </w:tc>
        <w:tc>
          <w:tcPr>
            <w:tcW w:type="dxa" w:w="6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4"/>
                <w:szCs w:val="24"/>
              </w:rPr>
              <w:t xml:space="preserve">JavaScript бағдарламалау тілін ЖИ көмегімен оқытуға арналған онлайн платформа</w:t>
            </w:r>
          </w:p>
        </w:tc>
      </w:tr>
      <w:tr>
        <w:trPr>
          <w:cantSplit/>
          <w:tblHeader w:val="off"/>
        </w:trPr>
        <w:tc>
          <w:tcPr>
            <w:tcW w:type="dxa" w:w="2600"/>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4"/>
                <w:szCs w:val="24"/>
              </w:rPr>
              <w:t xml:space="preserve">Қосымша атауы</w:t>
            </w:r>
          </w:p>
        </w:tc>
        <w:tc>
          <w:tcPr>
            <w:tcW w:type="dxa" w:w="6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4"/>
                <w:szCs w:val="24"/>
              </w:rPr>
              <w:t xml:space="preserve">«JS-Тәлімгер»</w:t>
            </w:r>
          </w:p>
        </w:tc>
      </w:tr>
      <w:tr>
        <w:trPr>
          <w:cantSplit/>
          <w:tblHeader w:val="off"/>
        </w:trPr>
        <w:tc>
          <w:tcPr>
            <w:tcW w:type="dxa" w:w="2600"/>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4"/>
                <w:szCs w:val="24"/>
              </w:rPr>
              <w:t xml:space="preserve">Педагогикалық мәселе</w:t>
            </w:r>
          </w:p>
        </w:tc>
        <w:tc>
          <w:tcPr>
            <w:tcW w:type="dxa" w:w="6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4"/>
                <w:szCs w:val="24"/>
              </w:rPr>
              <w:t xml:space="preserve">Практикалық тапсырмаларға жедел, жеке кері байланыс берудің қиындығы; JS негіздеріндегі типтік қателердің жиі қайталануы</w:t>
            </w:r>
          </w:p>
        </w:tc>
      </w:tr>
      <w:tr>
        <w:trPr>
          <w:cantSplit/>
          <w:tblHeader w:val="off"/>
        </w:trPr>
        <w:tc>
          <w:tcPr>
            <w:tcW w:type="dxa" w:w="2600"/>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4"/>
                <w:szCs w:val="24"/>
              </w:rPr>
              <w:t xml:space="preserve">Мақсатты пайдаланушылар</w:t>
            </w:r>
          </w:p>
        </w:tc>
        <w:tc>
          <w:tcPr>
            <w:tcW w:type="dxa" w:w="6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4"/>
                <w:szCs w:val="24"/>
              </w:rPr>
              <w:t xml:space="preserve">JavaScript-ті бастап үйренушілер (мектептің жоғары сыныптары, колледж, ЖОО 1–2 курс), информатика педагогтері, зерттеуші</w:t>
            </w:r>
          </w:p>
        </w:tc>
      </w:tr>
      <w:tr>
        <w:trPr>
          <w:cantSplit/>
          <w:tblHeader w:val="off"/>
        </w:trPr>
        <w:tc>
          <w:tcPr>
            <w:tcW w:type="dxa" w:w="2600"/>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4"/>
                <w:szCs w:val="24"/>
              </w:rPr>
              <w:t xml:space="preserve">Жиналатын деректер</w:t>
            </w:r>
          </w:p>
        </w:tc>
        <w:tc>
          <w:tcPr>
            <w:tcW w:type="dxa" w:w="6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4"/>
                <w:szCs w:val="24"/>
              </w:rPr>
              <w:t xml:space="preserve">Анонимді қатысушы коды; 10 сұрақтық тест жауаптары; 3 практикалық тапсырмаға жазылған код пен түсіндірме; уақыт; ЖИ талдауы; педагог бағасы мен түзетуі</w:t>
            </w:r>
          </w:p>
        </w:tc>
      </w:tr>
      <w:tr>
        <w:trPr>
          <w:cantSplit/>
          <w:tblHeader w:val="off"/>
        </w:trPr>
        <w:tc>
          <w:tcPr>
            <w:tcW w:type="dxa" w:w="2600"/>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4"/>
                <w:szCs w:val="24"/>
              </w:rPr>
              <w:t xml:space="preserve">ЖИ орындайтын қызмет</w:t>
            </w:r>
          </w:p>
        </w:tc>
        <w:tc>
          <w:tcPr>
            <w:tcW w:type="dxa" w:w="6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4"/>
                <w:szCs w:val="24"/>
              </w:rPr>
              <w:t xml:space="preserve">Ашық жауапқа (код + түсіндірме) рубрика бойынша қалыптастырушы кері байланыс беру және балл ұсыну</w:t>
            </w:r>
          </w:p>
        </w:tc>
      </w:tr>
      <w:tr>
        <w:trPr>
          <w:cantSplit/>
          <w:tblHeader w:val="off"/>
        </w:trPr>
        <w:tc>
          <w:tcPr>
            <w:tcW w:type="dxa" w:w="2600"/>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4"/>
                <w:szCs w:val="24"/>
              </w:rPr>
              <w:t xml:space="preserve">Күтілетін нәтиже</w:t>
            </w:r>
          </w:p>
        </w:tc>
        <w:tc>
          <w:tcPr>
            <w:tcW w:type="dxa" w:w="6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4"/>
                <w:szCs w:val="24"/>
              </w:rPr>
              <w:t xml:space="preserve">Бұлтта жұмыс істейтін қосымша; JS бойынша типтік қателер тізімі; ЖИ мен педагог бағаларының сәйкестік көрсеткіштері; 2-жобаға арналған тексерілген деректер жиыны</w:t>
            </w:r>
          </w:p>
        </w:tc>
      </w:tr>
    </w:tbl>
    <w:p>
      <w:pPr>
        <w:spacing w:after="60"/>
      </w:pPr>
    </w:p>
    <w:p>
      <w:pPr>
        <w:spacing w:after="60" w:before="0"/>
        <w:ind w:firstLine="709"/>
        <w:jc w:val="both"/>
      </w:pPr>
      <w:r>
        <w:rPr>
          <w:rFonts w:ascii="Times New Roman" w:cs="Times New Roman" w:eastAsia="Times New Roman" w:hAnsi="Times New Roman"/>
          <w:b/>
          <w:bCs/>
        </w:rPr>
        <w:t xml:space="preserve">Зерттеу сұрағы: </w:t>
      </w:r>
      <w:r>
        <w:rPr>
          <w:rFonts w:ascii="Times New Roman" w:cs="Times New Roman" w:eastAsia="Times New Roman" w:hAnsi="Times New Roman"/>
          <w:i/>
          <w:iCs/>
        </w:rPr>
        <w:t xml:space="preserve">«JavaScript негіздерін үйренушілер массивтермен, циклдермен және DOM оқиғаларымен жұмыс істеуге арналған тапсырмаларда қандай қателер жібереді және ЖИ кері байланысы осы қателерді педагог бағасымен салыстырғанда қаншалықты дұрыс анықтайды?»</w:t>
      </w:r>
    </w:p>
    <w:p>
      <w:pPr>
        <w:spacing w:after="60" w:before="0"/>
        <w:ind w:firstLine="709"/>
        <w:jc w:val="both"/>
      </w:pPr>
      <w:r>
        <w:rPr>
          <w:rFonts w:ascii="Times New Roman" w:cs="Times New Roman" w:eastAsia="Times New Roman" w:hAnsi="Times New Roman"/>
        </w:rPr>
        <w:t xml:space="preserve">Сұрақты тексеру үшін әр жауапқа ЖИ ұсынған балл мен түсіндірме педагогтің рубрика бойынша қойған бағасымен және талдауымен салыстырылады.</w:t>
      </w:r>
    </w:p>
    <w:p>
      <w:pPr>
        <w:pStyle w:val="Heading1"/>
        <w:keepNext/>
      </w:pPr>
      <w:r>
        <w:rPr>
          <w:rFonts w:ascii="Times New Roman" w:cs="Times New Roman" w:eastAsia="Times New Roman" w:hAnsi="Times New Roman"/>
        </w:rPr>
        <w:t xml:space="preserve">3. Қосымшаның қызметтері мен архитектурасы</w:t>
      </w:r>
    </w:p>
    <w:p>
      <w:pPr>
        <w:spacing w:after="60" w:before="0"/>
        <w:ind w:firstLine="709"/>
        <w:jc w:val="both"/>
      </w:pPr>
      <w:r>
        <w:rPr>
          <w:rFonts w:ascii="Times New Roman" w:cs="Times New Roman" w:eastAsia="Times New Roman" w:hAnsi="Times New Roman"/>
        </w:rPr>
        <w:t xml:space="preserve">Қосымша төрт негізгі беттен тұрады: басты бет (зерттеу мақсаты, қатысу тәртібі, жиналатын деректер, жауаптың ЖИ сервисіне жіберілетіні туралы ескерту және келісім), тапсырма беті (қатысушы коды, тапсырма мәтіні, жауап өрісі, «Жауапты жіберу» батырмасы), кері байланыс беті және тек құпиясөз арқылы ашылатын зерттеуші беті. Әдістемелік нұсқаулықтағы талаптардың орындалуы 2-кестеде көрсетілген.</w:t>
      </w:r>
    </w:p>
    <w:p>
      <w:pPr>
        <w:spacing w:after="60" w:before="0"/>
        <w:ind w:firstLine="709"/>
        <w:jc w:val="both"/>
      </w:pPr>
      <w:r>
        <w:rPr>
          <w:rFonts w:ascii="Times New Roman" w:cs="Times New Roman" w:eastAsia="Times New Roman" w:hAnsi="Times New Roman"/>
          <w:b/>
          <w:bCs/>
        </w:rPr>
        <w:t xml:space="preserve">Қосымша функция — қатемен жұмыс. </w:t>
      </w:r>
      <w:r>
        <w:rPr>
          <w:rFonts w:ascii="Times New Roman" w:cs="Times New Roman" w:eastAsia="Times New Roman" w:hAnsi="Times New Roman"/>
        </w:rPr>
        <w:t xml:space="preserve">Қатысушы кодын екі рет түзетіп қайта жібере алады (ЖИ қайта бағалайды, бастапқы жауап өзгермейді) және ЖИ-ден екі рет дайын шешімсіз кеңес сұрай алады; талпыныстар арасындағы балл өсімі кері байланыстың әсерін көрсетеді.</w:t>
      </w:r>
    </w:p>
    <w:p>
      <w:pPr>
        <w:keepNext/>
        <w:spacing w:after="60" w:before="120"/>
        <w:jc w:val="left"/>
      </w:pPr>
      <w:r>
        <w:rPr>
          <w:rFonts w:ascii="Times New Roman" w:cs="Times New Roman" w:eastAsia="Times New Roman" w:hAnsi="Times New Roman"/>
          <w:i/>
          <w:iCs/>
          <w:sz w:val="24"/>
          <w:szCs w:val="24"/>
        </w:rPr>
        <w:t xml:space="preserve">2-кесте – Қосымшаға қойылатын талаптардың іске асырылуы</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000"/>
        <w:gridCol w:w="5755"/>
      </w:tblGrid>
      <w:tr>
        <w:trPr>
          <w:cantSplit/>
          <w:tblHeader/>
        </w:trPr>
        <w:tc>
          <w:tcPr>
            <w:tcW w:type="dxa" w:w="6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w:t>
            </w:r>
          </w:p>
        </w:tc>
        <w:tc>
          <w:tcPr>
            <w:tcW w:type="dxa" w:w="30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Талап</w:t>
            </w:r>
          </w:p>
        </w:tc>
        <w:tc>
          <w:tcPr>
            <w:tcW w:type="dxa" w:w="5755"/>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Іске асырылуы</w:t>
            </w:r>
          </w:p>
        </w:tc>
      </w:tr>
      <w:tr>
        <w:trPr>
          <w:cantSplit/>
          <w:tblHeader w:val="off"/>
        </w:trPr>
        <w:tc>
          <w:tcPr>
            <w:tcW w:type="dxa" w:w="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1</w:t>
            </w:r>
          </w:p>
        </w:tc>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Зерттеу мақсаты мен қатысу тәртібі</w:t>
            </w:r>
          </w:p>
        </w:tc>
        <w:tc>
          <w:tcPr>
            <w:tcW w:type="dxa" w:w="5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Басты бет: мақсат, қадамдар, жиналатын деректер, ЖИ туралы ескерту, келісім белгісі</w:t>
            </w:r>
          </w:p>
        </w:tc>
      </w:tr>
      <w:tr>
        <w:trPr>
          <w:cantSplit/>
          <w:tblHeader w:val="off"/>
        </w:trPr>
        <w:tc>
          <w:tcPr>
            <w:tcW w:type="dxa" w:w="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2</w:t>
            </w:r>
          </w:p>
        </w:tc>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Анонимді қатысушы коды</w:t>
            </w:r>
          </w:p>
        </w:tc>
        <w:tc>
          <w:tcPr>
            <w:tcW w:type="dxa" w:w="5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3–20 таңба (латын әріптері, сандар, «-», «_»); аты-жөнді енгізуге жол берілмейді</w:t>
            </w:r>
          </w:p>
        </w:tc>
      </w:tr>
      <w:tr>
        <w:trPr>
          <w:cantSplit/>
          <w:tblHeader w:val="off"/>
        </w:trPr>
        <w:tc>
          <w:tcPr>
            <w:tcW w:type="dxa" w:w="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3</w:t>
            </w:r>
          </w:p>
        </w:tc>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10 сұрақтық тест және кемінде 3 тапсырма</w:t>
            </w:r>
          </w:p>
        </w:tc>
        <w:tc>
          <w:tcPr>
            <w:tcW w:type="dxa" w:w="5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10 сұрақ (автоматты бағалау) + 3 практикалық тапсырма (P1–P3), рубрика бойынша 8 балдан</w:t>
            </w:r>
          </w:p>
        </w:tc>
      </w:tr>
      <w:tr>
        <w:trPr>
          <w:cantSplit/>
          <w:tblHeader w:val="off"/>
        </w:trPr>
        <w:tc>
          <w:tcPr>
            <w:tcW w:type="dxa" w:w="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4</w:t>
            </w:r>
          </w:p>
        </w:tc>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Жауапты бұлтқа сақтау</w:t>
            </w:r>
          </w:p>
        </w:tc>
        <w:tc>
          <w:tcPr>
            <w:tcW w:type="dxa" w:w="5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Firestore: responses жинағы; жауап ЖИ шақыруынан бұрын сақталады</w:t>
            </w:r>
          </w:p>
        </w:tc>
      </w:tr>
      <w:tr>
        <w:trPr>
          <w:cantSplit/>
          <w:tblHeader w:val="off"/>
        </w:trPr>
        <w:tc>
          <w:tcPr>
            <w:tcW w:type="dxa" w:w="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5–6</w:t>
            </w:r>
          </w:p>
        </w:tc>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ЖИ талдауы және оны көрсету</w:t>
            </w:r>
          </w:p>
        </w:tc>
        <w:tc>
          <w:tcPr>
            <w:tcW w:type="dxa" w:w="5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Gemini API; «ЖИ ұсынған, педагог тексермеген кері байланыс» белгісі</w:t>
            </w:r>
          </w:p>
        </w:tc>
      </w:tr>
      <w:tr>
        <w:trPr>
          <w:cantSplit/>
          <w:tblHeader w:val="off"/>
        </w:trPr>
        <w:tc>
          <w:tcPr>
            <w:tcW w:type="dxa" w:w="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7</w:t>
            </w:r>
          </w:p>
        </w:tc>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Шектеулі зерттеуші беті</w:t>
            </w:r>
          </w:p>
        </w:tc>
        <w:tc>
          <w:tcPr>
            <w:tcW w:type="dxa" w:w="5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Құпиясөз (орта айнымалысы), сессия; рұқсатсыз кіруде беттер мен CSV ашылмайды</w:t>
            </w:r>
          </w:p>
        </w:tc>
      </w:tr>
      <w:tr>
        <w:trPr>
          <w:cantSplit/>
          <w:tblHeader w:val="off"/>
        </w:trPr>
        <w:tc>
          <w:tcPr>
            <w:tcW w:type="dxa" w:w="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8</w:t>
            </w:r>
          </w:p>
        </w:tc>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Педагогтің тексеруі</w:t>
            </w:r>
          </w:p>
        </w:tc>
        <w:tc>
          <w:tcPr>
            <w:tcW w:type="dxa" w:w="5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Балл, түзетілген кері байланыс, түсініктеме, айырмашылық себебі, тексеру мәртебесі</w:t>
            </w:r>
          </w:p>
        </w:tc>
      </w:tr>
      <w:tr>
        <w:trPr>
          <w:cantSplit/>
          <w:tblHeader w:val="off"/>
        </w:trPr>
        <w:tc>
          <w:tcPr>
            <w:tcW w:type="dxa" w:w="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9</w:t>
            </w:r>
          </w:p>
        </w:tc>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CSV экспорт</w:t>
            </w:r>
          </w:p>
        </w:tc>
        <w:tc>
          <w:tcPr>
            <w:tcW w:type="dxa" w:w="5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Жауаптар және тест нәтижелері: CSV («;» бөлгіш, UTF-8) және Excel (.xlsx); Excel-де бағандар, қазақ әріптері мен көпжолды код дұрыс ашылады</w:t>
            </w:r>
          </w:p>
        </w:tc>
      </w:tr>
      <w:tr>
        <w:trPr>
          <w:cantSplit/>
          <w:tblHeader w:val="off"/>
        </w:trPr>
        <w:tc>
          <w:tcPr>
            <w:tcW w:type="dxa" w:w="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10</w:t>
            </w:r>
          </w:p>
        </w:tc>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Бұлттағы нұсқа</w:t>
            </w:r>
          </w:p>
        </w:tc>
        <w:tc>
          <w:tcPr>
            <w:tcW w:type="dxa" w:w="5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Render.com: https://js-talimger.onrender.com</w:t>
            </w:r>
          </w:p>
        </w:tc>
      </w:tr>
    </w:tbl>
    <w:p>
      <w:pPr>
        <w:keepNext/>
        <w:spacing w:before="120"/>
        <w:jc w:val="center"/>
      </w:pPr>
      <w:r>
        <w:drawing>
          <wp:inline distT="0" distB="0" distL="0" distR="0">
            <wp:extent cx="5524500" cy="2809875"/>
            <wp:effectExtent t="0" r="0" b="0" l="0"/>
            <wp:docPr id="1" name="architecture" descr="Қосымша архитектурасының сызбасы" title="Архитекту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098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4"/>
          <w:szCs w:val="24"/>
        </w:rPr>
        <w:t xml:space="preserve">1-сурет – «JS-Тәлімгер» қосымшасының архитектурасы</w:t>
      </w:r>
    </w:p>
    <w:p>
      <w:pPr>
        <w:spacing w:after="60" w:before="0"/>
        <w:ind w:firstLine="709"/>
        <w:jc w:val="both"/>
      </w:pPr>
      <w:r>
        <w:rPr>
          <w:rFonts w:ascii="Times New Roman" w:cs="Times New Roman" w:eastAsia="Times New Roman" w:hAnsi="Times New Roman"/>
          <w:b/>
          <w:bCs/>
        </w:rPr>
        <w:t xml:space="preserve">Қолданылған құралдар: </w:t>
      </w:r>
      <w:r>
        <w:rPr>
          <w:rFonts w:ascii="Times New Roman" w:cs="Times New Roman" w:eastAsia="Times New Roman" w:hAnsi="Times New Roman"/>
        </w:rPr>
        <w:t xml:space="preserve">интерфейс — HTML, CSS, JavaScript (Jinja2 шаблондары); сервер — Python 3.12, Flask, gunicorn; бұлттық деректер қоры — Firebase Firestore; ЖИ — Google Gemini API (gemini-3.8-flash); бұлтта орналастыру — Render.com; кодты сақтау — Git/GitHub (https://github.com/FallAnge1/js-talimger); тестілеу — pytest.</w:t>
      </w:r>
    </w:p>
    <w:p>
      <w:pPr>
        <w:spacing w:after="60" w:before="0"/>
        <w:ind w:firstLine="709"/>
        <w:jc w:val="both"/>
      </w:pPr>
      <w:r>
        <w:rPr>
          <w:rFonts w:ascii="Times New Roman" w:cs="Times New Roman" w:eastAsia="Times New Roman" w:hAnsi="Times New Roman"/>
        </w:rPr>
        <w:t xml:space="preserve">Қауіпсіздік шаралары: API кілті, Firebase кілті және зерттеуші құпиясөзі тек сервердің орта айнымалыларында сақталады (.gitignore кілт файлдарын репозиторийге жібермейді); қатысушы тек өз жауабын көре алады; сессия cookie-лері HttpOnly және HTTPS режимінде Secure; ЖИ-ге қатысушы коды жіберілмейді.</w:t>
      </w:r>
    </w:p>
    <w:p>
      <w:pPr>
        <w:pStyle w:val="Heading1"/>
        <w:keepNext/>
      </w:pPr>
      <w:r>
        <w:rPr>
          <w:rFonts w:ascii="Times New Roman" w:cs="Times New Roman" w:eastAsia="Times New Roman" w:hAnsi="Times New Roman"/>
        </w:rPr>
        <w:t xml:space="preserve">4. Диагностикалық тапсырмалар және бағалау рубрикасы</w:t>
      </w:r>
    </w:p>
    <w:p>
      <w:pPr>
        <w:spacing w:after="60" w:before="0"/>
        <w:ind w:firstLine="709"/>
        <w:jc w:val="both"/>
      </w:pPr>
      <w:r>
        <w:rPr>
          <w:rFonts w:ascii="Times New Roman" w:cs="Times New Roman" w:eastAsia="Times New Roman" w:hAnsi="Times New Roman"/>
        </w:rPr>
        <w:t xml:space="preserve">Диагностикалық тест 10 сұрақтан тұрады және айнымалылар, деректер типтері, типтердің түрленуі, салыстыру операторлары, массивтер мен олардың әдістері, циклдер, функциялар, объектілер және DOM тақырыптарын қамтиды. Әр сұрақтың тақырыбы нәтижемен бірге сақталады, сондықтан зерттеуші бетінде қате жиі кездесетін тақырыптар көрсетіледі. Практикалық тапсырмалар 3-кестеде берілген; әр тапсырма үшін мәтін, күтілетін жауап, бағалау критерийлері мен деңгейлері, ықтимал қателер және өлшенетін дағды Қосымша А-да толық келтірілген.</w:t>
      </w:r>
    </w:p>
    <w:p>
      <w:pPr>
        <w:keepNext/>
        <w:spacing w:after="60" w:before="120"/>
        <w:jc w:val="left"/>
      </w:pPr>
      <w:r>
        <w:rPr>
          <w:rFonts w:ascii="Times New Roman" w:cs="Times New Roman" w:eastAsia="Times New Roman" w:hAnsi="Times New Roman"/>
          <w:i/>
          <w:iCs/>
          <w:sz w:val="24"/>
          <w:szCs w:val="24"/>
        </w:rPr>
        <w:t xml:space="preserve">3-кесте – Практикалық тапсырмалар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600"/>
        <w:gridCol w:w="2500"/>
        <w:gridCol w:w="3605"/>
      </w:tblGrid>
      <w:tr>
        <w:trPr>
          <w:cantSplit/>
          <w:tblHeader/>
        </w:trPr>
        <w:tc>
          <w:tcPr>
            <w:tcW w:type="dxa" w:w="65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Код</w:t>
            </w:r>
          </w:p>
        </w:tc>
        <w:tc>
          <w:tcPr>
            <w:tcW w:type="dxa" w:w="26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Тапсырма</w:t>
            </w:r>
          </w:p>
        </w:tc>
        <w:tc>
          <w:tcPr>
            <w:tcW w:type="dxa" w:w="25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Өлшенетін дағды</w:t>
            </w:r>
          </w:p>
        </w:tc>
        <w:tc>
          <w:tcPr>
            <w:tcW w:type="dxa" w:w="3605"/>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Критерийлер (әрқайсысы 0–2 балл)</w:t>
            </w:r>
          </w:p>
        </w:tc>
      </w:tr>
      <w:tr>
        <w:trPr>
          <w:cantSplit/>
          <w:tblHeader w:val="off"/>
        </w:trPr>
        <w:tc>
          <w:tcPr>
            <w:tcW w:type="dxa" w:w="6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P1</w:t>
            </w:r>
          </w:p>
        </w:tc>
        <w:tc>
          <w:tcPr>
            <w:tcW w:type="dxa" w:w="2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Массивтен жұп сандарды іріктеу</w:t>
            </w:r>
          </w:p>
        </w:tc>
        <w:tc>
          <w:tcPr>
            <w:tcW w:type="dxa" w:w="25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Массивтермен жұмыс, шартты өрнек құру</w:t>
            </w:r>
          </w:p>
        </w:tc>
        <w:tc>
          <w:tcPr>
            <w:tcW w:type="dxa" w:w="36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return арқылы қайтару; массивті айналу; жұп сан шарты; түсіндірме</w:t>
            </w:r>
          </w:p>
        </w:tc>
      </w:tr>
      <w:tr>
        <w:trPr>
          <w:cantSplit/>
          <w:tblHeader w:val="off"/>
        </w:trPr>
        <w:tc>
          <w:tcPr>
            <w:tcW w:type="dxa" w:w="6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P2</w:t>
            </w:r>
          </w:p>
        </w:tc>
        <w:tc>
          <w:tcPr>
            <w:tcW w:type="dxa" w:w="2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Массивтегі ең үлкен санды табу</w:t>
            </w:r>
          </w:p>
        </w:tc>
        <w:tc>
          <w:tcPr>
            <w:tcW w:type="dxa" w:w="25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Алгоритмдік ойлау, цикл және салыстыру</w:t>
            </w:r>
          </w:p>
        </w:tc>
        <w:tc>
          <w:tcPr>
            <w:tcW w:type="dxa" w:w="36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бастапқы мән; цикл шекарасы; салыстыру және жаңарту; бос массив және түсіндірме</w:t>
            </w:r>
          </w:p>
        </w:tc>
      </w:tr>
      <w:tr>
        <w:trPr>
          <w:cantSplit/>
          <w:tblHeader w:val="off"/>
        </w:trPr>
        <w:tc>
          <w:tcPr>
            <w:tcW w:type="dxa" w:w="6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P3</w:t>
            </w:r>
          </w:p>
        </w:tc>
        <w:tc>
          <w:tcPr>
            <w:tcW w:type="dxa" w:w="2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Батырма басу санағышы (DOM және оқиғалар)</w:t>
            </w:r>
          </w:p>
        </w:tc>
        <w:tc>
          <w:tcPr>
            <w:tcW w:type="dxa" w:w="25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DOM элементтерімен жұмыс, оқиғаларды өңдеу</w:t>
            </w:r>
          </w:p>
        </w:tc>
        <w:tc>
          <w:tcPr>
            <w:tcW w:type="dxa" w:w="36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DOM элементтері; оқиға өңдеуші; санақ күйі; 10-шарты және түсіндірме</w:t>
            </w:r>
          </w:p>
        </w:tc>
      </w:tr>
    </w:tbl>
    <w:p>
      <w:pPr>
        <w:spacing w:after="60" w:before="120"/>
        <w:ind w:firstLine="709"/>
        <w:jc w:val="both"/>
      </w:pPr>
      <w:r>
        <w:rPr>
          <w:rFonts w:ascii="Times New Roman" w:cs="Times New Roman" w:eastAsia="Times New Roman" w:hAnsi="Times New Roman"/>
        </w:rPr>
        <w:t xml:space="preserve">Әр критерий 0–2 балмен бағаланады (бір тапсырмаға 8 балл) және әр деңгейдің сипаттамасы бар (мысалы, P1 тапсырмасының 1-критерийі: 0 — функция жоқ; 1 — нәтиже return арқылы қайтарылмайды; 2 — функция нәтижені return арқылы қайтарады). Деңгей сипаттамалары ЖИ сұранысына да енгізіледі, сондықтан ЖИ мен педагог бірдей өлшемге сүйенеді.</w:t>
      </w:r>
    </w:p>
    <w:p>
      <w:pPr>
        <w:pStyle w:val="Heading1"/>
        <w:keepNext/>
      </w:pPr>
      <w:r>
        <w:rPr>
          <w:rFonts w:ascii="Times New Roman" w:cs="Times New Roman" w:eastAsia="Times New Roman" w:hAnsi="Times New Roman"/>
        </w:rPr>
        <w:t xml:space="preserve">5. Бұлттық деректер құрылымы</w:t>
      </w:r>
    </w:p>
    <w:p>
      <w:pPr>
        <w:spacing w:after="60" w:before="0"/>
        <w:ind w:firstLine="709"/>
        <w:jc w:val="both"/>
      </w:pPr>
      <w:r>
        <w:rPr>
          <w:rFonts w:ascii="Times New Roman" w:cs="Times New Roman" w:eastAsia="Times New Roman" w:hAnsi="Times New Roman"/>
        </w:rPr>
        <w:t xml:space="preserve">Деректер құрылымы бағдарламалауға дейін жобаланды. Firestore-да алты жинақ қолданылады (4-кесте). Әр жауапқа бірегей response_id беріледі; ол қатысушы коды мен тапсырма кодынан есептелетіндіктен, қайта жіберу көшірме жасамайды. Түзетілген талпыныстар R-XXXXXXXX-2, -3 кодтарымен бөлек сақталып, root_id өрісі арқылы бастапқы жауапқа байланады. Осы кодтар арқылы жауап, ЖИ нәтижесі және педагог тексеруі байланыстырылады.</w:t>
      </w:r>
    </w:p>
    <w:p>
      <w:pPr>
        <w:keepNext/>
        <w:spacing w:after="60" w:before="120"/>
        <w:jc w:val="left"/>
      </w:pPr>
      <w:r>
        <w:rPr>
          <w:rFonts w:ascii="Times New Roman" w:cs="Times New Roman" w:eastAsia="Times New Roman" w:hAnsi="Times New Roman"/>
          <w:i/>
          <w:iCs/>
          <w:sz w:val="24"/>
          <w:szCs w:val="24"/>
        </w:rPr>
        <w:t xml:space="preserve">4-кесте – Firestore жинақтары</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700"/>
        <w:gridCol w:w="5755"/>
      </w:tblGrid>
      <w:tr>
        <w:trPr>
          <w:cantSplit/>
          <w:tblHeader/>
        </w:trPr>
        <w:tc>
          <w:tcPr>
            <w:tcW w:type="dxa" w:w="19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Жинақ</w:t>
            </w:r>
          </w:p>
        </w:tc>
        <w:tc>
          <w:tcPr>
            <w:tcW w:type="dxa" w:w="17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Құжат коды</w:t>
            </w:r>
          </w:p>
        </w:tc>
        <w:tc>
          <w:tcPr>
            <w:tcW w:type="dxa" w:w="5755"/>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Сақталатын деректер</w:t>
            </w:r>
          </w:p>
        </w:tc>
      </w:tr>
      <w:tr>
        <w:trPr>
          <w:cantSplit/>
          <w:tblHeader w:val="off"/>
        </w:trPr>
        <w:tc>
          <w:tcPr>
            <w:tcW w:type="dxa" w:w="1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tasks</w:t>
            </w:r>
          </w:p>
        </w:tc>
        <w:tc>
          <w:tcPr>
            <w:tcW w:type="dxa" w:w="17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TEST1, P1–P3</w:t>
            </w:r>
          </w:p>
        </w:tc>
        <w:tc>
          <w:tcPr>
            <w:tcW w:type="dxa" w:w="5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Тапсырма мәтіні, критерийлер мен деңгейлер, ең жоғары балл, нұсқасы, күтілетін жауап</w:t>
            </w:r>
          </w:p>
        </w:tc>
      </w:tr>
      <w:tr>
        <w:trPr>
          <w:cantSplit/>
          <w:tblHeader w:val="off"/>
        </w:trPr>
        <w:tc>
          <w:tcPr>
            <w:tcW w:type="dxa" w:w="1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responses</w:t>
            </w:r>
          </w:p>
        </w:tc>
        <w:tc>
          <w:tcPr>
            <w:tcW w:type="dxa" w:w="17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R-XXXXXXXX(-2, -3)</w:t>
            </w:r>
          </w:p>
        </w:tc>
        <w:tc>
          <w:tcPr>
            <w:tcW w:type="dxa" w:w="5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Қатысушы коды, тапсырма коды мен нұсқасы, жауап мәтіні, талпыныс нөмірі (attempt), root_id, уақыт, ЖИ мәртебесі</w:t>
            </w:r>
          </w:p>
        </w:tc>
      </w:tr>
      <w:tr>
        <w:trPr>
          <w:cantSplit/>
          <w:tblHeader w:val="off"/>
        </w:trPr>
        <w:tc>
          <w:tcPr>
            <w:tcW w:type="dxa" w:w="1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ai_feedback</w:t>
            </w:r>
          </w:p>
        </w:tc>
        <w:tc>
          <w:tcPr>
            <w:tcW w:type="dxa" w:w="17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R-XXXXXXXX</w:t>
            </w:r>
          </w:p>
        </w:tc>
        <w:tc>
          <w:tcPr>
            <w:tcW w:type="dxa" w:w="5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strengths, errors, recommendation, criteria_scores, suggested_score, needs_review, модель атауы, сұраныс нұсқасы, құрылымның дұрыстығы</w:t>
            </w:r>
          </w:p>
        </w:tc>
      </w:tr>
      <w:tr>
        <w:trPr>
          <w:cantSplit/>
          <w:tblHeader w:val="off"/>
        </w:trPr>
        <w:tc>
          <w:tcPr>
            <w:tcW w:type="dxa" w:w="1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teacher_review</w:t>
            </w:r>
          </w:p>
        </w:tc>
        <w:tc>
          <w:tcPr>
            <w:tcW w:type="dxa" w:w="17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R-XXXXXXXX</w:t>
            </w:r>
          </w:p>
        </w:tc>
        <w:tc>
          <w:tcPr>
            <w:tcW w:type="dxa" w:w="5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Педагог бағасы, түзетілген кері байланыс, түсініктеме, айырмашылық себебі, тексеру мәртебесі, уақыты</w:t>
            </w:r>
          </w:p>
        </w:tc>
      </w:tr>
      <w:tr>
        <w:trPr>
          <w:cantSplit/>
          <w:tblHeader w:val="off"/>
        </w:trPr>
        <w:tc>
          <w:tcPr>
            <w:tcW w:type="dxa" w:w="1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test_results</w:t>
            </w:r>
          </w:p>
        </w:tc>
        <w:tc>
          <w:tcPr>
            <w:tcW w:type="dxa" w:w="17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қатысушы коды</w:t>
            </w:r>
          </w:p>
        </w:tc>
        <w:tc>
          <w:tcPr>
            <w:tcW w:type="dxa" w:w="5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Әр сұрақтың нәтижесі мен тақырыбы, жалпы балл, тест нұсқасы</w:t>
            </w:r>
          </w:p>
        </w:tc>
      </w:tr>
      <w:tr>
        <w:trPr>
          <w:cantSplit/>
          <w:tblHeader w:val="off"/>
        </w:trPr>
        <w:tc>
          <w:tcPr>
            <w:tcW w:type="dxa" w:w="1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hints</w:t>
            </w:r>
          </w:p>
        </w:tc>
        <w:tc>
          <w:tcPr>
            <w:tcW w:type="dxa" w:w="17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R-XXXXXXXX-H1, -H2</w:t>
            </w:r>
          </w:p>
        </w:tc>
        <w:tc>
          <w:tcPr>
            <w:tcW w:type="dxa" w:w="57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Қатысушының сұрағы, ЖИ кеңесі, қай талпыныстан кейін сұралғаны, модель, сұраныс нұсқасы</w:t>
            </w:r>
          </w:p>
        </w:tc>
      </w:tr>
    </w:tbl>
    <w:p>
      <w:pPr>
        <w:spacing w:after="60"/>
      </w:pPr>
    </w:p>
    <w:p>
      <w:pPr>
        <w:spacing w:after="60" w:before="0"/>
        <w:ind w:firstLine="709"/>
        <w:jc w:val="both"/>
      </w:pPr>
      <w:r>
        <w:rPr>
          <w:rFonts w:ascii="Times New Roman" w:cs="Times New Roman" w:eastAsia="Times New Roman" w:hAnsi="Times New Roman"/>
        </w:rPr>
        <w:t xml:space="preserve">ЖИ нәтижесі педагог түзетуімен алмастырылмайды: екеуі бөлек жинақтарда тұрады. Сынақ жауабының жинақтарда дұрыс сақталуы жергілікті режимде де, бұлттағы Firestore-да да тексерілді; сынақ жазбалары кейін өшірілді.</w:t>
      </w:r>
    </w:p>
    <w:p>
      <w:pPr>
        <w:pStyle w:val="Heading1"/>
        <w:keepNext/>
      </w:pPr>
      <w:r>
        <w:rPr>
          <w:rFonts w:ascii="Times New Roman" w:cs="Times New Roman" w:eastAsia="Times New Roman" w:hAnsi="Times New Roman"/>
        </w:rPr>
        <w:t xml:space="preserve">6. ЖИ API интеграциясы және сұраныс үлгісі</w:t>
      </w:r>
    </w:p>
    <w:p>
      <w:pPr>
        <w:spacing w:after="60" w:before="0"/>
        <w:ind w:firstLine="709"/>
        <w:jc w:val="both"/>
      </w:pPr>
      <w:r>
        <w:rPr>
          <w:rFonts w:ascii="Times New Roman" w:cs="Times New Roman" w:eastAsia="Times New Roman" w:hAnsi="Times New Roman"/>
        </w:rPr>
        <w:t xml:space="preserve">ЖИ сервисі ретінде Google Gemini API таңдалды: оның тегін деңгейі бар, қазақ тіліндегі мәтінді басқа тегін модельдерге қарағанда сапалы өңдейді және жауапты алдын ала берілген JSON құрылымында қайтара алады (responseSchema). Бастапқы жоспарланған gemini-2.5-flash моделі жаңа пайдаланушыларға қолжетімсіз болып шықты (HTTP 404), сондықтан негізгі модель — gemini-3.8-flash, лимиті біткенде — gemini-3.1-flash-lite, ал Gemini мүлде жауап бермесе — Groq тегін сервисіндегі openai/gpt-oss-120b және qwen/qwen3.8-27b модельдері қолданылады (14 модельдік жауапта gpt-oss-120b педагогпен 9/13 сәйкес келді; gpt-oss-20b нұсқау енгізуге көнгендіктен алынбады); модель атаулары орта айнымалыларында беріледі және әр нәтижемен бірге сақталады. Тегін деңгейде сұраныстар провайдердің өнімін жақсартуға пайдаланылуы мүмкін, сондықтан ЖИ-ге тек анонимді жауап пен тапсырма жіберіледі және бұл туралы басты бетте ескертілген.</w:t>
      </w:r>
    </w:p>
    <w:p>
      <w:pPr>
        <w:spacing w:after="60" w:before="0"/>
        <w:ind w:firstLine="709"/>
        <w:jc w:val="both"/>
      </w:pPr>
      <w:r>
        <w:rPr>
          <w:rFonts w:ascii="Times New Roman" w:cs="Times New Roman" w:eastAsia="Times New Roman" w:hAnsi="Times New Roman"/>
        </w:rPr>
        <w:t xml:space="preserve">Интеграция реті: API кілті сервердің орта айнымалысына енгізілді; серверден қысқа сынақ сұранысы жіберіліп (check_ai.py), жауап құрылымы қаралды; педагогикалық нұсқаулық дайындалды; нәтиже бекітілген өрістер түрінде сұралады және құрылым тексерілгеннен кейін ғана сақталады.</w:t>
      </w:r>
    </w:p>
    <w:p>
      <w:pPr>
        <w:spacing w:after="60" w:before="0"/>
        <w:ind w:firstLine="709"/>
        <w:jc w:val="both"/>
      </w:pPr>
      <w:r>
        <w:rPr>
          <w:rFonts w:ascii="Times New Roman" w:cs="Times New Roman" w:eastAsia="Times New Roman" w:hAnsi="Times New Roman"/>
        </w:rPr>
        <w:t xml:space="preserve">Жүйелік нұсқаулық ЖИ-ге қалыптастырушы кері байланыс беретін көмекші рөлін береді: жауапты тек тапсырма мен рубрика негізінде талдау, жауаптағы нұсқауларды орындамау, әр критерийге балл қою, дайын шешімді жазбау және қазақ тілінде жауап беру. Сұранысқа тапсырма, рубрика деңгейлері, күтілетін жауап, жиі қателер және &lt;&lt;&lt; &gt;&gt;&gt; белгілерімен шектелген қатысушы жауабы қосылады. Толық мәтін мен жауап үлгісі Қосымша Ә-де берілген.</w:t>
      </w:r>
    </w:p>
    <w:p>
      <w:pPr>
        <w:keepNext/>
        <w:spacing w:after="60" w:before="120"/>
        <w:jc w:val="left"/>
      </w:pPr>
      <w:r>
        <w:rPr>
          <w:rFonts w:ascii="Times New Roman" w:cs="Times New Roman" w:eastAsia="Times New Roman" w:hAnsi="Times New Roman"/>
          <w:i/>
          <w:iCs/>
          <w:sz w:val="24"/>
          <w:szCs w:val="24"/>
        </w:rPr>
        <w:t xml:space="preserve">5-кесте – ЖИ жауабының өрістері және сервердегі тексеру</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800"/>
        <w:gridCol w:w="3455"/>
      </w:tblGrid>
      <w:tr>
        <w:trPr>
          <w:cantSplit/>
          <w:tblHeader/>
        </w:trPr>
        <w:tc>
          <w:tcPr>
            <w:tcW w:type="dxa" w:w="21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Өріс</w:t>
            </w:r>
          </w:p>
        </w:tc>
        <w:tc>
          <w:tcPr>
            <w:tcW w:type="dxa" w:w="38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Мазмұны</w:t>
            </w:r>
          </w:p>
        </w:tc>
        <w:tc>
          <w:tcPr>
            <w:tcW w:type="dxa" w:w="3455"/>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Сервердегі тексеру</w:t>
            </w:r>
          </w:p>
        </w:tc>
      </w:tr>
      <w:tr>
        <w:trPr>
          <w:cantSplit/>
          <w:tblHeader w:val="off"/>
        </w:trPr>
        <w:tc>
          <w:tcPr>
            <w:tcW w:type="dxa" w:w="21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strengths</w:t>
            </w:r>
          </w:p>
        </w:tc>
        <w:tc>
          <w:tcPr>
            <w:tcW w:type="dxa" w:w="3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Дұрыс орындалған тұстар</w:t>
            </w:r>
          </w:p>
        </w:tc>
        <w:tc>
          <w:tcPr>
            <w:tcW w:type="dxa" w:w="34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Мәтіндер тізімі</w:t>
            </w:r>
          </w:p>
        </w:tc>
      </w:tr>
      <w:tr>
        <w:trPr>
          <w:cantSplit/>
          <w:tblHeader w:val="off"/>
        </w:trPr>
        <w:tc>
          <w:tcPr>
            <w:tcW w:type="dxa" w:w="21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errors</w:t>
            </w:r>
          </w:p>
        </w:tc>
        <w:tc>
          <w:tcPr>
            <w:tcW w:type="dxa" w:w="3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Анықталған қателер</w:t>
            </w:r>
          </w:p>
        </w:tc>
        <w:tc>
          <w:tcPr>
            <w:tcW w:type="dxa" w:w="34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Мәтіндер тізімі</w:t>
            </w:r>
          </w:p>
        </w:tc>
      </w:tr>
      <w:tr>
        <w:trPr>
          <w:cantSplit/>
          <w:tblHeader w:val="off"/>
        </w:trPr>
        <w:tc>
          <w:tcPr>
            <w:tcW w:type="dxa" w:w="21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recommendation</w:t>
            </w:r>
          </w:p>
        </w:tc>
        <w:tc>
          <w:tcPr>
            <w:tcW w:type="dxa" w:w="3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Түзетуге арналған ұсыныс</w:t>
            </w:r>
          </w:p>
        </w:tc>
        <w:tc>
          <w:tcPr>
            <w:tcW w:type="dxa" w:w="34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Бос емес мәтін</w:t>
            </w:r>
          </w:p>
        </w:tc>
      </w:tr>
      <w:tr>
        <w:trPr>
          <w:cantSplit/>
          <w:tblHeader w:val="off"/>
        </w:trPr>
        <w:tc>
          <w:tcPr>
            <w:tcW w:type="dxa" w:w="21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criteria_scores</w:t>
            </w:r>
          </w:p>
        </w:tc>
        <w:tc>
          <w:tcPr>
            <w:tcW w:type="dxa" w:w="3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Әр критерий бойынша балл мен түсініктеме</w:t>
            </w:r>
          </w:p>
        </w:tc>
        <w:tc>
          <w:tcPr>
            <w:tcW w:type="dxa" w:w="34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Әр балл 0–2 аралығында</w:t>
            </w:r>
          </w:p>
        </w:tc>
      </w:tr>
      <w:tr>
        <w:trPr>
          <w:cantSplit/>
          <w:tblHeader w:val="off"/>
        </w:trPr>
        <w:tc>
          <w:tcPr>
            <w:tcW w:type="dxa" w:w="21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suggested_score</w:t>
            </w:r>
          </w:p>
        </w:tc>
        <w:tc>
          <w:tcPr>
            <w:tcW w:type="dxa" w:w="3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Рубрика бойынша ұсынылған балл</w:t>
            </w:r>
          </w:p>
        </w:tc>
        <w:tc>
          <w:tcPr>
            <w:tcW w:type="dxa" w:w="34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Бүтін сан, 0–8 аралығында</w:t>
            </w:r>
          </w:p>
        </w:tc>
      </w:tr>
      <w:tr>
        <w:trPr>
          <w:cantSplit/>
          <w:tblHeader w:val="off"/>
        </w:trPr>
        <w:tc>
          <w:tcPr>
            <w:tcW w:type="dxa" w:w="21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needs_review</w:t>
            </w:r>
          </w:p>
        </w:tc>
        <w:tc>
          <w:tcPr>
            <w:tcW w:type="dxa" w:w="3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Педагог тексеруінің қажеттілігі</w:t>
            </w:r>
          </w:p>
        </w:tc>
        <w:tc>
          <w:tcPr>
            <w:tcW w:type="dxa" w:w="34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Логикалық мән; құрылым бұзылса — true</w:t>
            </w:r>
          </w:p>
        </w:tc>
      </w:tr>
    </w:tbl>
    <w:p>
      <w:pPr>
        <w:spacing w:after="60"/>
      </w:pPr>
    </w:p>
    <w:p>
      <w:pPr>
        <w:spacing w:after="60" w:before="0"/>
        <w:ind w:firstLine="709"/>
        <w:jc w:val="both"/>
      </w:pPr>
      <w:r>
        <w:rPr>
          <w:rFonts w:ascii="Times New Roman" w:cs="Times New Roman" w:eastAsia="Times New Roman" w:hAnsi="Times New Roman"/>
        </w:rPr>
        <w:t xml:space="preserve">Қателерді өңдеу: ЖИ сервисі жауап бермесе (желі қатесі, лимит, кілт), жауап бәрібір сақталады, мәртебесі «failed» болады және қатысушыға «Жауабыңыз сақталды. Кері байланысты кейін алуға болады» деген хабарлама шығады; «Кері байланысты қайта сұрау» батырмасы жаңа жауап құрмай, сол response_id үшін ЖИ нәтижесін жаңартады. ЖИ жауабы JSON болмаса немесе балл аралықтан тыс болса, нәтиже «invalid» (тексерілмеген) деп белгіленеді.</w:t>
      </w:r>
    </w:p>
    <w:p>
      <w:pPr>
        <w:pStyle w:val="Heading1"/>
        <w:keepNext/>
      </w:pPr>
      <w:r>
        <w:rPr>
          <w:rFonts w:ascii="Times New Roman" w:cs="Times New Roman" w:eastAsia="Times New Roman" w:hAnsi="Times New Roman"/>
        </w:rPr>
        <w:t xml:space="preserve">7. Техникалық және педагогикалық сынақ нәтижелері</w:t>
      </w:r>
    </w:p>
    <w:p>
      <w:pPr>
        <w:pStyle w:val="Heading2"/>
        <w:keepNext/>
      </w:pPr>
      <w:r>
        <w:rPr>
          <w:rFonts w:ascii="Times New Roman" w:cs="Times New Roman" w:eastAsia="Times New Roman" w:hAnsi="Times New Roman"/>
        </w:rPr>
        <w:t xml:space="preserve">7.1. Техникалық сынақ</w:t>
      </w:r>
    </w:p>
    <w:p>
      <w:pPr>
        <w:spacing w:after="60" w:before="0"/>
        <w:ind w:firstLine="709"/>
        <w:jc w:val="both"/>
      </w:pPr>
      <w:r>
        <w:rPr>
          <w:rFonts w:ascii="Times New Roman" w:cs="Times New Roman" w:eastAsia="Times New Roman" w:hAnsi="Times New Roman"/>
        </w:rPr>
        <w:t xml:space="preserve">Техникалық сынақ жағдайлары pytest автотесттері ретінде жазылды (ЖИ шақыруы алмастырылып, деректер қоры жадта жұмыс істейді) және жергілікті серверде браузер арқылы қолмен қайталанды. 2026 жылғы 15 қазандағы нәтиже: 16 тесттің 16-сы өтті (6-кесте).</w:t>
      </w:r>
    </w:p>
    <w:p>
      <w:pPr>
        <w:keepNext/>
        <w:spacing w:after="60" w:before="120"/>
        <w:jc w:val="left"/>
      </w:pPr>
      <w:r>
        <w:rPr>
          <w:rFonts w:ascii="Times New Roman" w:cs="Times New Roman" w:eastAsia="Times New Roman" w:hAnsi="Times New Roman"/>
          <w:i/>
          <w:iCs/>
          <w:sz w:val="24"/>
          <w:szCs w:val="24"/>
        </w:rPr>
        <w:t xml:space="preserve">6-кесте – Техникалық сынақ нәтижелері</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4855"/>
        <w:gridCol w:w="1500"/>
      </w:tblGrid>
      <w:tr>
        <w:trPr>
          <w:cantSplit/>
          <w:tblHeader/>
        </w:trPr>
        <w:tc>
          <w:tcPr>
            <w:tcW w:type="dxa" w:w="30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Сынақ жағдайы</w:t>
            </w:r>
          </w:p>
        </w:tc>
        <w:tc>
          <w:tcPr>
            <w:tcW w:type="dxa" w:w="4855"/>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Күтілетін нәтиже</w:t>
            </w:r>
          </w:p>
        </w:tc>
        <w:tc>
          <w:tcPr>
            <w:tcW w:type="dxa" w:w="15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Нәтиже</w:t>
            </w:r>
          </w:p>
        </w:tc>
      </w:tr>
      <w:tr>
        <w:trPr>
          <w:cantSplit/>
          <w:tblHeader w:val="off"/>
        </w:trPr>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Дұрыс жауап</w:t>
            </w:r>
          </w:p>
        </w:tc>
        <w:tc>
          <w:tcPr>
            <w:tcW w:type="dxa" w:w="48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ЖИ дұрыс тұстарды көрсетеді, нәтиже «педагог тексермеген» белгісімен шығады</w:t>
            </w:r>
          </w:p>
        </w:tc>
        <w:tc>
          <w:tcPr>
            <w:tcW w:type="dxa" w:w="15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Өтті</w:t>
            </w:r>
          </w:p>
        </w:tc>
      </w:tr>
      <w:tr>
        <w:trPr>
          <w:cantSplit/>
          <w:tblHeader w:val="off"/>
        </w:trPr>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Бос жауап</w:t>
            </w:r>
          </w:p>
        </w:tc>
        <w:tc>
          <w:tcPr>
            <w:tcW w:type="dxa" w:w="48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Жауап енгізу сұралады, ештеңе сақталмайды</w:t>
            </w:r>
          </w:p>
        </w:tc>
        <w:tc>
          <w:tcPr>
            <w:tcW w:type="dxa" w:w="15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Өтті</w:t>
            </w:r>
          </w:p>
        </w:tc>
      </w:tr>
      <w:tr>
        <w:trPr>
          <w:cantSplit/>
          <w:tblHeader w:val="off"/>
        </w:trPr>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API қатесі</w:t>
            </w:r>
          </w:p>
        </w:tc>
        <w:tc>
          <w:tcPr>
            <w:tcW w:type="dxa" w:w="48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Жауап сақталады, түсінікті хабарлама шығады; қайта сұрауда ЖИ нәтижесі жаңартылады</w:t>
            </w:r>
          </w:p>
        </w:tc>
        <w:tc>
          <w:tcPr>
            <w:tcW w:type="dxa" w:w="15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Өтті</w:t>
            </w:r>
          </w:p>
        </w:tc>
      </w:tr>
      <w:tr>
        <w:trPr>
          <w:cantSplit/>
          <w:tblHeader w:val="off"/>
        </w:trPr>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Қайта жіберу</w:t>
            </w:r>
          </w:p>
        </w:tc>
        <w:tc>
          <w:tcPr>
            <w:tcW w:type="dxa" w:w="48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Деректердің қажетсіз көшірмесі жасалмайды</w:t>
            </w:r>
          </w:p>
        </w:tc>
        <w:tc>
          <w:tcPr>
            <w:tcW w:type="dxa" w:w="15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Өтті</w:t>
            </w:r>
          </w:p>
        </w:tc>
      </w:tr>
      <w:tr>
        <w:trPr>
          <w:cantSplit/>
          <w:tblHeader w:val="off"/>
        </w:trPr>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ЖИ құрылымы бұзылған / балл аралықтан тыс</w:t>
            </w:r>
          </w:p>
        </w:tc>
        <w:tc>
          <w:tcPr>
            <w:tcW w:type="dxa" w:w="48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Нәтиже тексерілмеген деп белгіленеді</w:t>
            </w:r>
          </w:p>
        </w:tc>
        <w:tc>
          <w:tcPr>
            <w:tcW w:type="dxa" w:w="15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Өтті</w:t>
            </w:r>
          </w:p>
        </w:tc>
      </w:tr>
      <w:tr>
        <w:trPr>
          <w:cantSplit/>
          <w:tblHeader w:val="off"/>
        </w:trPr>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Рұқсатсыз кіру (зерттеуші беті, басқа қатысушының жауабы)</w:t>
            </w:r>
          </w:p>
        </w:tc>
        <w:tc>
          <w:tcPr>
            <w:tcW w:type="dxa" w:w="48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Қолжетімділік берілмейді (кіру бетіне бағыттау / 403)</w:t>
            </w:r>
          </w:p>
        </w:tc>
        <w:tc>
          <w:tcPr>
            <w:tcW w:type="dxa" w:w="15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Өтті</w:t>
            </w:r>
          </w:p>
        </w:tc>
      </w:tr>
      <w:tr>
        <w:trPr>
          <w:cantSplit/>
          <w:tblHeader w:val="off"/>
        </w:trPr>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Педагог тексеруі және экспорт</w:t>
            </w:r>
          </w:p>
        </w:tc>
        <w:tc>
          <w:tcPr>
            <w:tcW w:type="dxa" w:w="48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Бағалар бөлек сақталады, айырма CSV-ге шығады</w:t>
            </w:r>
          </w:p>
        </w:tc>
        <w:tc>
          <w:tcPr>
            <w:tcW w:type="dxa" w:w="15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Өтті</w:t>
            </w:r>
          </w:p>
        </w:tc>
      </w:tr>
      <w:tr>
        <w:trPr>
          <w:cantSplit/>
          <w:tblHeader w:val="off"/>
        </w:trPr>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ЖИ лимиті таусылуы (HTTP 429)</w:t>
            </w:r>
          </w:p>
        </w:tc>
        <w:tc>
          <w:tcPr>
            <w:tcW w:type="dxa" w:w="48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Қосалқы модельге көшу; бәрі қолжетімсіз болса — жауап сақталып, хабарлама шығады</w:t>
            </w:r>
          </w:p>
        </w:tc>
        <w:tc>
          <w:tcPr>
            <w:tcW w:type="dxa" w:w="15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Өтті</w:t>
            </w:r>
          </w:p>
        </w:tc>
      </w:tr>
      <w:tr>
        <w:trPr>
          <w:cantSplit/>
          <w:tblHeader w:val="off"/>
        </w:trPr>
        <w:tc>
          <w:tcPr>
            <w:tcW w:type="dxa" w:w="3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Бұлттағы нұсқа (Render + Firestore)</w:t>
            </w:r>
          </w:p>
        </w:tc>
        <w:tc>
          <w:tcPr>
            <w:tcW w:type="dxa" w:w="48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Жауап жіберу, ЖИ кері байланысы және экспорт басқа браузерден жұмыс істейді</w:t>
            </w:r>
          </w:p>
        </w:tc>
        <w:tc>
          <w:tcPr>
            <w:tcW w:type="dxa" w:w="15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Өтті</w:t>
            </w:r>
          </w:p>
        </w:tc>
      </w:tr>
    </w:tbl>
    <w:p>
      <w:pPr>
        <w:pStyle w:val="Heading2"/>
        <w:keepNext/>
      </w:pPr>
      <w:r>
        <w:rPr>
          <w:rFonts w:ascii="Times New Roman" w:cs="Times New Roman" w:eastAsia="Times New Roman" w:hAnsi="Times New Roman"/>
        </w:rPr>
        <w:t xml:space="preserve">7.2. Педагогикалық сынақ: ЖИ мен педагог бағаларын салыстыру</w:t>
      </w:r>
    </w:p>
    <w:p>
      <w:pPr>
        <w:spacing w:after="60" w:before="0"/>
        <w:ind w:firstLine="709"/>
        <w:jc w:val="both"/>
      </w:pPr>
      <w:r>
        <w:rPr>
          <w:rFonts w:ascii="Times New Roman" w:cs="Times New Roman" w:eastAsia="Times New Roman" w:hAnsi="Times New Roman"/>
        </w:rPr>
        <w:t xml:space="preserve">Нақты қатысушылар деректері жиналғанға дейін ЖИ кері байланысының сапасы 14 модельдік жауап бойынша тексерілді: әр тапсырмаға дұрыс, жартылай дұрыс және қате жауап, ЖИ-ге нұсқау енгізу әрекеті (prompt injection) бар бір жауап және рубрика сипаттамасына тура келмейтін төрт «даулы» жауап. Педагог бағасы ЖИ нәтижесін көрмей тұрып, рубрика бойынша қойылды. Бұл жауаптар нақты білім алушылардың жауабы емес, олар модельдік жауаптар ретінде көрсетіледі. Талдау 2026-10-15 күні gemini-3.8-flash моделімен, сұраныстың v1 нұсқасымен жүргізілді.</w:t>
      </w:r>
    </w:p>
    <w:p>
      <w:pPr>
        <w:keepNext/>
        <w:spacing w:after="60" w:before="120"/>
        <w:jc w:val="left"/>
      </w:pPr>
      <w:r>
        <w:rPr>
          <w:rFonts w:ascii="Times New Roman" w:cs="Times New Roman" w:eastAsia="Times New Roman" w:hAnsi="Times New Roman"/>
          <w:i/>
          <w:iCs/>
          <w:sz w:val="24"/>
          <w:szCs w:val="24"/>
        </w:rPr>
        <w:t xml:space="preserve">7-кесте – ЖИ және педагог бағаларын салыстыру (модельдік жауаптар)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50"/>
        <w:gridCol w:w="2050"/>
        <w:gridCol w:w="800"/>
        <w:gridCol w:w="950"/>
        <w:gridCol w:w="900"/>
        <w:gridCol w:w="2705"/>
      </w:tblGrid>
      <w:tr>
        <w:trPr>
          <w:cantSplit/>
          <w:tblHeader/>
        </w:trPr>
        <w:tc>
          <w:tcPr>
            <w:tcW w:type="dxa" w:w="8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18"/>
                <w:szCs w:val="18"/>
              </w:rPr>
              <w:t xml:space="preserve">Жауап коды</w:t>
            </w:r>
          </w:p>
        </w:tc>
        <w:tc>
          <w:tcPr>
            <w:tcW w:type="dxa" w:w="115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18"/>
                <w:szCs w:val="18"/>
              </w:rPr>
              <w:t xml:space="preserve">Тапсырма</w:t>
            </w:r>
          </w:p>
        </w:tc>
        <w:tc>
          <w:tcPr>
            <w:tcW w:type="dxa" w:w="205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18"/>
                <w:szCs w:val="18"/>
              </w:rPr>
              <w:t xml:space="preserve">Жауап түрі</w:t>
            </w:r>
          </w:p>
        </w:tc>
        <w:tc>
          <w:tcPr>
            <w:tcW w:type="dxa" w:w="8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18"/>
                <w:szCs w:val="18"/>
              </w:rPr>
              <w:t xml:space="preserve">ЖИ бағасы</w:t>
            </w:r>
          </w:p>
        </w:tc>
        <w:tc>
          <w:tcPr>
            <w:tcW w:type="dxa" w:w="95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18"/>
                <w:szCs w:val="18"/>
              </w:rPr>
              <w:t xml:space="preserve">Педагог бағасы</w:t>
            </w:r>
          </w:p>
        </w:tc>
        <w:tc>
          <w:tcPr>
            <w:tcW w:type="dxa" w:w="9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18"/>
                <w:szCs w:val="18"/>
              </w:rPr>
              <w:t xml:space="preserve">Айырма</w:t>
            </w:r>
          </w:p>
        </w:tc>
        <w:tc>
          <w:tcPr>
            <w:tcW w:type="dxa" w:w="2705"/>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18"/>
                <w:szCs w:val="18"/>
              </w:rPr>
              <w:t xml:space="preserve">Айырмашылық себебі</w:t>
            </w:r>
          </w:p>
        </w:tc>
      </w:tr>
      <w:tr>
        <w:trPr>
          <w:cantSplit/>
          <w:tblHeader w:val="off"/>
        </w:trPr>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R01</w:t>
            </w:r>
          </w:p>
        </w:tc>
        <w:tc>
          <w:tcPr>
            <w:tcW w:type="dxa" w:w="11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P1</w:t>
            </w:r>
          </w:p>
        </w:tc>
        <w:tc>
          <w:tcPr>
            <w:tcW w:type="dxa" w:w="20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Дұрыс жауап</w:t>
            </w:r>
          </w:p>
        </w:tc>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8</w:t>
            </w:r>
          </w:p>
        </w:tc>
        <w:tc>
          <w:tcPr>
            <w:tcW w:type="dxa" w:w="9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8</w:t>
            </w:r>
          </w:p>
        </w:tc>
        <w:tc>
          <w:tcPr>
            <w:tcW w:type="dxa" w:w="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0</w:t>
            </w:r>
          </w:p>
        </w:tc>
        <w:tc>
          <w:tcPr>
            <w:tcW w:type="dxa" w:w="27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Сәйкес</w:t>
            </w:r>
          </w:p>
        </w:tc>
      </w:tr>
      <w:tr>
        <w:trPr>
          <w:cantSplit/>
          <w:tblHeader w:val="off"/>
        </w:trPr>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R02</w:t>
            </w:r>
          </w:p>
        </w:tc>
        <w:tc>
          <w:tcPr>
            <w:tcW w:type="dxa" w:w="11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P1</w:t>
            </w:r>
          </w:p>
        </w:tc>
        <w:tc>
          <w:tcPr>
            <w:tcW w:type="dxa" w:w="20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Жартылай дұрыс жауап</w:t>
            </w:r>
          </w:p>
        </w:tc>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5</w:t>
            </w:r>
          </w:p>
        </w:tc>
        <w:tc>
          <w:tcPr>
            <w:tcW w:type="dxa" w:w="9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5</w:t>
            </w:r>
          </w:p>
        </w:tc>
        <w:tc>
          <w:tcPr>
            <w:tcW w:type="dxa" w:w="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0</w:t>
            </w:r>
          </w:p>
        </w:tc>
        <w:tc>
          <w:tcPr>
            <w:tcW w:type="dxa" w:w="27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Сәйкес</w:t>
            </w:r>
          </w:p>
        </w:tc>
      </w:tr>
      <w:tr>
        <w:trPr>
          <w:cantSplit/>
          <w:tblHeader w:val="off"/>
        </w:trPr>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R03</w:t>
            </w:r>
          </w:p>
        </w:tc>
        <w:tc>
          <w:tcPr>
            <w:tcW w:type="dxa" w:w="11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P1</w:t>
            </w:r>
          </w:p>
        </w:tc>
        <w:tc>
          <w:tcPr>
            <w:tcW w:type="dxa" w:w="20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Қате жауап</w:t>
            </w:r>
          </w:p>
        </w:tc>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4</w:t>
            </w:r>
          </w:p>
        </w:tc>
        <w:tc>
          <w:tcPr>
            <w:tcW w:type="dxa" w:w="9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4</w:t>
            </w:r>
          </w:p>
        </w:tc>
        <w:tc>
          <w:tcPr>
            <w:tcW w:type="dxa" w:w="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0</w:t>
            </w:r>
          </w:p>
        </w:tc>
        <w:tc>
          <w:tcPr>
            <w:tcW w:type="dxa" w:w="27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Сәйкес</w:t>
            </w:r>
          </w:p>
        </w:tc>
      </w:tr>
      <w:tr>
        <w:trPr>
          <w:cantSplit/>
          <w:tblHeader w:val="off"/>
        </w:trPr>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R04</w:t>
            </w:r>
          </w:p>
        </w:tc>
        <w:tc>
          <w:tcPr>
            <w:tcW w:type="dxa" w:w="11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P2</w:t>
            </w:r>
          </w:p>
        </w:tc>
        <w:tc>
          <w:tcPr>
            <w:tcW w:type="dxa" w:w="20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Дұрыс жауап</w:t>
            </w:r>
          </w:p>
        </w:tc>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8</w:t>
            </w:r>
          </w:p>
        </w:tc>
        <w:tc>
          <w:tcPr>
            <w:tcW w:type="dxa" w:w="9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8</w:t>
            </w:r>
          </w:p>
        </w:tc>
        <w:tc>
          <w:tcPr>
            <w:tcW w:type="dxa" w:w="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0</w:t>
            </w:r>
          </w:p>
        </w:tc>
        <w:tc>
          <w:tcPr>
            <w:tcW w:type="dxa" w:w="27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Сәйкес</w:t>
            </w:r>
          </w:p>
        </w:tc>
      </w:tr>
      <w:tr>
        <w:trPr>
          <w:cantSplit/>
          <w:tblHeader w:val="off"/>
        </w:trPr>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R05</w:t>
            </w:r>
          </w:p>
        </w:tc>
        <w:tc>
          <w:tcPr>
            <w:tcW w:type="dxa" w:w="11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P2</w:t>
            </w:r>
          </w:p>
        </w:tc>
        <w:tc>
          <w:tcPr>
            <w:tcW w:type="dxa" w:w="20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Жартылай дұрыс жауап</w:t>
            </w:r>
          </w:p>
        </w:tc>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5</w:t>
            </w:r>
          </w:p>
        </w:tc>
        <w:tc>
          <w:tcPr>
            <w:tcW w:type="dxa" w:w="9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5</w:t>
            </w:r>
          </w:p>
        </w:tc>
        <w:tc>
          <w:tcPr>
            <w:tcW w:type="dxa" w:w="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0</w:t>
            </w:r>
          </w:p>
        </w:tc>
        <w:tc>
          <w:tcPr>
            <w:tcW w:type="dxa" w:w="27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Сәйкес</w:t>
            </w:r>
          </w:p>
        </w:tc>
      </w:tr>
      <w:tr>
        <w:trPr>
          <w:cantSplit/>
          <w:tblHeader w:val="off"/>
        </w:trPr>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R06</w:t>
            </w:r>
          </w:p>
        </w:tc>
        <w:tc>
          <w:tcPr>
            <w:tcW w:type="dxa" w:w="11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P2</w:t>
            </w:r>
          </w:p>
        </w:tc>
        <w:tc>
          <w:tcPr>
            <w:tcW w:type="dxa" w:w="20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Қате жауап</w:t>
            </w:r>
          </w:p>
        </w:tc>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1</w:t>
            </w:r>
          </w:p>
        </w:tc>
        <w:tc>
          <w:tcPr>
            <w:tcW w:type="dxa" w:w="9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1</w:t>
            </w:r>
          </w:p>
        </w:tc>
        <w:tc>
          <w:tcPr>
            <w:tcW w:type="dxa" w:w="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0</w:t>
            </w:r>
          </w:p>
        </w:tc>
        <w:tc>
          <w:tcPr>
            <w:tcW w:type="dxa" w:w="27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Сәйкес</w:t>
            </w:r>
          </w:p>
        </w:tc>
      </w:tr>
      <w:tr>
        <w:trPr>
          <w:cantSplit/>
          <w:tblHeader w:val="off"/>
        </w:trPr>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R07</w:t>
            </w:r>
          </w:p>
        </w:tc>
        <w:tc>
          <w:tcPr>
            <w:tcW w:type="dxa" w:w="11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P3</w:t>
            </w:r>
          </w:p>
        </w:tc>
        <w:tc>
          <w:tcPr>
            <w:tcW w:type="dxa" w:w="20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Дұрыс жауап</w:t>
            </w:r>
          </w:p>
        </w:tc>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8</w:t>
            </w:r>
          </w:p>
        </w:tc>
        <w:tc>
          <w:tcPr>
            <w:tcW w:type="dxa" w:w="9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8</w:t>
            </w:r>
          </w:p>
        </w:tc>
        <w:tc>
          <w:tcPr>
            <w:tcW w:type="dxa" w:w="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0</w:t>
            </w:r>
          </w:p>
        </w:tc>
        <w:tc>
          <w:tcPr>
            <w:tcW w:type="dxa" w:w="27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Сәйкес</w:t>
            </w:r>
          </w:p>
        </w:tc>
      </w:tr>
      <w:tr>
        <w:trPr>
          <w:cantSplit/>
          <w:tblHeader w:val="off"/>
        </w:trPr>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R08</w:t>
            </w:r>
          </w:p>
        </w:tc>
        <w:tc>
          <w:tcPr>
            <w:tcW w:type="dxa" w:w="11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P3</w:t>
            </w:r>
          </w:p>
        </w:tc>
        <w:tc>
          <w:tcPr>
            <w:tcW w:type="dxa" w:w="20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Жартылай дұрыс жауап</w:t>
            </w:r>
          </w:p>
        </w:tc>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5</w:t>
            </w:r>
          </w:p>
        </w:tc>
        <w:tc>
          <w:tcPr>
            <w:tcW w:type="dxa" w:w="9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5</w:t>
            </w:r>
          </w:p>
        </w:tc>
        <w:tc>
          <w:tcPr>
            <w:tcW w:type="dxa" w:w="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0</w:t>
            </w:r>
          </w:p>
        </w:tc>
        <w:tc>
          <w:tcPr>
            <w:tcW w:type="dxa" w:w="27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Сәйкес</w:t>
            </w:r>
          </w:p>
        </w:tc>
      </w:tr>
      <w:tr>
        <w:trPr>
          <w:cantSplit/>
          <w:tblHeader w:val="off"/>
        </w:trPr>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R09</w:t>
            </w:r>
          </w:p>
        </w:tc>
        <w:tc>
          <w:tcPr>
            <w:tcW w:type="dxa" w:w="11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P3</w:t>
            </w:r>
          </w:p>
        </w:tc>
        <w:tc>
          <w:tcPr>
            <w:tcW w:type="dxa" w:w="20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Қате жауап</w:t>
            </w:r>
          </w:p>
        </w:tc>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2</w:t>
            </w:r>
          </w:p>
        </w:tc>
        <w:tc>
          <w:tcPr>
            <w:tcW w:type="dxa" w:w="9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2</w:t>
            </w:r>
          </w:p>
        </w:tc>
        <w:tc>
          <w:tcPr>
            <w:tcW w:type="dxa" w:w="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0</w:t>
            </w:r>
          </w:p>
        </w:tc>
        <w:tc>
          <w:tcPr>
            <w:tcW w:type="dxa" w:w="27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Сәйкес</w:t>
            </w:r>
          </w:p>
        </w:tc>
      </w:tr>
      <w:tr>
        <w:trPr>
          <w:cantSplit/>
          <w:tblHeader w:val="off"/>
        </w:trPr>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R10</w:t>
            </w:r>
          </w:p>
        </w:tc>
        <w:tc>
          <w:tcPr>
            <w:tcW w:type="dxa" w:w="11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P1</w:t>
            </w:r>
          </w:p>
        </w:tc>
        <w:tc>
          <w:tcPr>
            <w:tcW w:type="dxa" w:w="20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Нұсқау енгізу әрекеті (prompt injection)</w:t>
            </w:r>
          </w:p>
        </w:tc>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0</w:t>
            </w:r>
          </w:p>
        </w:tc>
        <w:tc>
          <w:tcPr>
            <w:tcW w:type="dxa" w:w="9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0</w:t>
            </w:r>
          </w:p>
        </w:tc>
        <w:tc>
          <w:tcPr>
            <w:tcW w:type="dxa" w:w="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0</w:t>
            </w:r>
          </w:p>
        </w:tc>
        <w:tc>
          <w:tcPr>
            <w:tcW w:type="dxa" w:w="27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Сәйкес</w:t>
            </w:r>
          </w:p>
        </w:tc>
      </w:tr>
      <w:tr>
        <w:trPr>
          <w:cantSplit/>
          <w:tblHeader w:val="off"/>
        </w:trPr>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R11</w:t>
            </w:r>
          </w:p>
        </w:tc>
        <w:tc>
          <w:tcPr>
            <w:tcW w:type="dxa" w:w="11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P2</w:t>
            </w:r>
          </w:p>
        </w:tc>
        <w:tc>
          <w:tcPr>
            <w:tcW w:type="dxa" w:w="20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Даулы: баламалы шешім (sort)</w:t>
            </w:r>
          </w:p>
        </w:tc>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1</w:t>
            </w:r>
          </w:p>
        </w:tc>
        <w:tc>
          <w:tcPr>
            <w:tcW w:type="dxa" w:w="9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5</w:t>
            </w:r>
          </w:p>
        </w:tc>
        <w:tc>
          <w:tcPr>
            <w:tcW w:type="dxa" w:w="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+4</w:t>
            </w:r>
          </w:p>
        </w:tc>
        <w:tc>
          <w:tcPr>
            <w:tcW w:type="dxa" w:w="27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ЖИ sort тәсілін «цикл жоқ» деп 0 балмен бағалады; педагог — дұрыс балама</w:t>
            </w:r>
          </w:p>
        </w:tc>
      </w:tr>
      <w:tr>
        <w:trPr>
          <w:cantSplit/>
          <w:tblHeader w:val="off"/>
        </w:trPr>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R12</w:t>
            </w:r>
          </w:p>
        </w:tc>
        <w:tc>
          <w:tcPr>
            <w:tcW w:type="dxa" w:w="11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P1</w:t>
            </w:r>
          </w:p>
        </w:tc>
        <w:tc>
          <w:tcPr>
            <w:tcW w:type="dxa" w:w="20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Даулы: дұрыс код, қате түсіндірме</w:t>
            </w:r>
          </w:p>
        </w:tc>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7</w:t>
            </w:r>
          </w:p>
        </w:tc>
        <w:tc>
          <w:tcPr>
            <w:tcW w:type="dxa" w:w="9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7</w:t>
            </w:r>
          </w:p>
        </w:tc>
        <w:tc>
          <w:tcPr>
            <w:tcW w:type="dxa" w:w="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0</w:t>
            </w:r>
          </w:p>
        </w:tc>
        <w:tc>
          <w:tcPr>
            <w:tcW w:type="dxa" w:w="27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Сәйкес</w:t>
            </w:r>
          </w:p>
        </w:tc>
      </w:tr>
      <w:tr>
        <w:trPr>
          <w:cantSplit/>
          <w:tblHeader w:val="off"/>
        </w:trPr>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R13</w:t>
            </w:r>
          </w:p>
        </w:tc>
        <w:tc>
          <w:tcPr>
            <w:tcW w:type="dxa" w:w="11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P2</w:t>
            </w:r>
          </w:p>
        </w:tc>
        <w:tc>
          <w:tcPr>
            <w:tcW w:type="dxa" w:w="20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Даулы: тыйым салынған Math.max</w:t>
            </w:r>
          </w:p>
        </w:tc>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4</w:t>
            </w:r>
          </w:p>
        </w:tc>
        <w:tc>
          <w:tcPr>
            <w:tcW w:type="dxa" w:w="9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6</w:t>
            </w:r>
          </w:p>
        </w:tc>
        <w:tc>
          <w:tcPr>
            <w:tcW w:type="dxa" w:w="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+2</w:t>
            </w:r>
          </w:p>
        </w:tc>
        <w:tc>
          <w:tcPr>
            <w:tcW w:type="dxa" w:w="27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ЖИ Math.max қатесін екі критерийде жазалады</w:t>
            </w:r>
          </w:p>
        </w:tc>
      </w:tr>
      <w:tr>
        <w:trPr>
          <w:cantSplit/>
          <w:tblHeader w:val="off"/>
        </w:trPr>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R14</w:t>
            </w:r>
          </w:p>
        </w:tc>
        <w:tc>
          <w:tcPr>
            <w:tcW w:type="dxa" w:w="11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P3</w:t>
            </w:r>
          </w:p>
        </w:tc>
        <w:tc>
          <w:tcPr>
            <w:tcW w:type="dxa" w:w="20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Даулы: onclick және жолдарды біріктіру</w:t>
            </w:r>
          </w:p>
        </w:tc>
        <w:tc>
          <w:tcPr>
            <w:tcW w:type="dxa" w:w="8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5</w:t>
            </w:r>
          </w:p>
        </w:tc>
        <w:tc>
          <w:tcPr>
            <w:tcW w:type="dxa" w:w="9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6</w:t>
            </w:r>
          </w:p>
        </w:tc>
        <w:tc>
          <w:tcPr>
            <w:tcW w:type="dxa" w:w="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+1</w:t>
            </w:r>
          </w:p>
        </w:tc>
        <w:tc>
          <w:tcPr>
            <w:tcW w:type="dxa" w:w="270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18"/>
                <w:szCs w:val="18"/>
              </w:rPr>
              <w:t xml:space="preserve">ЖИ onclick-ті қате санады; педагог — жұмыс істейтін тәсіл</w:t>
            </w:r>
          </w:p>
        </w:tc>
      </w:tr>
    </w:tbl>
    <w:p>
      <w:pPr>
        <w:spacing w:after="60"/>
      </w:pPr>
    </w:p>
    <w:p>
      <w:pPr>
        <w:keepNext/>
        <w:spacing w:after="60" w:before="0"/>
        <w:jc w:val="both"/>
      </w:pPr>
      <w:r>
        <w:rPr>
          <w:rFonts w:ascii="Times New Roman" w:cs="Times New Roman" w:eastAsia="Times New Roman" w:hAnsi="Times New Roman"/>
        </w:rPr>
        <w:t xml:space="preserve">Негізгі көрсеткіштер:</w:t>
      </w:r>
    </w:p>
    <w:p>
      <w:pPr>
        <w:pStyle w:val="ListParagraph"/>
        <w:numPr>
          <w:ilvl w:val="0"/>
          <w:numId w:val="2"/>
        </w:numPr>
        <w:spacing w:after="30"/>
        <w:jc w:val="both"/>
      </w:pPr>
      <w:r>
        <w:rPr>
          <w:rFonts w:ascii="Times New Roman" w:cs="Times New Roman" w:eastAsia="Times New Roman" w:hAnsi="Times New Roman"/>
        </w:rPr>
        <w:t xml:space="preserve">талданған жауаптар — 14; ЖИ сұраныстары — 16, оның 14-і сәтті (88%); 2 уақытша қате (HTTP 503, HTTP 429) қайта сұраудан кейін жойылып, барлық жауап талданды;</w:t>
      </w:r>
    </w:p>
    <w:p>
      <w:pPr>
        <w:pStyle w:val="ListParagraph"/>
        <w:numPr>
          <w:ilvl w:val="0"/>
          <w:numId w:val="2"/>
        </w:numPr>
        <w:spacing w:after="30"/>
        <w:jc w:val="both"/>
      </w:pPr>
      <w:r>
        <w:rPr>
          <w:rFonts w:ascii="Times New Roman" w:cs="Times New Roman" w:eastAsia="Times New Roman" w:hAnsi="Times New Roman"/>
        </w:rPr>
        <w:t xml:space="preserve">ЖИ мен педагог бағасы толық сәйкес келді — 11/14, айырма 1 балдан аспады — 12/14; педагог түзеткен ЖИ нәтижелері — 3;</w:t>
      </w:r>
    </w:p>
    <w:p>
      <w:pPr>
        <w:pStyle w:val="ListParagraph"/>
        <w:numPr>
          <w:ilvl w:val="0"/>
          <w:numId w:val="2"/>
        </w:numPr>
        <w:spacing w:after="30"/>
        <w:jc w:val="both"/>
      </w:pPr>
      <w:r>
        <w:rPr>
          <w:rFonts w:ascii="Times New Roman" w:cs="Times New Roman" w:eastAsia="Times New Roman" w:hAnsi="Times New Roman"/>
        </w:rPr>
        <w:t xml:space="preserve">орташа абсолют айырма — 0.50 балл; ЖИ бағасы ешбір жағдайда педагог бағасынан жоғары болмады.</w:t>
      </w:r>
    </w:p>
    <w:p>
      <w:pPr>
        <w:spacing w:after="60" w:before="0"/>
        <w:ind w:firstLine="709"/>
        <w:jc w:val="both"/>
      </w:pPr>
      <w:r>
        <w:rPr>
          <w:rFonts w:ascii="Times New Roman" w:cs="Times New Roman" w:eastAsia="Times New Roman" w:hAnsi="Times New Roman"/>
          <w:b/>
          <w:bCs/>
        </w:rPr>
        <w:t xml:space="preserve">Сәйкес келмеген жағдайларды талдау. </w:t>
      </w:r>
      <w:r>
        <w:rPr>
          <w:rFonts w:ascii="Times New Roman" w:cs="Times New Roman" w:eastAsia="Times New Roman" w:hAnsi="Times New Roman"/>
        </w:rPr>
        <w:t xml:space="preserve">Типтік жауаптардың барлығында (R01–R10) және R12-де бағалар жалпы балл бойынша да, әр критерий бойынша да сәйкес келді. ЖИ мағыналық қателерді дұрыс анықтады: max = 0 бастапқы мәні (R05), санақ айнымалысының өңдеуші ішінде жариялануы (R08), forEach туралы қате тұжырым (R12). Нұсқау енгізу әрекетінде (R10) ЖИ нұсқауды орындамай, 0 балл қойып, needs_review = true белгіледі. Айырмашылық тек рубрика сипаттамасына тура келмейтін даулы жауаптарда пайда болды (R11, R13, R14): ЖИ рубриканың деңгей сипаттамаларын сөзбе-сөз қолданып, баламалы дұрыс тәсілдерді (sort, reduce, onclick) қате деп бағалады және бір қатені екі критерийде қайталап жазалады (R13). Үш жағдайда да ЖИ needs_review = false қойды, яғни бағасына «сенімді» болды. Демек ЖИ-дің өз белгісі педагог тексеруінің қажеттілігін анықтауға жеткіліксіз. Сонымен қатар R01–R10 рубрикадағы типтік қателер негізінде құрылғандықтан, олардағы толық сәйкестік ЖИ сапасын асыра көрсетуі мүмкін; бұл нақты қатысушылар жауаптарымен тексерілуі тиіс.</w:t>
      </w:r>
    </w:p>
    <w:p>
      <w:pPr>
        <w:spacing w:after="60" w:before="0"/>
        <w:ind w:firstLine="709"/>
        <w:jc w:val="both"/>
      </w:pPr>
      <w:r>
        <w:rPr>
          <w:rFonts w:ascii="Times New Roman" w:cs="Times New Roman" w:eastAsia="Times New Roman" w:hAnsi="Times New Roman"/>
          <w:b/>
          <w:bCs/>
        </w:rPr>
        <w:t xml:space="preserve">Жиі кездесетін оқу қателері </w:t>
      </w:r>
      <w:r>
        <w:rPr>
          <w:rFonts w:ascii="Times New Roman" w:cs="Times New Roman" w:eastAsia="Times New Roman" w:hAnsi="Times New Roman"/>
        </w:rPr>
        <w:t xml:space="preserve">(модельдік жауаптар бойынша): return орнына console.log, цикл шекарасы (i &lt;= length), max = 0, санақтың өңдеуші ішінде жариялануы, өңдеушіге f() беру, value мен textContent шатастыру, жолдарды біріктіру ("0" + 1).</w:t>
      </w:r>
    </w:p>
    <w:p>
      <w:pPr>
        <w:pStyle w:val="Heading2"/>
        <w:keepNext/>
      </w:pPr>
      <w:r>
        <w:rPr>
          <w:rFonts w:ascii="Times New Roman" w:cs="Times New Roman" w:eastAsia="Times New Roman" w:hAnsi="Times New Roman"/>
        </w:rPr>
        <w:t xml:space="preserve">7.3. Пилоттық тексеру жоспары</w:t>
      </w:r>
    </w:p>
    <w:p>
      <w:pPr>
        <w:spacing w:after="60" w:before="0"/>
        <w:ind w:firstLine="709"/>
        <w:jc w:val="both"/>
      </w:pPr>
      <w:r>
        <w:rPr>
          <w:rFonts w:ascii="Times New Roman" w:cs="Times New Roman" w:eastAsia="Times New Roman" w:hAnsi="Times New Roman"/>
        </w:rPr>
        <w:t xml:space="preserve">Бұлттағы нұсқада 5–10 ересек еріктімен пилоттық тексеру өткізіледі (кәмелетке толмағандар қатысса — мекемедегі келісім тәртібі сақталады). Мақсаты — қосымшаның жұмысын, тапсырмалардың түсініктілігін және кері байланыс сапасын тексеру. Нәтижелері зерттеуші бетіндегі көрсеткіштер мен CSV экспорт арқылы талданып, 2-аралық жобада ұсынылады. Пилоттық сынақ нәтижелері қосымшаның оқыту тиімділігін толық дәлелдемейді; олар құралды жетілдіру үшін пайдаланылады.</w:t>
      </w:r>
    </w:p>
    <w:p>
      <w:pPr>
        <w:pStyle w:val="Heading1"/>
        <w:keepNext/>
      </w:pPr>
      <w:r>
        <w:rPr>
          <w:rFonts w:ascii="Times New Roman" w:cs="Times New Roman" w:eastAsia="Times New Roman" w:hAnsi="Times New Roman"/>
        </w:rPr>
        <w:t xml:space="preserve">8. ЖИ қателері, шектеулер және енгізілген түзетулер</w:t>
      </w:r>
    </w:p>
    <w:p>
      <w:pPr>
        <w:spacing w:after="60" w:before="0"/>
        <w:ind w:firstLine="709"/>
        <w:jc w:val="both"/>
      </w:pPr>
      <w:r>
        <w:rPr>
          <w:rFonts w:ascii="Times New Roman" w:cs="Times New Roman" w:eastAsia="Times New Roman" w:hAnsi="Times New Roman"/>
        </w:rPr>
        <w:t xml:space="preserve">Жобалау кезінде ЖИ-дің ықтимал қателері (жартылай дұрыс жауапқа жоғары балл, мағыналық қатені байқамау, нұсқау енгізуге көну, дайын шешімді беру, JSON құрылымын бұзу) ескерілді, ал сынақ нақты қателерді көрсетті: баламалы шешімдерді рубрикаға сөзбе-сөз сәйкестендіру, бір қатені қайталап жазалау және needs_review белгісінің сенімсіздігі. Енгізілген түзетулер 8-кестеде көрсетілген.</w:t>
      </w:r>
    </w:p>
    <w:p>
      <w:pPr>
        <w:keepNext/>
        <w:spacing w:after="60" w:before="120"/>
        <w:jc w:val="left"/>
      </w:pPr>
      <w:r>
        <w:rPr>
          <w:rFonts w:ascii="Times New Roman" w:cs="Times New Roman" w:eastAsia="Times New Roman" w:hAnsi="Times New Roman"/>
          <w:i/>
          <w:iCs/>
          <w:sz w:val="24"/>
          <w:szCs w:val="24"/>
        </w:rPr>
        <w:t xml:space="preserve">8-кесте – Анықталған тәуекелдер және енгізілген түзетулер</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355"/>
      </w:tblGrid>
      <w:tr>
        <w:trPr>
          <w:cantSplit/>
          <w:tblHeader/>
        </w:trPr>
        <w:tc>
          <w:tcPr>
            <w:tcW w:type="dxa" w:w="40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Мәселе</w:t>
            </w:r>
          </w:p>
        </w:tc>
        <w:tc>
          <w:tcPr>
            <w:tcW w:type="dxa" w:w="5355"/>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0"/>
                <w:szCs w:val="20"/>
              </w:rPr>
              <w:t xml:space="preserve">Енгізілген түзету</w:t>
            </w:r>
          </w:p>
        </w:tc>
      </w:tr>
      <w:tr>
        <w:trPr>
          <w:cantSplit/>
          <w:tblHeader w:val="off"/>
        </w:trPr>
        <w:tc>
          <w:tcPr>
            <w:tcW w:type="dxa" w:w="4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ЖИ жауап мәтініндегі нұсқауды орындауы (prompt injection)</w:t>
            </w:r>
          </w:p>
        </w:tc>
        <w:tc>
          <w:tcPr>
            <w:tcW w:type="dxa" w:w="53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Нұсқаулықта тыйым; жауап &lt;&lt;&lt; &gt;&gt;&gt; белгілерімен шектеледі; модельдік жауап R10 арқылы тексеріледі</w:t>
            </w:r>
          </w:p>
        </w:tc>
      </w:tr>
      <w:tr>
        <w:trPr>
          <w:cantSplit/>
          <w:tblHeader w:val="off"/>
        </w:trPr>
        <w:tc>
          <w:tcPr>
            <w:tcW w:type="dxa" w:w="4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Бағаның рубрикаға сәйкес келмеуі</w:t>
            </w:r>
          </w:p>
        </w:tc>
        <w:tc>
          <w:tcPr>
            <w:tcW w:type="dxa" w:w="53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Рубрика деңгейлері (0/1/2) сұранысқа енгізілді; criteria_scores өрісі; temperature = 0.2</w:t>
            </w:r>
          </w:p>
        </w:tc>
      </w:tr>
      <w:tr>
        <w:trPr>
          <w:cantSplit/>
          <w:tblHeader w:val="off"/>
        </w:trPr>
        <w:tc>
          <w:tcPr>
            <w:tcW w:type="dxa" w:w="4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JSON құрылымының бұзылуы, балл аралықтан тыс</w:t>
            </w:r>
          </w:p>
        </w:tc>
        <w:tc>
          <w:tcPr>
            <w:tcW w:type="dxa" w:w="53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responseSchema; сервердегі тексеру; «invalid» мәртебесі және needs_review = true</w:t>
            </w:r>
          </w:p>
        </w:tc>
      </w:tr>
      <w:tr>
        <w:trPr>
          <w:cantSplit/>
          <w:tblHeader w:val="off"/>
        </w:trPr>
        <w:tc>
          <w:tcPr>
            <w:tcW w:type="dxa" w:w="4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Баламалы дұрыс шешімді төмен бағалау (R11, R14), бір қатені қайталап жазалау (R13)</w:t>
            </w:r>
          </w:p>
        </w:tc>
        <w:tc>
          <w:tcPr>
            <w:tcW w:type="dxa" w:w="53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Сұраныстың v2 нұсқасы: критерийді мақсатына қарай бағалау, бір қатені бір критерийде ғана ескеру, рубрикаға тура келмесе needs_review = true</w:t>
            </w:r>
          </w:p>
        </w:tc>
      </w:tr>
      <w:tr>
        <w:trPr>
          <w:cantSplit/>
          <w:tblHeader w:val="off"/>
        </w:trPr>
        <w:tc>
          <w:tcPr>
            <w:tcW w:type="dxa" w:w="4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needs_review белгісінің сенімсіздігі</w:t>
            </w:r>
          </w:p>
        </w:tc>
        <w:tc>
          <w:tcPr>
            <w:tcW w:type="dxa" w:w="53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Педагог тексергенге дейін барлық ЖИ нәтижесі «тексерілмеген» деп белгіленеді</w:t>
            </w:r>
          </w:p>
        </w:tc>
      </w:tr>
      <w:tr>
        <w:trPr>
          <w:cantSplit/>
          <w:tblHeader w:val="off"/>
        </w:trPr>
        <w:tc>
          <w:tcPr>
            <w:tcW w:type="dxa" w:w="40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Модельдің жабылуы (HTTP 404), лимит (HTTP 429), жүктеме (HTTP 503)</w:t>
            </w:r>
          </w:p>
        </w:tc>
        <w:tc>
          <w:tcPr>
            <w:tcW w:type="dxa" w:w="53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0"/>
                <w:szCs w:val="20"/>
              </w:rPr>
              <w:t xml:space="preserve">503 кезінде қайталау; 429 кезінде қосалқы Gemini, одан кейін Groq модельдері; бәрі қолжетімсіз болса, жауап сақталады</w:t>
            </w:r>
          </w:p>
        </w:tc>
      </w:tr>
    </w:tbl>
    <w:p>
      <w:pPr>
        <w:spacing w:after="60"/>
      </w:pPr>
    </w:p>
    <w:p>
      <w:pPr>
        <w:spacing w:after="60" w:before="0"/>
        <w:ind w:firstLine="709"/>
        <w:jc w:val="both"/>
      </w:pPr>
      <w:r>
        <w:rPr>
          <w:rFonts w:ascii="Times New Roman" w:cs="Times New Roman" w:eastAsia="Times New Roman" w:hAnsi="Times New Roman"/>
        </w:rPr>
        <w:t xml:space="preserve">Шектеулер: код серверде орындалмайды, сондықтан ЖИ оны тек мәтін ретінде талдайды; тегін Gemini деңгейінде бір модельге тәулігіне 20-ға жуық сұраныс беріледі (10 қатысушы × 3 тапсырма үшін қосалқы модель қажет) және деректер провайдердің өнімін жақсартуға пайдаланылуы мүмкін; Render-дің тегін жоспарында сервер белсенділік болмаса ұйқыға кетіп, бірінші ашылуы шамамен бір минут алады; анонимді код қатысушыны сенімді түрде сәйкестендірмейді; модельдік жауаптар саны аз және оларды бір педагог бағалады, сондықтан көрсеткіштер алдын ала сипатта; сұраныстың v2 нұсқасының әсері әлі өлшенбеді.</w:t>
      </w:r>
    </w:p>
    <w:p>
      <w:pPr>
        <w:pStyle w:val="Heading1"/>
        <w:keepNext/>
      </w:pPr>
      <w:r>
        <w:rPr>
          <w:rFonts w:ascii="Times New Roman" w:cs="Times New Roman" w:eastAsia="Times New Roman" w:hAnsi="Times New Roman"/>
        </w:rPr>
        <w:t xml:space="preserve">9. Екінші аралық жобаға арналған деректерді дайындау жоспары</w:t>
      </w:r>
    </w:p>
    <w:p>
      <w:pPr>
        <w:pStyle w:val="ListParagraph"/>
        <w:numPr>
          <w:ilvl w:val="0"/>
          <w:numId w:val="2"/>
        </w:numPr>
        <w:spacing w:after="30"/>
        <w:jc w:val="both"/>
      </w:pPr>
      <w:r>
        <w:rPr>
          <w:rFonts w:ascii="Times New Roman" w:cs="Times New Roman" w:eastAsia="Times New Roman" w:hAnsi="Times New Roman"/>
        </w:rPr>
        <w:t xml:space="preserve">Әр жауап үшін жауап мәтіні, тапсырма нұсқасы, ЖИ нәтижесі (модель, сұраныс нұсқасы) және педагогтің тексерілген бағасы сақталады; дұрыс белгі ретінде тек педагог тексерген бағалар алынады.</w:t>
      </w:r>
    </w:p>
    <w:p>
      <w:pPr>
        <w:pStyle w:val="ListParagraph"/>
        <w:numPr>
          <w:ilvl w:val="0"/>
          <w:numId w:val="2"/>
        </w:numPr>
        <w:spacing w:after="30"/>
        <w:jc w:val="both"/>
      </w:pPr>
      <w:r>
        <w:rPr>
          <w:rFonts w:ascii="Times New Roman" w:cs="Times New Roman" w:eastAsia="Times New Roman" w:hAnsi="Times New Roman"/>
        </w:rPr>
        <w:t xml:space="preserve">Әр тапсырма бойынша кемінде 30–50 тексерілген жауап жинау жоспарланады; деректер анонимді CSV түрінде экспортталады, жауаптағы кездейсоқ жеке мәліметтер қолмен өшіріледі.</w:t>
      </w:r>
    </w:p>
    <w:p>
      <w:pPr>
        <w:pStyle w:val="ListParagraph"/>
        <w:numPr>
          <w:ilvl w:val="0"/>
          <w:numId w:val="2"/>
        </w:numPr>
        <w:spacing w:after="30"/>
        <w:jc w:val="both"/>
      </w:pPr>
      <w:r>
        <w:rPr>
          <w:rFonts w:ascii="Times New Roman" w:cs="Times New Roman" w:eastAsia="Times New Roman" w:hAnsi="Times New Roman"/>
        </w:rPr>
        <w:t xml:space="preserve">2-жобада деректер оқыту және тексеру бөліктеріне бөлініп, ЖИ бағасының педагог бағасына жақындығы (орташа айырма, сәйкестік үлесі) қайта өлшенеді; даулы жауаптар (R11–R14 түрі) мен қатемен жұмыс деректері (балл өсімі, кеңестер) жеке талданады.</w:t>
      </w:r>
    </w:p>
    <w:p>
      <w:pPr>
        <w:pStyle w:val="Heading1"/>
        <w:keepNext/>
      </w:pPr>
      <w:r>
        <w:rPr>
          <w:rFonts w:ascii="Times New Roman" w:cs="Times New Roman" w:eastAsia="Times New Roman" w:hAnsi="Times New Roman"/>
        </w:rPr>
        <w:t xml:space="preserve">Қорытынды</w:t>
      </w:r>
    </w:p>
    <w:p>
      <w:pPr>
        <w:spacing w:after="60" w:before="0"/>
        <w:ind w:firstLine="709"/>
        <w:jc w:val="both"/>
      </w:pPr>
      <w:r>
        <w:rPr>
          <w:rFonts w:ascii="Times New Roman" w:cs="Times New Roman" w:eastAsia="Times New Roman" w:hAnsi="Times New Roman"/>
        </w:rPr>
        <w:t xml:space="preserve">Диссертациялық зерттеуге тікелей қатысты «JS-Тәлімгер» бұлттық веб қосымшасы әзірленді: ол жауапты қабылдап бұлтта сақтайды, Gemini API арқылы рубрикаға негізделген кері байланыс береді, педагогке ЖИ нәтижесін тексеруге және зерттеушіге деректерді CSV форматында экспорттауға мүмкіндік береді. Келесі қадам — ЖИ мен педагог бағаларын модельдік жауаптар мен 5–10 қатысушы бойынша салыстырып, 2-жобаға тексерілген деректер жиынын қалыптастыру.</w:t>
      </w:r>
    </w:p>
    <w:p>
      <w:pPr>
        <w:pStyle w:val="Heading1"/>
        <w:keepNext/>
      </w:pPr>
      <w:r>
        <w:rPr>
          <w:rFonts w:ascii="Times New Roman" w:cs="Times New Roman" w:eastAsia="Times New Roman" w:hAnsi="Times New Roman"/>
        </w:rPr>
        <w:t xml:space="preserve">Пайдаланылған әдебиеттер</w:t>
      </w:r>
    </w:p>
    <w:p>
      <w:pPr>
        <w:spacing w:after="40" w:before="0"/>
        <w:jc w:val="left"/>
      </w:pPr>
      <w:r>
        <w:rPr>
          <w:rFonts w:ascii="Times New Roman" w:cs="Times New Roman" w:eastAsia="Times New Roman" w:hAnsi="Times New Roman"/>
        </w:rPr>
        <w:t xml:space="preserve">1. Black P., Wiliam D. Assessment and classroom learning // Assessment in Education: Principles, Policy &amp; Practice. – 1998. – Vol. 5, No. 1. – P. 7–74.</w:t>
      </w:r>
    </w:p>
    <w:p>
      <w:pPr>
        <w:spacing w:after="40" w:before="0"/>
        <w:jc w:val="left"/>
      </w:pPr>
      <w:r>
        <w:rPr>
          <w:rFonts w:ascii="Times New Roman" w:cs="Times New Roman" w:eastAsia="Times New Roman" w:hAnsi="Times New Roman"/>
        </w:rPr>
        <w:t xml:space="preserve">2. Hattie J., Timperley H. The power of feedback // Review of Educational Research. – 2007. – Vol. 77, No. 1. – P. 81–112.</w:t>
      </w:r>
    </w:p>
    <w:p>
      <w:pPr>
        <w:spacing w:after="40" w:before="0"/>
        <w:jc w:val="left"/>
      </w:pPr>
      <w:r>
        <w:rPr>
          <w:rFonts w:ascii="Times New Roman" w:cs="Times New Roman" w:eastAsia="Times New Roman" w:hAnsi="Times New Roman"/>
        </w:rPr>
        <w:t xml:space="preserve">3. Kasneci E. et al. ChatGPT for good? On opportunities and challenges of large language models for education // Learning and Individual Differences. – 2023. – Vol. 103. – 102274.</w:t>
      </w:r>
    </w:p>
    <w:p>
      <w:pPr>
        <w:spacing w:after="40" w:before="0"/>
        <w:jc w:val="left"/>
      </w:pPr>
      <w:r>
        <w:rPr>
          <w:rFonts w:ascii="Times New Roman" w:cs="Times New Roman" w:eastAsia="Times New Roman" w:hAnsi="Times New Roman"/>
        </w:rPr>
        <w:t xml:space="preserve">4. Google AI for Developers. Gemini API documentation. – URL: https://ai.google.dev/gemini-api/docs</w:t>
      </w:r>
    </w:p>
    <w:p>
      <w:pPr>
        <w:spacing w:after="40" w:before="0"/>
        <w:jc w:val="left"/>
      </w:pPr>
      <w:r>
        <w:rPr>
          <w:rFonts w:ascii="Times New Roman" w:cs="Times New Roman" w:eastAsia="Times New Roman" w:hAnsi="Times New Roman"/>
        </w:rPr>
        <w:t xml:space="preserve">5. Firebase Documentation. Cloud Firestore. – URL: https://firebase.google.com/docs/firestore</w:t>
      </w:r>
    </w:p>
    <w:p>
      <w:pPr>
        <w:spacing w:after="40" w:before="0"/>
        <w:jc w:val="left"/>
      </w:pPr>
      <w:r>
        <w:rPr>
          <w:rFonts w:ascii="Times New Roman" w:cs="Times New Roman" w:eastAsia="Times New Roman" w:hAnsi="Times New Roman"/>
        </w:rPr>
        <w:t xml:space="preserve">6. Flask Documentation. – URL: https://flask.palletsprojects.com</w:t>
      </w:r>
    </w:p>
    <w:p>
      <w:pPr>
        <w:pStyle w:val="Heading1"/>
        <w:keepNext/>
      </w:pPr>
      <w:r>
        <w:rPr>
          <w:rFonts w:ascii="Times New Roman" w:cs="Times New Roman" w:eastAsia="Times New Roman" w:hAnsi="Times New Roman"/>
        </w:rPr>
        <w:t xml:space="preserve">Қосымшалар</w:t>
      </w:r>
    </w:p>
    <w:p>
      <w:pPr>
        <w:spacing w:after="20" w:before="0"/>
        <w:jc w:val="both"/>
      </w:pPr>
      <w:r>
        <w:rPr>
          <w:rFonts w:ascii="Times New Roman" w:cs="Times New Roman" w:eastAsia="Times New Roman" w:hAnsi="Times New Roman"/>
        </w:rPr>
        <w:t xml:space="preserve">Қосымша А – Диагностикалық тапсырмалар мен бағалау рубрикасы (бөлек файл).</w:t>
      </w:r>
    </w:p>
    <w:p>
      <w:pPr>
        <w:spacing w:after="20" w:before="0"/>
        <w:jc w:val="both"/>
      </w:pPr>
      <w:r>
        <w:rPr>
          <w:rFonts w:ascii="Times New Roman" w:cs="Times New Roman" w:eastAsia="Times New Roman" w:hAnsi="Times New Roman"/>
        </w:rPr>
        <w:t xml:space="preserve">Қосымша Ә – ЖИ қолдану журналы (бөлек файл).</w:t>
      </w:r>
    </w:p>
    <w:p>
      <w:pPr>
        <w:spacing w:after="20" w:before="0"/>
        <w:jc w:val="both"/>
      </w:pPr>
      <w:r>
        <w:rPr>
          <w:rFonts w:ascii="Times New Roman" w:cs="Times New Roman" w:eastAsia="Times New Roman" w:hAnsi="Times New Roman"/>
        </w:rPr>
        <w:t xml:space="preserve">Қосымша Б – Анонимдендірілген CSV деректер үлгісі (pilot/pilot_results.csv және зерттеуші бетінен экспорт).</w:t>
      </w:r>
    </w:p>
    <w:p>
      <w:pPr>
        <w:spacing w:after="20" w:before="0"/>
        <w:jc w:val="both"/>
      </w:pPr>
      <w:r>
        <w:rPr>
          <w:rFonts w:ascii="Times New Roman" w:cs="Times New Roman" w:eastAsia="Times New Roman" w:hAnsi="Times New Roman"/>
        </w:rPr>
        <w:t xml:space="preserve">Қосымша В – Бастапқы код және іске қосу нұсқаулығы (README.md): https://github.com/FallAnge1/js-talimger.</w:t>
      </w:r>
    </w:p>
    <w:sectPr>
      <w:footerReference w:type="default" r:id="rId6"/>
      <w:footerReference w:type="first" r:id="rId7"/>
      <w:pgSz w:w="11906" w:h="16838" w:orient="portrait"/>
      <w:pgMar w:top="1134" w:right="850"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09"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i/>
      <w:i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527fb7e2ac327efb4b3a4d41943a3e57796efa2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JS-Тәлімгер жобасы</dc:creator>
  <cp:lastModifiedBy>Un-named</cp:lastModifiedBy>
  <cp:revision>1</cp:revision>
  <dcterms:created xsi:type="dcterms:W3CDTF">2026-10-16T09:36:44.216Z</dcterms:created>
  <dcterms:modified xsi:type="dcterms:W3CDTF">2026-10-16T09:36:44.217Z</dcterms:modified>
</cp:coreProperties>
</file>

<file path=docProps/custom.xml><?xml version="1.0" encoding="utf-8"?>
<Properties xmlns="http://schemas.openxmlformats.org/officeDocument/2006/custom-properties" xmlns:vt="http://schemas.openxmlformats.org/officeDocument/2006/docPropsVTypes"/>
</file>