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AE1F" w14:textId="66FACF29" w:rsidR="002E6C96" w:rsidRDefault="002E6C96" w:rsidP="00DD2E1D">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.1</w:t>
      </w:r>
      <w:r>
        <w:rPr>
          <w:rFonts w:ascii="Times New Roman" w:hAnsi="Times New Roman" w:cs="Times New Roman" w:hint="eastAsia"/>
          <w:sz w:val="22"/>
          <w:szCs w:val="24"/>
        </w:rPr>
        <w:t>公司和行业概述（最多两页，两家可比公司）</w:t>
      </w:r>
    </w:p>
    <w:p w14:paraId="64E18F46" w14:textId="21AEEAC3" w:rsidR="005F2BF1" w:rsidRDefault="005F2BF1" w:rsidP="005F2BF1">
      <w:pPr>
        <w:rPr>
          <w:rFonts w:ascii="Times New Roman" w:hAnsi="Times New Roman" w:cs="Times New Roman"/>
          <w:sz w:val="22"/>
          <w:szCs w:val="24"/>
        </w:rPr>
      </w:pPr>
      <w:r>
        <w:rPr>
          <w:rFonts w:ascii="Times New Roman" w:hAnsi="Times New Roman" w:cs="Times New Roman" w:hint="eastAsia"/>
          <w:sz w:val="22"/>
          <w:szCs w:val="24"/>
        </w:rPr>
        <w:t>科大</w:t>
      </w:r>
      <w:proofErr w:type="gramStart"/>
      <w:r>
        <w:rPr>
          <w:rFonts w:ascii="Times New Roman" w:hAnsi="Times New Roman" w:cs="Times New Roman" w:hint="eastAsia"/>
          <w:sz w:val="22"/>
          <w:szCs w:val="24"/>
        </w:rPr>
        <w:t>讯飞成立</w:t>
      </w:r>
      <w:proofErr w:type="gramEnd"/>
      <w:r>
        <w:rPr>
          <w:rFonts w:ascii="Times New Roman" w:hAnsi="Times New Roman" w:cs="Times New Roman" w:hint="eastAsia"/>
          <w:sz w:val="22"/>
          <w:szCs w:val="24"/>
        </w:rPr>
        <w:t>于</w:t>
      </w:r>
      <w:r>
        <w:rPr>
          <w:rFonts w:ascii="Times New Roman" w:hAnsi="Times New Roman" w:cs="Times New Roman" w:hint="eastAsia"/>
          <w:sz w:val="22"/>
          <w:szCs w:val="24"/>
        </w:rPr>
        <w:t>1</w:t>
      </w:r>
      <w:r>
        <w:rPr>
          <w:rFonts w:ascii="Times New Roman" w:hAnsi="Times New Roman" w:cs="Times New Roman"/>
          <w:sz w:val="22"/>
          <w:szCs w:val="24"/>
        </w:rPr>
        <w:t>999</w:t>
      </w:r>
      <w:r>
        <w:rPr>
          <w:rFonts w:ascii="Times New Roman" w:hAnsi="Times New Roman" w:cs="Times New Roman" w:hint="eastAsia"/>
          <w:sz w:val="22"/>
          <w:szCs w:val="24"/>
        </w:rPr>
        <w:t>年，坐落于安徽省合肥市，是亚太地区知名的智能语音和人工智能上市企业。</w:t>
      </w:r>
      <w:r w:rsidRPr="005F2BF1">
        <w:rPr>
          <w:rFonts w:ascii="Times New Roman" w:hAnsi="Times New Roman" w:cs="Times New Roman" w:hint="eastAsia"/>
          <w:sz w:val="22"/>
          <w:szCs w:val="24"/>
        </w:rPr>
        <w:t>自成立以来，一直从事智能语音、自然语言理解、计算机视觉等核心技术研究并保持了国际前沿技术水平；积极推动人工智能产品和行业应用落地，致力让机器“能听会说，能理解会思考”，用人工智能建设美好世界。</w:t>
      </w:r>
      <w:r w:rsidRPr="005F2BF1">
        <w:rPr>
          <w:rFonts w:ascii="Times New Roman" w:hAnsi="Times New Roman" w:cs="Times New Roman"/>
          <w:sz w:val="22"/>
          <w:szCs w:val="24"/>
        </w:rPr>
        <w:t>2008</w:t>
      </w:r>
      <w:r w:rsidRPr="005F2BF1">
        <w:rPr>
          <w:rFonts w:ascii="Times New Roman" w:hAnsi="Times New Roman" w:cs="Times New Roman"/>
          <w:sz w:val="22"/>
          <w:szCs w:val="24"/>
        </w:rPr>
        <w:t>年，公司在深圳证券交易所挂牌上市</w:t>
      </w:r>
      <w:r>
        <w:rPr>
          <w:rFonts w:ascii="Times New Roman" w:hAnsi="Times New Roman" w:cs="Times New Roman" w:hint="eastAsia"/>
          <w:sz w:val="22"/>
          <w:szCs w:val="24"/>
        </w:rPr>
        <w:t>。</w:t>
      </w:r>
    </w:p>
    <w:p w14:paraId="4E70F2BC" w14:textId="77777777" w:rsidR="00891FBA" w:rsidRDefault="00891FBA" w:rsidP="005F2BF1">
      <w:pPr>
        <w:rPr>
          <w:rFonts w:ascii="Times New Roman" w:hAnsi="Times New Roman" w:cs="Times New Roman"/>
          <w:sz w:val="22"/>
          <w:szCs w:val="24"/>
        </w:rPr>
      </w:pPr>
    </w:p>
    <w:p w14:paraId="3EEA346E" w14:textId="3F84F0CB" w:rsidR="002E6C96" w:rsidRDefault="005F2BF1" w:rsidP="005F2BF1">
      <w:pPr>
        <w:rPr>
          <w:rFonts w:ascii="Times New Roman" w:hAnsi="Times New Roman" w:cs="Times New Roman"/>
          <w:sz w:val="22"/>
          <w:szCs w:val="24"/>
        </w:rPr>
      </w:pPr>
      <w:r w:rsidRPr="005F2BF1">
        <w:rPr>
          <w:rFonts w:ascii="Times New Roman" w:hAnsi="Times New Roman" w:cs="Times New Roman" w:hint="eastAsia"/>
          <w:sz w:val="22"/>
          <w:szCs w:val="24"/>
        </w:rPr>
        <w:t>公司从上市到现在发展经历了</w:t>
      </w:r>
      <w:r>
        <w:rPr>
          <w:rFonts w:ascii="Times New Roman" w:hAnsi="Times New Roman" w:cs="Times New Roman"/>
          <w:sz w:val="22"/>
          <w:szCs w:val="24"/>
        </w:rPr>
        <w:t>3</w:t>
      </w:r>
      <w:r w:rsidRPr="005F2BF1">
        <w:rPr>
          <w:rFonts w:ascii="Times New Roman" w:hAnsi="Times New Roman" w:cs="Times New Roman"/>
          <w:sz w:val="22"/>
          <w:szCs w:val="24"/>
        </w:rPr>
        <w:t>个阶段，分别为</w:t>
      </w:r>
      <w:r w:rsidRPr="005F2BF1">
        <w:rPr>
          <w:rFonts w:ascii="Times New Roman" w:hAnsi="Times New Roman" w:cs="Times New Roman"/>
          <w:sz w:val="22"/>
          <w:szCs w:val="24"/>
        </w:rPr>
        <w:t xml:space="preserve"> 2008-2014 </w:t>
      </w:r>
      <w:r w:rsidRPr="005F2BF1">
        <w:rPr>
          <w:rFonts w:ascii="Times New Roman" w:hAnsi="Times New Roman" w:cs="Times New Roman"/>
          <w:sz w:val="22"/>
          <w:szCs w:val="24"/>
        </w:rPr>
        <w:t>年的技术探索期、</w:t>
      </w:r>
      <w:r w:rsidRPr="005F2BF1">
        <w:rPr>
          <w:rFonts w:ascii="Times New Roman" w:hAnsi="Times New Roman" w:cs="Times New Roman"/>
          <w:sz w:val="22"/>
          <w:szCs w:val="24"/>
        </w:rPr>
        <w:t xml:space="preserve">2015-2018 </w:t>
      </w:r>
      <w:r w:rsidRPr="005F2BF1">
        <w:rPr>
          <w:rFonts w:ascii="Times New Roman" w:hAnsi="Times New Roman" w:cs="Times New Roman"/>
          <w:sz w:val="22"/>
          <w:szCs w:val="24"/>
        </w:rPr>
        <w:t>年的人工智能</w:t>
      </w:r>
      <w:r w:rsidRPr="005F2BF1">
        <w:rPr>
          <w:rFonts w:ascii="Times New Roman" w:hAnsi="Times New Roman" w:cs="Times New Roman"/>
          <w:sz w:val="22"/>
          <w:szCs w:val="24"/>
        </w:rPr>
        <w:t xml:space="preserve"> 1.0 </w:t>
      </w:r>
      <w:r w:rsidRPr="005F2BF1">
        <w:rPr>
          <w:rFonts w:ascii="Times New Roman" w:hAnsi="Times New Roman" w:cs="Times New Roman"/>
          <w:sz w:val="22"/>
          <w:szCs w:val="24"/>
        </w:rPr>
        <w:t>战略期、</w:t>
      </w:r>
      <w:r w:rsidRPr="005F2BF1">
        <w:rPr>
          <w:rFonts w:ascii="Times New Roman" w:hAnsi="Times New Roman" w:cs="Times New Roman"/>
          <w:sz w:val="22"/>
          <w:szCs w:val="24"/>
        </w:rPr>
        <w:t>201</w:t>
      </w:r>
      <w:r>
        <w:rPr>
          <w:rFonts w:ascii="Times New Roman" w:hAnsi="Times New Roman" w:cs="Times New Roman"/>
          <w:sz w:val="22"/>
          <w:szCs w:val="24"/>
        </w:rPr>
        <w:t>9-</w:t>
      </w:r>
      <w:r w:rsidRPr="005F2BF1">
        <w:rPr>
          <w:rFonts w:ascii="Times New Roman" w:hAnsi="Times New Roman" w:cs="Times New Roman"/>
          <w:sz w:val="22"/>
          <w:szCs w:val="24"/>
        </w:rPr>
        <w:t>至今的人工智能</w:t>
      </w:r>
      <w:r w:rsidRPr="005F2BF1">
        <w:rPr>
          <w:rFonts w:ascii="Times New Roman" w:hAnsi="Times New Roman" w:cs="Times New Roman"/>
          <w:sz w:val="22"/>
          <w:szCs w:val="24"/>
        </w:rPr>
        <w:t xml:space="preserve"> 2.0 </w:t>
      </w:r>
      <w:r w:rsidRPr="005F2BF1">
        <w:rPr>
          <w:rFonts w:ascii="Times New Roman" w:hAnsi="Times New Roman" w:cs="Times New Roman"/>
          <w:sz w:val="22"/>
          <w:szCs w:val="24"/>
        </w:rPr>
        <w:t>战略期，从</w:t>
      </w:r>
      <w:r w:rsidRPr="005F2BF1">
        <w:rPr>
          <w:rFonts w:ascii="Times New Roman" w:hAnsi="Times New Roman" w:cs="Times New Roman" w:hint="eastAsia"/>
          <w:sz w:val="22"/>
          <w:szCs w:val="24"/>
        </w:rPr>
        <w:t>当时的语音龙头逐步将</w:t>
      </w:r>
      <w:r w:rsidRPr="005F2BF1">
        <w:rPr>
          <w:rFonts w:ascii="Times New Roman" w:hAnsi="Times New Roman" w:cs="Times New Roman"/>
          <w:sz w:val="22"/>
          <w:szCs w:val="24"/>
        </w:rPr>
        <w:t xml:space="preserve"> AI </w:t>
      </w:r>
      <w:r w:rsidRPr="005F2BF1">
        <w:rPr>
          <w:rFonts w:ascii="Times New Roman" w:hAnsi="Times New Roman" w:cs="Times New Roman"/>
          <w:sz w:val="22"/>
          <w:szCs w:val="24"/>
        </w:rPr>
        <w:t>技术应用到教育、医疗、智慧城市、消费者、车</w:t>
      </w:r>
      <w:r w:rsidRPr="005F2BF1">
        <w:rPr>
          <w:rFonts w:ascii="Times New Roman" w:hAnsi="Times New Roman" w:cs="Times New Roman" w:hint="eastAsia"/>
          <w:sz w:val="22"/>
          <w:szCs w:val="24"/>
        </w:rPr>
        <w:t>载、金融等各个赛道</w:t>
      </w:r>
      <w:r w:rsidR="00891FBA">
        <w:rPr>
          <w:rFonts w:ascii="Times New Roman" w:hAnsi="Times New Roman" w:cs="Times New Roman" w:hint="eastAsia"/>
          <w:sz w:val="22"/>
          <w:szCs w:val="24"/>
        </w:rPr>
        <w:t>。</w:t>
      </w:r>
    </w:p>
    <w:p w14:paraId="6A16828C" w14:textId="77777777" w:rsidR="00891FBA" w:rsidRDefault="00891FBA" w:rsidP="005F2BF1">
      <w:pPr>
        <w:rPr>
          <w:rFonts w:ascii="Times New Roman" w:hAnsi="Times New Roman" w:cs="Times New Roman"/>
          <w:sz w:val="22"/>
          <w:szCs w:val="24"/>
        </w:rPr>
      </w:pPr>
    </w:p>
    <w:p w14:paraId="292DA262" w14:textId="7C9B16CA" w:rsidR="00891FBA" w:rsidRDefault="00891FBA" w:rsidP="00891FBA">
      <w:pPr>
        <w:rPr>
          <w:rFonts w:ascii="Times New Roman" w:hAnsi="Times New Roman" w:cs="Times New Roman"/>
          <w:sz w:val="22"/>
          <w:szCs w:val="24"/>
        </w:rPr>
      </w:pPr>
      <w:r w:rsidRPr="00891FBA">
        <w:rPr>
          <w:rFonts w:ascii="Times New Roman" w:hAnsi="Times New Roman" w:cs="Times New Roman" w:hint="eastAsia"/>
          <w:sz w:val="22"/>
          <w:szCs w:val="24"/>
        </w:rPr>
        <w:t>公司在</w:t>
      </w:r>
      <w:r w:rsidRPr="00891FBA">
        <w:rPr>
          <w:rFonts w:ascii="Times New Roman" w:hAnsi="Times New Roman" w:cs="Times New Roman"/>
          <w:sz w:val="22"/>
          <w:szCs w:val="24"/>
        </w:rPr>
        <w:t xml:space="preserve"> 2015-2018 </w:t>
      </w:r>
      <w:r w:rsidRPr="00891FBA">
        <w:rPr>
          <w:rFonts w:ascii="Times New Roman" w:hAnsi="Times New Roman" w:cs="Times New Roman"/>
          <w:sz w:val="22"/>
          <w:szCs w:val="24"/>
        </w:rPr>
        <w:t>年为人工智能</w:t>
      </w:r>
      <w:r w:rsidRPr="00891FBA">
        <w:rPr>
          <w:rFonts w:ascii="Times New Roman" w:hAnsi="Times New Roman" w:cs="Times New Roman"/>
          <w:sz w:val="22"/>
          <w:szCs w:val="24"/>
        </w:rPr>
        <w:t xml:space="preserve"> 1.0 </w:t>
      </w:r>
      <w:r w:rsidRPr="00891FBA">
        <w:rPr>
          <w:rFonts w:ascii="Times New Roman" w:hAnsi="Times New Roman" w:cs="Times New Roman"/>
          <w:sz w:val="22"/>
          <w:szCs w:val="24"/>
        </w:rPr>
        <w:t>发展阶段。公司在人工智能的</w:t>
      </w:r>
      <w:r w:rsidRPr="00891FBA">
        <w:rPr>
          <w:rFonts w:ascii="Times New Roman" w:hAnsi="Times New Roman" w:cs="Times New Roman"/>
          <w:sz w:val="22"/>
          <w:szCs w:val="24"/>
        </w:rPr>
        <w:t xml:space="preserve"> 1.0 </w:t>
      </w:r>
      <w:r w:rsidRPr="00891FBA">
        <w:rPr>
          <w:rFonts w:ascii="Times New Roman" w:hAnsi="Times New Roman" w:cs="Times New Roman"/>
          <w:sz w:val="22"/>
          <w:szCs w:val="24"/>
        </w:rPr>
        <w:t>发展阶</w:t>
      </w:r>
      <w:r w:rsidRPr="00891FBA">
        <w:rPr>
          <w:rFonts w:ascii="Times New Roman" w:hAnsi="Times New Roman" w:cs="Times New Roman" w:hint="eastAsia"/>
          <w:sz w:val="22"/>
          <w:szCs w:val="24"/>
        </w:rPr>
        <w:t>段，主要是围绕核心技术不断突破加强、收入快速增长以及用户规模高速增长三大任务展开业务，不断探索</w:t>
      </w:r>
      <w:r w:rsidRPr="00891FBA">
        <w:rPr>
          <w:rFonts w:ascii="Times New Roman" w:hAnsi="Times New Roman" w:cs="Times New Roman"/>
          <w:sz w:val="22"/>
          <w:szCs w:val="24"/>
        </w:rPr>
        <w:t xml:space="preserve"> AI </w:t>
      </w:r>
      <w:r w:rsidRPr="00891FBA">
        <w:rPr>
          <w:rFonts w:ascii="Times New Roman" w:hAnsi="Times New Roman" w:cs="Times New Roman"/>
          <w:sz w:val="22"/>
          <w:szCs w:val="24"/>
        </w:rPr>
        <w:t>在不同场景的落地。</w:t>
      </w:r>
      <w:r w:rsidRPr="00891FBA">
        <w:rPr>
          <w:rFonts w:ascii="宋体" w:eastAsia="宋体" w:hAnsi="宋体" w:cs="宋体" w:hint="eastAsia"/>
          <w:sz w:val="22"/>
          <w:szCs w:val="24"/>
        </w:rPr>
        <w:t>①</w:t>
      </w:r>
      <w:r w:rsidRPr="00891FBA">
        <w:rPr>
          <w:rFonts w:ascii="Times New Roman" w:hAnsi="Times New Roman" w:cs="Times New Roman"/>
          <w:sz w:val="22"/>
          <w:szCs w:val="24"/>
        </w:rPr>
        <w:t>在核心技术层面，公司的语</w:t>
      </w:r>
      <w:r w:rsidRPr="00891FBA">
        <w:rPr>
          <w:rFonts w:ascii="Times New Roman" w:hAnsi="Times New Roman" w:cs="Times New Roman" w:hint="eastAsia"/>
          <w:sz w:val="22"/>
          <w:szCs w:val="24"/>
        </w:rPr>
        <w:t>音合成和识别能力全球领先，认知智能领域；机器阅读理解和</w:t>
      </w:r>
      <w:proofErr w:type="gramStart"/>
      <w:r w:rsidRPr="00891FBA">
        <w:rPr>
          <w:rFonts w:ascii="Times New Roman" w:hAnsi="Times New Roman" w:cs="Times New Roman" w:hint="eastAsia"/>
          <w:sz w:val="22"/>
          <w:szCs w:val="24"/>
        </w:rPr>
        <w:t>讯飞晓医</w:t>
      </w:r>
      <w:proofErr w:type="gramEnd"/>
      <w:r w:rsidRPr="00891FBA">
        <w:rPr>
          <w:rFonts w:ascii="Times New Roman" w:hAnsi="Times New Roman" w:cs="Times New Roman" w:hint="eastAsia"/>
          <w:sz w:val="22"/>
          <w:szCs w:val="24"/>
        </w:rPr>
        <w:t>助理表现优异；②在收入快速增长方面，公司在探索</w:t>
      </w:r>
      <w:r w:rsidRPr="00891FBA">
        <w:rPr>
          <w:rFonts w:ascii="Times New Roman" w:hAnsi="Times New Roman" w:cs="Times New Roman"/>
          <w:sz w:val="22"/>
          <w:szCs w:val="24"/>
        </w:rPr>
        <w:t xml:space="preserve"> AI+</w:t>
      </w:r>
      <w:r w:rsidRPr="00891FBA">
        <w:rPr>
          <w:rFonts w:ascii="Times New Roman" w:hAnsi="Times New Roman" w:cs="Times New Roman"/>
          <w:sz w:val="22"/>
          <w:szCs w:val="24"/>
        </w:rPr>
        <w:t>场景领域取得成效，教育、开放</w:t>
      </w:r>
      <w:r w:rsidRPr="00891FBA">
        <w:rPr>
          <w:rFonts w:ascii="Times New Roman" w:hAnsi="Times New Roman" w:cs="Times New Roman" w:hint="eastAsia"/>
          <w:sz w:val="22"/>
          <w:szCs w:val="24"/>
        </w:rPr>
        <w:t>平台、智能客服、智能汽车、智慧城市、消费品、医疗、政法等领域和</w:t>
      </w:r>
      <w:r w:rsidRPr="00891FBA">
        <w:rPr>
          <w:rFonts w:ascii="Times New Roman" w:hAnsi="Times New Roman" w:cs="Times New Roman"/>
          <w:sz w:val="22"/>
          <w:szCs w:val="24"/>
        </w:rPr>
        <w:t xml:space="preserve"> AI </w:t>
      </w:r>
      <w:r w:rsidRPr="00891FBA">
        <w:rPr>
          <w:rFonts w:ascii="Times New Roman" w:hAnsi="Times New Roman" w:cs="Times New Roman"/>
          <w:sz w:val="22"/>
          <w:szCs w:val="24"/>
        </w:rPr>
        <w:t>结合紧</w:t>
      </w:r>
      <w:r w:rsidRPr="00891FBA">
        <w:rPr>
          <w:rFonts w:ascii="Times New Roman" w:hAnsi="Times New Roman" w:cs="Times New Roman" w:hint="eastAsia"/>
          <w:sz w:val="22"/>
          <w:szCs w:val="24"/>
        </w:rPr>
        <w:t>密，收入取得快速增长，总体收入增速</w:t>
      </w:r>
      <w:r w:rsidRPr="00891FBA">
        <w:rPr>
          <w:rFonts w:ascii="Times New Roman" w:hAnsi="Times New Roman" w:cs="Times New Roman"/>
          <w:sz w:val="22"/>
          <w:szCs w:val="24"/>
        </w:rPr>
        <w:t xml:space="preserve"> 2015-2018 </w:t>
      </w:r>
      <w:r w:rsidRPr="00891FBA">
        <w:rPr>
          <w:rFonts w:ascii="Times New Roman" w:hAnsi="Times New Roman" w:cs="Times New Roman"/>
          <w:sz w:val="22"/>
          <w:szCs w:val="24"/>
        </w:rPr>
        <w:t>年分别为</w:t>
      </w:r>
      <w:r w:rsidRPr="00891FBA">
        <w:rPr>
          <w:rFonts w:ascii="Times New Roman" w:hAnsi="Times New Roman" w:cs="Times New Roman"/>
          <w:sz w:val="22"/>
          <w:szCs w:val="24"/>
        </w:rPr>
        <w:t xml:space="preserve"> 40.9%</w:t>
      </w:r>
      <w:r w:rsidRPr="00891FBA">
        <w:rPr>
          <w:rFonts w:ascii="Times New Roman" w:hAnsi="Times New Roman" w:cs="Times New Roman"/>
          <w:sz w:val="22"/>
          <w:szCs w:val="24"/>
        </w:rPr>
        <w:t>、</w:t>
      </w:r>
      <w:r w:rsidRPr="00891FBA">
        <w:rPr>
          <w:rFonts w:ascii="Times New Roman" w:hAnsi="Times New Roman" w:cs="Times New Roman"/>
          <w:sz w:val="22"/>
          <w:szCs w:val="24"/>
        </w:rPr>
        <w:t>32.8%</w:t>
      </w:r>
      <w:r w:rsidRPr="00891FBA">
        <w:rPr>
          <w:rFonts w:ascii="Times New Roman" w:hAnsi="Times New Roman" w:cs="Times New Roman"/>
          <w:sz w:val="22"/>
          <w:szCs w:val="24"/>
        </w:rPr>
        <w:t>、</w:t>
      </w:r>
      <w:r w:rsidRPr="00891FBA">
        <w:rPr>
          <w:rFonts w:ascii="Times New Roman" w:hAnsi="Times New Roman" w:cs="Times New Roman"/>
          <w:sz w:val="22"/>
          <w:szCs w:val="24"/>
        </w:rPr>
        <w:t>64%</w:t>
      </w:r>
      <w:r w:rsidRPr="00891FBA">
        <w:rPr>
          <w:rFonts w:ascii="Times New Roman" w:hAnsi="Times New Roman" w:cs="Times New Roman"/>
          <w:sz w:val="22"/>
          <w:szCs w:val="24"/>
        </w:rPr>
        <w:t>、</w:t>
      </w:r>
      <w:r w:rsidRPr="00891FBA">
        <w:rPr>
          <w:rFonts w:ascii="Times New Roman" w:hAnsi="Times New Roman" w:cs="Times New Roman"/>
          <w:sz w:val="22"/>
          <w:szCs w:val="24"/>
        </w:rPr>
        <w:t>45.4%</w:t>
      </w:r>
      <w:r w:rsidRPr="00891FBA">
        <w:rPr>
          <w:rFonts w:ascii="Times New Roman" w:hAnsi="Times New Roman" w:cs="Times New Roman"/>
          <w:sz w:val="22"/>
          <w:szCs w:val="24"/>
        </w:rPr>
        <w:t>；</w:t>
      </w:r>
      <w:r w:rsidRPr="00891FBA">
        <w:rPr>
          <w:rFonts w:ascii="宋体" w:eastAsia="宋体" w:hAnsi="宋体" w:cs="宋体" w:hint="eastAsia"/>
          <w:sz w:val="22"/>
          <w:szCs w:val="24"/>
        </w:rPr>
        <w:t>③</w:t>
      </w:r>
      <w:r w:rsidRPr="00891FBA">
        <w:rPr>
          <w:rFonts w:ascii="Times New Roman" w:hAnsi="Times New Roman" w:cs="Times New Roman"/>
          <w:sz w:val="22"/>
          <w:szCs w:val="24"/>
        </w:rPr>
        <w:t>在用户规模方面，开放平台开发者数量快速增长，</w:t>
      </w:r>
      <w:r w:rsidRPr="00891FBA">
        <w:rPr>
          <w:rFonts w:ascii="Times New Roman" w:hAnsi="Times New Roman" w:cs="Times New Roman"/>
          <w:sz w:val="22"/>
          <w:szCs w:val="24"/>
        </w:rPr>
        <w:t xml:space="preserve">2015-2018 </w:t>
      </w:r>
      <w:r w:rsidRPr="00891FBA">
        <w:rPr>
          <w:rFonts w:ascii="Times New Roman" w:hAnsi="Times New Roman" w:cs="Times New Roman"/>
          <w:sz w:val="22"/>
          <w:szCs w:val="24"/>
        </w:rPr>
        <w:t>年分别为</w:t>
      </w:r>
      <w:r w:rsidRPr="00891FBA">
        <w:rPr>
          <w:rFonts w:ascii="Times New Roman" w:hAnsi="Times New Roman" w:cs="Times New Roman"/>
          <w:sz w:val="22"/>
          <w:szCs w:val="24"/>
        </w:rPr>
        <w:t>11</w:t>
      </w:r>
      <w:r w:rsidRPr="00891FBA">
        <w:rPr>
          <w:rFonts w:ascii="Times New Roman" w:hAnsi="Times New Roman" w:cs="Times New Roman"/>
          <w:sz w:val="22"/>
          <w:szCs w:val="24"/>
        </w:rPr>
        <w:t>、</w:t>
      </w:r>
      <w:r w:rsidRPr="00891FBA">
        <w:rPr>
          <w:rFonts w:ascii="Times New Roman" w:hAnsi="Times New Roman" w:cs="Times New Roman"/>
          <w:sz w:val="22"/>
          <w:szCs w:val="24"/>
        </w:rPr>
        <w:t>25.7</w:t>
      </w:r>
      <w:r w:rsidRPr="00891FBA">
        <w:rPr>
          <w:rFonts w:ascii="Times New Roman" w:hAnsi="Times New Roman" w:cs="Times New Roman"/>
          <w:sz w:val="22"/>
          <w:szCs w:val="24"/>
        </w:rPr>
        <w:t>、</w:t>
      </w:r>
      <w:r w:rsidRPr="00891FBA">
        <w:rPr>
          <w:rFonts w:ascii="Times New Roman" w:hAnsi="Times New Roman" w:cs="Times New Roman"/>
          <w:sz w:val="22"/>
          <w:szCs w:val="24"/>
        </w:rPr>
        <w:t>51.8</w:t>
      </w:r>
      <w:r w:rsidRPr="00891FBA">
        <w:rPr>
          <w:rFonts w:ascii="Times New Roman" w:hAnsi="Times New Roman" w:cs="Times New Roman"/>
          <w:sz w:val="22"/>
          <w:szCs w:val="24"/>
        </w:rPr>
        <w:t>、</w:t>
      </w:r>
      <w:r w:rsidRPr="00891FBA">
        <w:rPr>
          <w:rFonts w:ascii="Times New Roman" w:hAnsi="Times New Roman" w:cs="Times New Roman"/>
          <w:sz w:val="22"/>
          <w:szCs w:val="24"/>
        </w:rPr>
        <w:t xml:space="preserve">92 </w:t>
      </w:r>
      <w:r w:rsidRPr="00891FBA">
        <w:rPr>
          <w:rFonts w:ascii="Times New Roman" w:hAnsi="Times New Roman" w:cs="Times New Roman"/>
          <w:sz w:val="22"/>
          <w:szCs w:val="24"/>
        </w:rPr>
        <w:t>万人，</w:t>
      </w:r>
      <w:r w:rsidRPr="00891FBA">
        <w:rPr>
          <w:rFonts w:ascii="Times New Roman" w:hAnsi="Times New Roman" w:cs="Times New Roman"/>
          <w:sz w:val="22"/>
          <w:szCs w:val="24"/>
        </w:rPr>
        <w:t xml:space="preserve">2018 </w:t>
      </w:r>
      <w:r w:rsidRPr="00891FBA">
        <w:rPr>
          <w:rFonts w:ascii="Times New Roman" w:hAnsi="Times New Roman" w:cs="Times New Roman"/>
          <w:sz w:val="22"/>
          <w:szCs w:val="24"/>
        </w:rPr>
        <w:t>年</w:t>
      </w:r>
      <w:r w:rsidRPr="00891FBA">
        <w:rPr>
          <w:rFonts w:ascii="Times New Roman" w:hAnsi="Times New Roman" w:cs="Times New Roman"/>
          <w:sz w:val="22"/>
          <w:szCs w:val="24"/>
        </w:rPr>
        <w:t xml:space="preserve"> AI </w:t>
      </w:r>
      <w:r w:rsidRPr="00891FBA">
        <w:rPr>
          <w:rFonts w:ascii="Times New Roman" w:hAnsi="Times New Roman" w:cs="Times New Roman"/>
          <w:sz w:val="22"/>
          <w:szCs w:val="24"/>
        </w:rPr>
        <w:t>能力和场景方案数量达到</w:t>
      </w:r>
      <w:r>
        <w:rPr>
          <w:rFonts w:ascii="Times New Roman" w:hAnsi="Times New Roman" w:cs="Times New Roman"/>
          <w:sz w:val="22"/>
          <w:szCs w:val="24"/>
        </w:rPr>
        <w:t>171</w:t>
      </w:r>
      <w:r w:rsidRPr="00891FBA">
        <w:rPr>
          <w:rFonts w:ascii="Times New Roman" w:hAnsi="Times New Roman" w:cs="Times New Roman"/>
          <w:sz w:val="22"/>
          <w:szCs w:val="24"/>
        </w:rPr>
        <w:t>个，</w:t>
      </w:r>
      <w:r w:rsidRPr="00891FBA">
        <w:rPr>
          <w:rFonts w:ascii="Times New Roman" w:hAnsi="Times New Roman" w:cs="Times New Roman"/>
          <w:sz w:val="22"/>
          <w:szCs w:val="24"/>
        </w:rPr>
        <w:t xml:space="preserve">AI </w:t>
      </w:r>
      <w:r w:rsidRPr="00891FBA">
        <w:rPr>
          <w:rFonts w:ascii="Times New Roman" w:hAnsi="Times New Roman" w:cs="Times New Roman"/>
          <w:sz w:val="22"/>
          <w:szCs w:val="24"/>
        </w:rPr>
        <w:t>生态</w:t>
      </w:r>
      <w:r w:rsidRPr="00891FBA">
        <w:rPr>
          <w:rFonts w:ascii="Times New Roman" w:hAnsi="Times New Roman" w:cs="Times New Roman" w:hint="eastAsia"/>
          <w:sz w:val="22"/>
          <w:szCs w:val="24"/>
        </w:rPr>
        <w:t>逐步成型。</w:t>
      </w:r>
    </w:p>
    <w:p w14:paraId="64C62CBB" w14:textId="77777777" w:rsidR="00891FBA" w:rsidRPr="00891FBA" w:rsidRDefault="00891FBA" w:rsidP="00891FBA">
      <w:pPr>
        <w:rPr>
          <w:rFonts w:ascii="Times New Roman" w:hAnsi="Times New Roman" w:cs="Times New Roman"/>
          <w:sz w:val="22"/>
          <w:szCs w:val="24"/>
        </w:rPr>
      </w:pPr>
    </w:p>
    <w:p w14:paraId="523F0F96" w14:textId="5E1D0377" w:rsidR="002E6C96" w:rsidRDefault="00891FBA" w:rsidP="00891FBA">
      <w:pPr>
        <w:rPr>
          <w:rFonts w:ascii="Times New Roman" w:hAnsi="Times New Roman" w:cs="Times New Roman"/>
          <w:sz w:val="22"/>
          <w:szCs w:val="24"/>
        </w:rPr>
      </w:pPr>
      <w:r w:rsidRPr="00891FBA">
        <w:rPr>
          <w:rFonts w:ascii="Times New Roman" w:hAnsi="Times New Roman" w:cs="Times New Roman"/>
          <w:sz w:val="22"/>
          <w:szCs w:val="24"/>
        </w:rPr>
        <w:t>公司在</w:t>
      </w:r>
      <w:r w:rsidRPr="00891FBA">
        <w:rPr>
          <w:rFonts w:ascii="Times New Roman" w:hAnsi="Times New Roman" w:cs="Times New Roman"/>
          <w:sz w:val="22"/>
          <w:szCs w:val="24"/>
        </w:rPr>
        <w:t xml:space="preserve"> 2019 </w:t>
      </w:r>
      <w:r w:rsidRPr="00891FBA">
        <w:rPr>
          <w:rFonts w:ascii="Times New Roman" w:hAnsi="Times New Roman" w:cs="Times New Roman"/>
          <w:sz w:val="22"/>
          <w:szCs w:val="24"/>
        </w:rPr>
        <w:t>年</w:t>
      </w:r>
      <w:r w:rsidRPr="00891FBA">
        <w:rPr>
          <w:rFonts w:ascii="Times New Roman" w:hAnsi="Times New Roman" w:cs="Times New Roman"/>
          <w:sz w:val="22"/>
          <w:szCs w:val="24"/>
        </w:rPr>
        <w:t>-</w:t>
      </w:r>
      <w:r w:rsidRPr="00891FBA">
        <w:rPr>
          <w:rFonts w:ascii="Times New Roman" w:hAnsi="Times New Roman" w:cs="Times New Roman"/>
          <w:sz w:val="22"/>
          <w:szCs w:val="24"/>
        </w:rPr>
        <w:t>至今为人工智能</w:t>
      </w:r>
      <w:r w:rsidRPr="00891FBA">
        <w:rPr>
          <w:rFonts w:ascii="Times New Roman" w:hAnsi="Times New Roman" w:cs="Times New Roman"/>
          <w:sz w:val="22"/>
          <w:szCs w:val="24"/>
        </w:rPr>
        <w:t xml:space="preserve"> 2.0 </w:t>
      </w:r>
      <w:r w:rsidRPr="00891FBA">
        <w:rPr>
          <w:rFonts w:ascii="Times New Roman" w:hAnsi="Times New Roman" w:cs="Times New Roman"/>
          <w:sz w:val="22"/>
          <w:szCs w:val="24"/>
        </w:rPr>
        <w:t>发展阶段。公司在人工智能的</w:t>
      </w:r>
      <w:r w:rsidRPr="00891FBA">
        <w:rPr>
          <w:rFonts w:ascii="Times New Roman" w:hAnsi="Times New Roman" w:cs="Times New Roman"/>
          <w:sz w:val="22"/>
          <w:szCs w:val="24"/>
        </w:rPr>
        <w:t xml:space="preserve"> 2.0 </w:t>
      </w:r>
      <w:r w:rsidRPr="00891FBA">
        <w:rPr>
          <w:rFonts w:ascii="Times New Roman" w:hAnsi="Times New Roman" w:cs="Times New Roman"/>
          <w:sz w:val="22"/>
          <w:szCs w:val="24"/>
        </w:rPr>
        <w:t>发展阶</w:t>
      </w:r>
      <w:r w:rsidRPr="00891FBA">
        <w:rPr>
          <w:rFonts w:ascii="Times New Roman" w:hAnsi="Times New Roman" w:cs="Times New Roman" w:hint="eastAsia"/>
          <w:sz w:val="22"/>
          <w:szCs w:val="24"/>
        </w:rPr>
        <w:t>段，主要是在人工智能</w:t>
      </w:r>
      <w:r w:rsidRPr="00891FBA">
        <w:rPr>
          <w:rFonts w:ascii="Times New Roman" w:hAnsi="Times New Roman" w:cs="Times New Roman"/>
          <w:sz w:val="22"/>
          <w:szCs w:val="24"/>
        </w:rPr>
        <w:t xml:space="preserve"> 1.0 </w:t>
      </w:r>
      <w:r w:rsidRPr="00891FBA">
        <w:rPr>
          <w:rFonts w:ascii="Times New Roman" w:hAnsi="Times New Roman" w:cs="Times New Roman"/>
          <w:sz w:val="22"/>
          <w:szCs w:val="24"/>
        </w:rPr>
        <w:t>战略的基础上步入核心业务的收获期，追求人均效益</w:t>
      </w:r>
      <w:r w:rsidRPr="00891FBA">
        <w:rPr>
          <w:rFonts w:ascii="Times New Roman" w:hAnsi="Times New Roman" w:cs="Times New Roman" w:hint="eastAsia"/>
          <w:sz w:val="22"/>
          <w:szCs w:val="24"/>
        </w:rPr>
        <w:t>的逐步提高、盈利能力的逐步加强、关键技术的持续突破、相关应用场景领域的持续引领。①在核心技术层面，公司是唯一的认知智能国家重点实验室，</w:t>
      </w:r>
      <w:proofErr w:type="gramStart"/>
      <w:r w:rsidRPr="00891FBA">
        <w:rPr>
          <w:rFonts w:ascii="Times New Roman" w:hAnsi="Times New Roman" w:cs="Times New Roman" w:hint="eastAsia"/>
          <w:sz w:val="22"/>
          <w:szCs w:val="24"/>
        </w:rPr>
        <w:t>讯飞超脑计划</w:t>
      </w:r>
      <w:proofErr w:type="gramEnd"/>
      <w:r w:rsidRPr="00891FBA">
        <w:rPr>
          <w:rFonts w:ascii="Times New Roman" w:hAnsi="Times New Roman" w:cs="Times New Roman" w:hint="eastAsia"/>
          <w:sz w:val="22"/>
          <w:szCs w:val="24"/>
        </w:rPr>
        <w:t>不断推进，多项技术在全球领先，并在不同场景中逐步落地；②基于</w:t>
      </w:r>
      <w:r w:rsidRPr="00891FBA">
        <w:rPr>
          <w:rFonts w:ascii="Times New Roman" w:hAnsi="Times New Roman" w:cs="Times New Roman"/>
          <w:sz w:val="22"/>
          <w:szCs w:val="24"/>
        </w:rPr>
        <w:t xml:space="preserve"> 1.0</w:t>
      </w:r>
      <w:r w:rsidRPr="00891FBA">
        <w:rPr>
          <w:rFonts w:ascii="Times New Roman" w:hAnsi="Times New Roman" w:cs="Times New Roman" w:hint="eastAsia"/>
          <w:sz w:val="22"/>
          <w:szCs w:val="24"/>
        </w:rPr>
        <w:t>战略的不同场景突破，公司在此阶段不断提升经营效益，步入</w:t>
      </w:r>
      <w:r w:rsidRPr="00891FBA">
        <w:rPr>
          <w:rFonts w:ascii="Times New Roman" w:hAnsi="Times New Roman" w:cs="Times New Roman"/>
          <w:sz w:val="22"/>
          <w:szCs w:val="24"/>
        </w:rPr>
        <w:t xml:space="preserve"> AI+</w:t>
      </w:r>
      <w:r w:rsidRPr="00891FBA">
        <w:rPr>
          <w:rFonts w:ascii="Times New Roman" w:hAnsi="Times New Roman" w:cs="Times New Roman"/>
          <w:sz w:val="22"/>
          <w:szCs w:val="24"/>
        </w:rPr>
        <w:t>场景的收获期，</w:t>
      </w:r>
      <w:r w:rsidRPr="00891FBA">
        <w:rPr>
          <w:rFonts w:ascii="Times New Roman" w:hAnsi="Times New Roman" w:cs="Times New Roman" w:hint="eastAsia"/>
          <w:sz w:val="22"/>
          <w:szCs w:val="24"/>
        </w:rPr>
        <w:t>人均创收</w:t>
      </w:r>
      <w:r w:rsidRPr="00891FBA">
        <w:rPr>
          <w:rFonts w:ascii="Times New Roman" w:hAnsi="Times New Roman" w:cs="Times New Roman"/>
          <w:sz w:val="22"/>
          <w:szCs w:val="24"/>
        </w:rPr>
        <w:t xml:space="preserve"> 19-21 </w:t>
      </w:r>
      <w:r w:rsidRPr="00891FBA">
        <w:rPr>
          <w:rFonts w:ascii="Times New Roman" w:hAnsi="Times New Roman" w:cs="Times New Roman"/>
          <w:sz w:val="22"/>
          <w:szCs w:val="24"/>
        </w:rPr>
        <w:t>年分别为</w:t>
      </w:r>
      <w:r w:rsidRPr="00891FBA">
        <w:rPr>
          <w:rFonts w:ascii="Times New Roman" w:hAnsi="Times New Roman" w:cs="Times New Roman"/>
          <w:sz w:val="22"/>
          <w:szCs w:val="24"/>
        </w:rPr>
        <w:t xml:space="preserve"> 96</w:t>
      </w:r>
      <w:r w:rsidRPr="00891FBA">
        <w:rPr>
          <w:rFonts w:ascii="Times New Roman" w:hAnsi="Times New Roman" w:cs="Times New Roman"/>
          <w:sz w:val="22"/>
          <w:szCs w:val="24"/>
        </w:rPr>
        <w:t>、</w:t>
      </w:r>
      <w:r w:rsidRPr="00891FBA">
        <w:rPr>
          <w:rFonts w:ascii="Times New Roman" w:hAnsi="Times New Roman" w:cs="Times New Roman"/>
          <w:sz w:val="22"/>
          <w:szCs w:val="24"/>
        </w:rPr>
        <w:t>118</w:t>
      </w:r>
      <w:r w:rsidRPr="00891FBA">
        <w:rPr>
          <w:rFonts w:ascii="Times New Roman" w:hAnsi="Times New Roman" w:cs="Times New Roman"/>
          <w:sz w:val="22"/>
          <w:szCs w:val="24"/>
        </w:rPr>
        <w:t>、</w:t>
      </w:r>
      <w:r w:rsidRPr="00891FBA">
        <w:rPr>
          <w:rFonts w:ascii="Times New Roman" w:hAnsi="Times New Roman" w:cs="Times New Roman"/>
          <w:sz w:val="22"/>
          <w:szCs w:val="24"/>
        </w:rPr>
        <w:t xml:space="preserve">128 </w:t>
      </w:r>
      <w:r w:rsidRPr="00891FBA">
        <w:rPr>
          <w:rFonts w:ascii="Times New Roman" w:hAnsi="Times New Roman" w:cs="Times New Roman"/>
          <w:sz w:val="22"/>
          <w:szCs w:val="24"/>
        </w:rPr>
        <w:t>万元，人均创利分别为</w:t>
      </w:r>
      <w:r w:rsidRPr="00891FBA">
        <w:rPr>
          <w:rFonts w:ascii="Times New Roman" w:hAnsi="Times New Roman" w:cs="Times New Roman"/>
          <w:sz w:val="22"/>
          <w:szCs w:val="24"/>
        </w:rPr>
        <w:t xml:space="preserve"> 7.8</w:t>
      </w:r>
      <w:r w:rsidRPr="00891FBA">
        <w:rPr>
          <w:rFonts w:ascii="Times New Roman" w:hAnsi="Times New Roman" w:cs="Times New Roman"/>
          <w:sz w:val="22"/>
          <w:szCs w:val="24"/>
        </w:rPr>
        <w:t>、</w:t>
      </w:r>
      <w:r w:rsidRPr="00891FBA">
        <w:rPr>
          <w:rFonts w:ascii="Times New Roman" w:hAnsi="Times New Roman" w:cs="Times New Roman"/>
          <w:sz w:val="22"/>
          <w:szCs w:val="24"/>
        </w:rPr>
        <w:t>12.4</w:t>
      </w:r>
      <w:r w:rsidRPr="00891FBA">
        <w:rPr>
          <w:rFonts w:ascii="Times New Roman" w:hAnsi="Times New Roman" w:cs="Times New Roman"/>
          <w:sz w:val="22"/>
          <w:szCs w:val="24"/>
        </w:rPr>
        <w:t>、</w:t>
      </w:r>
      <w:r w:rsidRPr="00891FBA">
        <w:rPr>
          <w:rFonts w:ascii="Times New Roman" w:hAnsi="Times New Roman" w:cs="Times New Roman"/>
          <w:sz w:val="22"/>
          <w:szCs w:val="24"/>
        </w:rPr>
        <w:t>10.9</w:t>
      </w:r>
      <w:r w:rsidRPr="00891FBA">
        <w:rPr>
          <w:rFonts w:ascii="Times New Roman" w:hAnsi="Times New Roman" w:cs="Times New Roman" w:hint="eastAsia"/>
          <w:sz w:val="22"/>
          <w:szCs w:val="24"/>
        </w:rPr>
        <w:t>万元，归母净利率分别为</w:t>
      </w:r>
      <w:r w:rsidRPr="00891FBA">
        <w:rPr>
          <w:rFonts w:ascii="Times New Roman" w:hAnsi="Times New Roman" w:cs="Times New Roman"/>
          <w:sz w:val="22"/>
          <w:szCs w:val="24"/>
        </w:rPr>
        <w:t xml:space="preserve"> 8.1%</w:t>
      </w:r>
      <w:r w:rsidRPr="00891FBA">
        <w:rPr>
          <w:rFonts w:ascii="Times New Roman" w:hAnsi="Times New Roman" w:cs="Times New Roman"/>
          <w:sz w:val="22"/>
          <w:szCs w:val="24"/>
        </w:rPr>
        <w:t>、</w:t>
      </w:r>
      <w:r w:rsidRPr="00891FBA">
        <w:rPr>
          <w:rFonts w:ascii="Times New Roman" w:hAnsi="Times New Roman" w:cs="Times New Roman"/>
          <w:sz w:val="22"/>
          <w:szCs w:val="24"/>
        </w:rPr>
        <w:t>10.5%</w:t>
      </w:r>
      <w:r w:rsidRPr="00891FBA">
        <w:rPr>
          <w:rFonts w:ascii="Times New Roman" w:hAnsi="Times New Roman" w:cs="Times New Roman"/>
          <w:sz w:val="22"/>
          <w:szCs w:val="24"/>
        </w:rPr>
        <w:t>、</w:t>
      </w:r>
      <w:r w:rsidRPr="00891FBA">
        <w:rPr>
          <w:rFonts w:ascii="Times New Roman" w:hAnsi="Times New Roman" w:cs="Times New Roman"/>
          <w:sz w:val="22"/>
          <w:szCs w:val="24"/>
        </w:rPr>
        <w:t>8.5%</w:t>
      </w:r>
      <w:r w:rsidRPr="00891FBA">
        <w:rPr>
          <w:rFonts w:ascii="Times New Roman" w:hAnsi="Times New Roman" w:cs="Times New Roman"/>
          <w:sz w:val="22"/>
          <w:szCs w:val="24"/>
        </w:rPr>
        <w:t>，</w:t>
      </w:r>
      <w:proofErr w:type="gramStart"/>
      <w:r w:rsidRPr="00891FBA">
        <w:rPr>
          <w:rFonts w:ascii="Times New Roman" w:hAnsi="Times New Roman" w:cs="Times New Roman"/>
          <w:sz w:val="22"/>
          <w:szCs w:val="24"/>
        </w:rPr>
        <w:t>扣非净利率</w:t>
      </w:r>
      <w:proofErr w:type="gramEnd"/>
      <w:r w:rsidRPr="00891FBA">
        <w:rPr>
          <w:rFonts w:ascii="Times New Roman" w:hAnsi="Times New Roman" w:cs="Times New Roman"/>
          <w:sz w:val="22"/>
          <w:szCs w:val="24"/>
        </w:rPr>
        <w:t>分别为</w:t>
      </w:r>
      <w:r w:rsidRPr="00891FBA">
        <w:rPr>
          <w:rFonts w:ascii="Times New Roman" w:hAnsi="Times New Roman" w:cs="Times New Roman"/>
          <w:sz w:val="22"/>
          <w:szCs w:val="24"/>
        </w:rPr>
        <w:t xml:space="preserve"> 4.8%</w:t>
      </w:r>
      <w:r w:rsidRPr="00891FBA">
        <w:rPr>
          <w:rFonts w:ascii="Times New Roman" w:hAnsi="Times New Roman" w:cs="Times New Roman"/>
          <w:sz w:val="22"/>
          <w:szCs w:val="24"/>
        </w:rPr>
        <w:t>、</w:t>
      </w:r>
      <w:r w:rsidRPr="00891FBA">
        <w:rPr>
          <w:rFonts w:ascii="Times New Roman" w:hAnsi="Times New Roman" w:cs="Times New Roman"/>
          <w:sz w:val="22"/>
          <w:szCs w:val="24"/>
        </w:rPr>
        <w:t>5.9%</w:t>
      </w:r>
      <w:r w:rsidRPr="00891FBA">
        <w:rPr>
          <w:rFonts w:ascii="Times New Roman" w:hAnsi="Times New Roman" w:cs="Times New Roman"/>
          <w:sz w:val="22"/>
          <w:szCs w:val="24"/>
        </w:rPr>
        <w:t>、</w:t>
      </w:r>
      <w:r w:rsidRPr="00891FBA">
        <w:rPr>
          <w:rFonts w:ascii="Times New Roman" w:hAnsi="Times New Roman" w:cs="Times New Roman"/>
          <w:sz w:val="22"/>
          <w:szCs w:val="24"/>
        </w:rPr>
        <w:t>5.3%</w:t>
      </w:r>
      <w:r w:rsidRPr="00891FBA">
        <w:rPr>
          <w:rFonts w:ascii="Times New Roman" w:hAnsi="Times New Roman" w:cs="Times New Roman"/>
          <w:sz w:val="22"/>
          <w:szCs w:val="24"/>
        </w:rPr>
        <w:t>；</w:t>
      </w:r>
      <w:r w:rsidRPr="00891FBA">
        <w:rPr>
          <w:rFonts w:ascii="宋体" w:eastAsia="宋体" w:hAnsi="宋体" w:cs="宋体" w:hint="eastAsia"/>
          <w:sz w:val="22"/>
          <w:szCs w:val="24"/>
        </w:rPr>
        <w:t>③</w:t>
      </w:r>
      <w:r w:rsidRPr="00891FBA">
        <w:rPr>
          <w:rFonts w:ascii="Times New Roman" w:hAnsi="Times New Roman" w:cs="Times New Roman"/>
          <w:sz w:val="22"/>
          <w:szCs w:val="24"/>
        </w:rPr>
        <w:t>在相关场景领域，公司已经成为了行业的龙头，比如在</w:t>
      </w:r>
      <w:r w:rsidRPr="00891FBA">
        <w:rPr>
          <w:rFonts w:ascii="Times New Roman" w:hAnsi="Times New Roman" w:cs="Times New Roman"/>
          <w:sz w:val="22"/>
          <w:szCs w:val="24"/>
        </w:rPr>
        <w:t xml:space="preserve"> AI+</w:t>
      </w:r>
      <w:r w:rsidRPr="00891FBA">
        <w:rPr>
          <w:rFonts w:ascii="Times New Roman" w:hAnsi="Times New Roman" w:cs="Times New Roman"/>
          <w:sz w:val="22"/>
          <w:szCs w:val="24"/>
        </w:rPr>
        <w:t>教育领域公</w:t>
      </w:r>
      <w:r w:rsidRPr="00891FBA">
        <w:rPr>
          <w:rFonts w:ascii="Times New Roman" w:hAnsi="Times New Roman" w:cs="Times New Roman" w:hint="eastAsia"/>
          <w:sz w:val="22"/>
          <w:szCs w:val="24"/>
        </w:rPr>
        <w:t>司的因材施教布局已经在全国范围具有品牌效应，成为了国内教育领域的领导者，在智慧医疗领域，公司近几年保持着快速的增长，未来有望独立上市，在智慧车载领域公司作为语音交互的龙头已经与多款车型进行了匹配并</w:t>
      </w:r>
      <w:proofErr w:type="gramStart"/>
      <w:r w:rsidRPr="00891FBA">
        <w:rPr>
          <w:rFonts w:ascii="Times New Roman" w:hAnsi="Times New Roman" w:cs="Times New Roman" w:hint="eastAsia"/>
          <w:sz w:val="22"/>
          <w:szCs w:val="24"/>
        </w:rPr>
        <w:t>跟着车企销往</w:t>
      </w:r>
      <w:proofErr w:type="gramEnd"/>
      <w:r w:rsidRPr="00891FBA">
        <w:rPr>
          <w:rFonts w:ascii="Times New Roman" w:hAnsi="Times New Roman" w:cs="Times New Roman" w:hint="eastAsia"/>
          <w:sz w:val="22"/>
          <w:szCs w:val="24"/>
        </w:rPr>
        <w:t>海外。</w:t>
      </w:r>
    </w:p>
    <w:p w14:paraId="1A1ADF06" w14:textId="13EAA726" w:rsidR="00891FBA" w:rsidRDefault="00891FBA" w:rsidP="00891FBA">
      <w:pPr>
        <w:rPr>
          <w:rFonts w:ascii="Times New Roman" w:hAnsi="Times New Roman" w:cs="Times New Roman"/>
          <w:sz w:val="22"/>
          <w:szCs w:val="24"/>
        </w:rPr>
      </w:pPr>
    </w:p>
    <w:p w14:paraId="2C1B1899" w14:textId="09FAB5C8" w:rsidR="00891FBA" w:rsidRDefault="00891FBA" w:rsidP="00891FBA">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.2</w:t>
      </w:r>
      <w:r>
        <w:rPr>
          <w:rFonts w:ascii="Times New Roman" w:hAnsi="Times New Roman" w:cs="Times New Roman" w:hint="eastAsia"/>
          <w:sz w:val="22"/>
          <w:szCs w:val="24"/>
        </w:rPr>
        <w:t>行业概述</w:t>
      </w:r>
    </w:p>
    <w:p w14:paraId="721C6543" w14:textId="3A1DC219" w:rsidR="00891FBA" w:rsidRDefault="00891FBA" w:rsidP="00891FBA">
      <w:pPr>
        <w:rPr>
          <w:rFonts w:ascii="Times New Roman" w:hAnsi="Times New Roman" w:cs="Times New Roman"/>
          <w:sz w:val="22"/>
          <w:szCs w:val="24"/>
        </w:rPr>
      </w:pPr>
      <w:proofErr w:type="spellStart"/>
      <w:r w:rsidRPr="00891FBA">
        <w:rPr>
          <w:rFonts w:ascii="Times New Roman" w:hAnsi="Times New Roman" w:cs="Times New Roman"/>
          <w:sz w:val="22"/>
          <w:szCs w:val="24"/>
        </w:rPr>
        <w:t>ChatGPT</w:t>
      </w:r>
      <w:proofErr w:type="spellEnd"/>
      <w:r w:rsidRPr="00891FBA">
        <w:rPr>
          <w:rFonts w:ascii="Times New Roman" w:hAnsi="Times New Roman" w:cs="Times New Roman"/>
          <w:sz w:val="22"/>
          <w:szCs w:val="24"/>
        </w:rPr>
        <w:t xml:space="preserve"> </w:t>
      </w:r>
      <w:r w:rsidRPr="00891FBA">
        <w:rPr>
          <w:rFonts w:ascii="Times New Roman" w:hAnsi="Times New Roman" w:cs="Times New Roman"/>
          <w:sz w:val="22"/>
          <w:szCs w:val="24"/>
        </w:rPr>
        <w:t>引领新一轮</w:t>
      </w:r>
      <w:r w:rsidRPr="00891FBA">
        <w:rPr>
          <w:rFonts w:ascii="Times New Roman" w:hAnsi="Times New Roman" w:cs="Times New Roman"/>
          <w:sz w:val="22"/>
          <w:szCs w:val="24"/>
        </w:rPr>
        <w:t xml:space="preserve"> AI </w:t>
      </w:r>
      <w:r w:rsidRPr="00891FBA">
        <w:rPr>
          <w:rFonts w:ascii="Times New Roman" w:hAnsi="Times New Roman" w:cs="Times New Roman"/>
          <w:sz w:val="22"/>
          <w:szCs w:val="24"/>
        </w:rPr>
        <w:t>认知智能浪</w:t>
      </w:r>
      <w:r>
        <w:rPr>
          <w:rFonts w:ascii="Times New Roman" w:hAnsi="Times New Roman" w:cs="Times New Roman" w:hint="eastAsia"/>
          <w:sz w:val="22"/>
          <w:szCs w:val="24"/>
        </w:rPr>
        <w:t>潮</w:t>
      </w:r>
    </w:p>
    <w:p w14:paraId="24BA6CE7" w14:textId="77777777" w:rsidR="00891FBA" w:rsidRPr="00891FBA" w:rsidRDefault="00891FBA" w:rsidP="00891FBA">
      <w:pPr>
        <w:rPr>
          <w:rFonts w:ascii="Times New Roman" w:hAnsi="Times New Roman" w:cs="Times New Roman"/>
          <w:sz w:val="22"/>
          <w:szCs w:val="24"/>
        </w:rPr>
      </w:pPr>
      <w:r w:rsidRPr="00891FBA">
        <w:rPr>
          <w:rFonts w:ascii="Times New Roman" w:hAnsi="Times New Roman" w:cs="Times New Roman" w:hint="eastAsia"/>
          <w:sz w:val="22"/>
          <w:szCs w:val="24"/>
        </w:rPr>
        <w:t>人工智能的发展阶段</w:t>
      </w:r>
    </w:p>
    <w:p w14:paraId="318C86B0" w14:textId="49F379C9" w:rsidR="00891FBA" w:rsidRDefault="00891FBA" w:rsidP="00891FBA">
      <w:pPr>
        <w:rPr>
          <w:rFonts w:ascii="Times New Roman" w:hAnsi="Times New Roman" w:cs="Times New Roman"/>
          <w:sz w:val="22"/>
          <w:szCs w:val="24"/>
        </w:rPr>
      </w:pPr>
      <w:r w:rsidRPr="00891FBA">
        <w:rPr>
          <w:rFonts w:ascii="Times New Roman" w:hAnsi="Times New Roman" w:cs="Times New Roman" w:hint="eastAsia"/>
          <w:sz w:val="22"/>
          <w:szCs w:val="24"/>
        </w:rPr>
        <w:t>人工智能发展主要分为计算智能、感知智能、认知智能。微软亚洲研究院由低到高，将人类智能分为计算与记忆力、感知、认知、创造力、智慧五大层级，而人工智能将逐步从</w:t>
      </w:r>
      <w:proofErr w:type="gramStart"/>
      <w:r w:rsidRPr="00891FBA">
        <w:rPr>
          <w:rFonts w:ascii="Times New Roman" w:hAnsi="Times New Roman" w:cs="Times New Roman" w:hint="eastAsia"/>
          <w:sz w:val="22"/>
          <w:szCs w:val="24"/>
        </w:rPr>
        <w:t>最</w:t>
      </w:r>
      <w:proofErr w:type="gramEnd"/>
      <w:r w:rsidRPr="00891FBA">
        <w:rPr>
          <w:rFonts w:ascii="Times New Roman" w:hAnsi="Times New Roman" w:cs="Times New Roman" w:hint="eastAsia"/>
          <w:sz w:val="22"/>
          <w:szCs w:val="24"/>
        </w:rPr>
        <w:t>底层开始对人类智能进行模拟。</w:t>
      </w:r>
      <w:r w:rsidRPr="00891FBA">
        <w:rPr>
          <w:rFonts w:ascii="Times New Roman" w:hAnsi="Times New Roman" w:cs="Times New Roman"/>
          <w:sz w:val="22"/>
          <w:szCs w:val="24"/>
        </w:rPr>
        <w:t>1</w:t>
      </w:r>
      <w:r w:rsidRPr="00891FBA">
        <w:rPr>
          <w:rFonts w:ascii="Times New Roman" w:hAnsi="Times New Roman" w:cs="Times New Roman"/>
          <w:sz w:val="22"/>
          <w:szCs w:val="24"/>
        </w:rPr>
        <w:t>）运算智能，即快速计算和记</w:t>
      </w:r>
      <w:r w:rsidRPr="00891FBA">
        <w:rPr>
          <w:rFonts w:ascii="Times New Roman" w:hAnsi="Times New Roman" w:cs="Times New Roman" w:hint="eastAsia"/>
          <w:sz w:val="22"/>
          <w:szCs w:val="24"/>
        </w:rPr>
        <w:t>忆存储能力，现阶段计算机比较具有优势的是运算能力和存储能力。</w:t>
      </w:r>
      <w:r w:rsidRPr="00891FBA">
        <w:rPr>
          <w:rFonts w:ascii="Times New Roman" w:hAnsi="Times New Roman" w:cs="Times New Roman"/>
          <w:sz w:val="22"/>
          <w:szCs w:val="24"/>
        </w:rPr>
        <w:t xml:space="preserve">1996 </w:t>
      </w:r>
      <w:r w:rsidRPr="00891FBA">
        <w:rPr>
          <w:rFonts w:ascii="Times New Roman" w:hAnsi="Times New Roman" w:cs="Times New Roman"/>
          <w:sz w:val="22"/>
          <w:szCs w:val="24"/>
        </w:rPr>
        <w:t>年</w:t>
      </w:r>
      <w:r w:rsidRPr="00891FBA">
        <w:rPr>
          <w:rFonts w:ascii="Times New Roman" w:hAnsi="Times New Roman" w:cs="Times New Roman"/>
          <w:sz w:val="22"/>
          <w:szCs w:val="24"/>
        </w:rPr>
        <w:t xml:space="preserve"> IBM</w:t>
      </w:r>
      <w:r w:rsidRPr="00891FBA">
        <w:rPr>
          <w:rFonts w:ascii="Times New Roman" w:hAnsi="Times New Roman" w:cs="Times New Roman" w:hint="eastAsia"/>
          <w:sz w:val="22"/>
          <w:szCs w:val="24"/>
        </w:rPr>
        <w:t>的深蓝计算机战胜了当时的国际象棋冠军卡斯帕罗夫。</w:t>
      </w:r>
      <w:r w:rsidRPr="00891FBA">
        <w:rPr>
          <w:rFonts w:ascii="Times New Roman" w:hAnsi="Times New Roman" w:cs="Times New Roman"/>
          <w:sz w:val="22"/>
          <w:szCs w:val="24"/>
        </w:rPr>
        <w:t>2</w:t>
      </w:r>
      <w:r w:rsidRPr="00891FBA">
        <w:rPr>
          <w:rFonts w:ascii="Times New Roman" w:hAnsi="Times New Roman" w:cs="Times New Roman"/>
          <w:sz w:val="22"/>
          <w:szCs w:val="24"/>
        </w:rPr>
        <w:t>）感知智能，即视觉、听</w:t>
      </w:r>
      <w:r w:rsidRPr="00891FBA">
        <w:rPr>
          <w:rFonts w:ascii="Times New Roman" w:hAnsi="Times New Roman" w:cs="Times New Roman" w:hint="eastAsia"/>
          <w:sz w:val="22"/>
          <w:szCs w:val="24"/>
        </w:rPr>
        <w:t>觉、触觉等感知能力，机器相比人类有更加强的感知能力，首先是机器可以主动感知而人类不行，其次是随着技术的发展机器可以结合各种各样的传感器对世界进行感知。在这个阶段，典型的技术比如语音</w:t>
      </w:r>
      <w:r w:rsidRPr="00891FBA">
        <w:rPr>
          <w:rFonts w:ascii="Times New Roman" w:hAnsi="Times New Roman" w:cs="Times New Roman" w:hint="eastAsia"/>
          <w:sz w:val="22"/>
          <w:szCs w:val="24"/>
        </w:rPr>
        <w:lastRenderedPageBreak/>
        <w:t>识别与合成、图像识别、</w:t>
      </w:r>
      <w:r w:rsidRPr="00891FBA">
        <w:rPr>
          <w:rFonts w:ascii="Times New Roman" w:hAnsi="Times New Roman" w:cs="Times New Roman"/>
          <w:sz w:val="22"/>
          <w:szCs w:val="24"/>
        </w:rPr>
        <w:t xml:space="preserve">OCR </w:t>
      </w:r>
      <w:r w:rsidRPr="00891FBA">
        <w:rPr>
          <w:rFonts w:ascii="Times New Roman" w:hAnsi="Times New Roman" w:cs="Times New Roman"/>
          <w:sz w:val="22"/>
          <w:szCs w:val="24"/>
        </w:rPr>
        <w:t>等</w:t>
      </w:r>
      <w:r>
        <w:rPr>
          <w:rFonts w:ascii="Times New Roman" w:hAnsi="Times New Roman" w:cs="Times New Roman" w:hint="eastAsia"/>
          <w:sz w:val="22"/>
          <w:szCs w:val="24"/>
        </w:rPr>
        <w:t>，</w:t>
      </w:r>
      <w:r w:rsidRPr="00891FBA">
        <w:rPr>
          <w:rFonts w:ascii="Times New Roman" w:hAnsi="Times New Roman" w:cs="Times New Roman" w:hint="eastAsia"/>
          <w:sz w:val="22"/>
          <w:szCs w:val="24"/>
        </w:rPr>
        <w:t>目前这些技术在诸多场景中已经有了很多的应用。</w:t>
      </w:r>
      <w:r w:rsidRPr="00891FBA">
        <w:rPr>
          <w:rFonts w:ascii="Times New Roman" w:hAnsi="Times New Roman" w:cs="Times New Roman"/>
          <w:sz w:val="22"/>
          <w:szCs w:val="24"/>
        </w:rPr>
        <w:t>3</w:t>
      </w:r>
      <w:r w:rsidRPr="00891FBA">
        <w:rPr>
          <w:rFonts w:ascii="Times New Roman" w:hAnsi="Times New Roman" w:cs="Times New Roman"/>
          <w:sz w:val="22"/>
          <w:szCs w:val="24"/>
        </w:rPr>
        <w:t>）认知智能，是指让机器像人</w:t>
      </w:r>
      <w:r w:rsidRPr="00891FBA">
        <w:rPr>
          <w:rFonts w:ascii="Times New Roman" w:hAnsi="Times New Roman" w:cs="Times New Roman" w:hint="eastAsia"/>
          <w:sz w:val="22"/>
          <w:szCs w:val="24"/>
        </w:rPr>
        <w:t>类一样“能理解会思考”，有理解能力、归纳能力、推理能力，有运用知识的能力，这个阶段的智能是认知智能，典型的技术有语义理解（自然语言处理）、知识建模（对知识形成知识图谱并积累）、跨模态认知（同时理解文字、图像、音视频等内容）、人机交互等。</w:t>
      </w:r>
    </w:p>
    <w:p w14:paraId="7235A14C" w14:textId="77777777" w:rsidR="001A583B" w:rsidRDefault="001A583B" w:rsidP="00891FBA">
      <w:pPr>
        <w:rPr>
          <w:rFonts w:ascii="Times New Roman" w:hAnsi="Times New Roman" w:cs="Times New Roman"/>
          <w:sz w:val="22"/>
          <w:szCs w:val="24"/>
        </w:rPr>
      </w:pPr>
    </w:p>
    <w:p w14:paraId="5EE62FE9" w14:textId="1C93EE9C" w:rsidR="00891FBA" w:rsidRPr="00891FBA" w:rsidRDefault="00891FBA" w:rsidP="00891FBA">
      <w:pPr>
        <w:rPr>
          <w:rFonts w:ascii="Times New Roman" w:hAnsi="Times New Roman" w:cs="Times New Roman"/>
          <w:sz w:val="22"/>
          <w:szCs w:val="24"/>
        </w:rPr>
      </w:pPr>
      <w:proofErr w:type="spellStart"/>
      <w:r w:rsidRPr="00891FBA">
        <w:rPr>
          <w:rFonts w:ascii="Times New Roman" w:hAnsi="Times New Roman" w:cs="Times New Roman"/>
          <w:sz w:val="22"/>
          <w:szCs w:val="24"/>
        </w:rPr>
        <w:t>ChatGPT</w:t>
      </w:r>
      <w:proofErr w:type="spellEnd"/>
      <w:r w:rsidRPr="00891FBA">
        <w:rPr>
          <w:rFonts w:ascii="Times New Roman" w:hAnsi="Times New Roman" w:cs="Times New Roman"/>
          <w:sz w:val="22"/>
          <w:szCs w:val="24"/>
        </w:rPr>
        <w:t xml:space="preserve"> </w:t>
      </w:r>
      <w:r w:rsidRPr="00891FBA">
        <w:rPr>
          <w:rFonts w:ascii="Times New Roman" w:hAnsi="Times New Roman" w:cs="Times New Roman"/>
          <w:sz w:val="22"/>
          <w:szCs w:val="24"/>
        </w:rPr>
        <w:t>的兴起是认知智能的巨大进步</w:t>
      </w:r>
    </w:p>
    <w:p w14:paraId="4A0D613E" w14:textId="62955ADE" w:rsidR="00891FBA" w:rsidRPr="00891FBA" w:rsidRDefault="00891FBA" w:rsidP="00891FBA">
      <w:pPr>
        <w:rPr>
          <w:rFonts w:ascii="Times New Roman" w:hAnsi="Times New Roman" w:cs="Times New Roman"/>
          <w:sz w:val="22"/>
          <w:szCs w:val="24"/>
        </w:rPr>
      </w:pPr>
      <w:proofErr w:type="spellStart"/>
      <w:r w:rsidRPr="00891FBA">
        <w:rPr>
          <w:rFonts w:ascii="Times New Roman" w:hAnsi="Times New Roman" w:cs="Times New Roman"/>
          <w:sz w:val="22"/>
          <w:szCs w:val="24"/>
        </w:rPr>
        <w:t>ChatGPT</w:t>
      </w:r>
      <w:proofErr w:type="spellEnd"/>
      <w:r w:rsidRPr="00891FBA">
        <w:rPr>
          <w:rFonts w:ascii="Times New Roman" w:hAnsi="Times New Roman" w:cs="Times New Roman"/>
          <w:sz w:val="22"/>
          <w:szCs w:val="24"/>
        </w:rPr>
        <w:t xml:space="preserve"> </w:t>
      </w:r>
      <w:r w:rsidRPr="00891FBA">
        <w:rPr>
          <w:rFonts w:ascii="Times New Roman" w:hAnsi="Times New Roman" w:cs="Times New Roman"/>
          <w:sz w:val="22"/>
          <w:szCs w:val="24"/>
        </w:rPr>
        <w:t>是一款同用户自主交互的</w:t>
      </w:r>
      <w:r w:rsidRPr="00891FBA">
        <w:rPr>
          <w:rFonts w:ascii="Times New Roman" w:hAnsi="Times New Roman" w:cs="Times New Roman"/>
          <w:sz w:val="22"/>
          <w:szCs w:val="24"/>
        </w:rPr>
        <w:t xml:space="preserve"> AI </w:t>
      </w:r>
      <w:r w:rsidRPr="00891FBA">
        <w:rPr>
          <w:rFonts w:ascii="Times New Roman" w:hAnsi="Times New Roman" w:cs="Times New Roman"/>
          <w:sz w:val="22"/>
          <w:szCs w:val="24"/>
        </w:rPr>
        <w:t>模型。</w:t>
      </w:r>
      <w:proofErr w:type="spellStart"/>
      <w:r w:rsidRPr="00891FBA">
        <w:rPr>
          <w:rFonts w:ascii="Times New Roman" w:hAnsi="Times New Roman" w:cs="Times New Roman"/>
          <w:sz w:val="22"/>
          <w:szCs w:val="24"/>
        </w:rPr>
        <w:t>ChatGPT</w:t>
      </w:r>
      <w:proofErr w:type="spellEnd"/>
      <w:r w:rsidRPr="00891FBA">
        <w:rPr>
          <w:rFonts w:ascii="Times New Roman" w:hAnsi="Times New Roman" w:cs="Times New Roman"/>
          <w:sz w:val="22"/>
          <w:szCs w:val="24"/>
        </w:rPr>
        <w:t xml:space="preserve"> </w:t>
      </w:r>
      <w:r w:rsidRPr="00891FBA">
        <w:rPr>
          <w:rFonts w:ascii="Times New Roman" w:hAnsi="Times New Roman" w:cs="Times New Roman"/>
          <w:sz w:val="22"/>
          <w:szCs w:val="24"/>
        </w:rPr>
        <w:t>是</w:t>
      </w:r>
      <w:r w:rsidRPr="00891FBA">
        <w:rPr>
          <w:rFonts w:ascii="Times New Roman" w:hAnsi="Times New Roman" w:cs="Times New Roman"/>
          <w:sz w:val="22"/>
          <w:szCs w:val="24"/>
        </w:rPr>
        <w:t xml:space="preserve"> </w:t>
      </w:r>
      <w:proofErr w:type="spellStart"/>
      <w:r w:rsidRPr="00891FBA">
        <w:rPr>
          <w:rFonts w:ascii="Times New Roman" w:hAnsi="Times New Roman" w:cs="Times New Roman"/>
          <w:sz w:val="22"/>
          <w:szCs w:val="24"/>
        </w:rPr>
        <w:t>OpenAI</w:t>
      </w:r>
      <w:proofErr w:type="spellEnd"/>
      <w:r w:rsidRPr="00891FBA">
        <w:rPr>
          <w:rFonts w:ascii="Times New Roman" w:hAnsi="Times New Roman" w:cs="Times New Roman"/>
          <w:sz w:val="22"/>
          <w:szCs w:val="24"/>
        </w:rPr>
        <w:t xml:space="preserve"> </w:t>
      </w:r>
      <w:r w:rsidRPr="00891FBA">
        <w:rPr>
          <w:rFonts w:ascii="Times New Roman" w:hAnsi="Times New Roman" w:cs="Times New Roman"/>
          <w:sz w:val="22"/>
          <w:szCs w:val="24"/>
        </w:rPr>
        <w:t>开发的一款开源的</w:t>
      </w:r>
      <w:r w:rsidRPr="00891FBA">
        <w:rPr>
          <w:rFonts w:ascii="Times New Roman" w:hAnsi="Times New Roman" w:cs="Times New Roman" w:hint="eastAsia"/>
          <w:sz w:val="22"/>
          <w:szCs w:val="24"/>
        </w:rPr>
        <w:t>自然语言处理</w:t>
      </w:r>
      <w:r w:rsidRPr="00891FBA">
        <w:rPr>
          <w:rFonts w:ascii="Times New Roman" w:hAnsi="Times New Roman" w:cs="Times New Roman"/>
          <w:sz w:val="22"/>
          <w:szCs w:val="24"/>
        </w:rPr>
        <w:t xml:space="preserve"> (NLP) </w:t>
      </w:r>
      <w:r w:rsidRPr="00891FBA">
        <w:rPr>
          <w:rFonts w:ascii="Times New Roman" w:hAnsi="Times New Roman" w:cs="Times New Roman"/>
          <w:sz w:val="22"/>
          <w:szCs w:val="24"/>
        </w:rPr>
        <w:t>模型，用于实现对话生成和语言模型预测。</w:t>
      </w:r>
      <w:proofErr w:type="spellStart"/>
      <w:r w:rsidRPr="00891FBA">
        <w:rPr>
          <w:rFonts w:ascii="Times New Roman" w:hAnsi="Times New Roman" w:cs="Times New Roman"/>
          <w:sz w:val="22"/>
          <w:szCs w:val="24"/>
        </w:rPr>
        <w:t>ChatGPT</w:t>
      </w:r>
      <w:proofErr w:type="spellEnd"/>
      <w:r w:rsidRPr="00891FBA">
        <w:rPr>
          <w:rFonts w:ascii="Times New Roman" w:hAnsi="Times New Roman" w:cs="Times New Roman"/>
          <w:sz w:val="22"/>
          <w:szCs w:val="24"/>
        </w:rPr>
        <w:t xml:space="preserve"> </w:t>
      </w:r>
      <w:r w:rsidRPr="00891FBA">
        <w:rPr>
          <w:rFonts w:ascii="Times New Roman" w:hAnsi="Times New Roman" w:cs="Times New Roman"/>
          <w:sz w:val="22"/>
          <w:szCs w:val="24"/>
        </w:rPr>
        <w:t>模型基</w:t>
      </w:r>
      <w:r w:rsidRPr="00891FBA">
        <w:rPr>
          <w:rFonts w:ascii="Times New Roman" w:hAnsi="Times New Roman" w:cs="Times New Roman" w:hint="eastAsia"/>
          <w:sz w:val="22"/>
          <w:szCs w:val="24"/>
        </w:rPr>
        <w:t>于</w:t>
      </w:r>
      <w:r w:rsidRPr="00891FBA">
        <w:rPr>
          <w:rFonts w:ascii="Times New Roman" w:hAnsi="Times New Roman" w:cs="Times New Roman"/>
          <w:sz w:val="22"/>
          <w:szCs w:val="24"/>
        </w:rPr>
        <w:t xml:space="preserve"> GPT-3 (Generative Pretrained Transformer 3) </w:t>
      </w:r>
      <w:r w:rsidRPr="00891FBA">
        <w:rPr>
          <w:rFonts w:ascii="Times New Roman" w:hAnsi="Times New Roman" w:cs="Times New Roman"/>
          <w:sz w:val="22"/>
          <w:szCs w:val="24"/>
        </w:rPr>
        <w:t>模型构建，拥有语言理解和</w:t>
      </w:r>
      <w:r w:rsidRPr="00891FBA">
        <w:rPr>
          <w:rFonts w:ascii="Times New Roman" w:hAnsi="Times New Roman" w:cs="Times New Roman" w:hint="eastAsia"/>
          <w:sz w:val="22"/>
          <w:szCs w:val="24"/>
        </w:rPr>
        <w:t>文本生成能力。</w:t>
      </w:r>
      <w:proofErr w:type="spellStart"/>
      <w:r w:rsidRPr="00891FBA">
        <w:rPr>
          <w:rFonts w:ascii="Times New Roman" w:hAnsi="Times New Roman" w:cs="Times New Roman"/>
          <w:sz w:val="22"/>
          <w:szCs w:val="24"/>
        </w:rPr>
        <w:t>ChatGPT</w:t>
      </w:r>
      <w:proofErr w:type="spellEnd"/>
      <w:r w:rsidRPr="00891FBA">
        <w:rPr>
          <w:rFonts w:ascii="Times New Roman" w:hAnsi="Times New Roman" w:cs="Times New Roman"/>
          <w:sz w:val="22"/>
          <w:szCs w:val="24"/>
        </w:rPr>
        <w:t xml:space="preserve"> </w:t>
      </w:r>
      <w:r w:rsidRPr="00891FBA">
        <w:rPr>
          <w:rFonts w:ascii="Times New Roman" w:hAnsi="Times New Roman" w:cs="Times New Roman"/>
          <w:sz w:val="22"/>
          <w:szCs w:val="24"/>
        </w:rPr>
        <w:t>模型可以用于实现聊天机器人、智能助手、辅助翻译等</w:t>
      </w:r>
      <w:r w:rsidRPr="00891FBA">
        <w:rPr>
          <w:rFonts w:ascii="Times New Roman" w:hAnsi="Times New Roman" w:cs="Times New Roman" w:hint="eastAsia"/>
          <w:sz w:val="22"/>
          <w:szCs w:val="24"/>
        </w:rPr>
        <w:t>应用。</w:t>
      </w:r>
      <w:proofErr w:type="spellStart"/>
      <w:r w:rsidRPr="00891FBA">
        <w:rPr>
          <w:rFonts w:ascii="Times New Roman" w:hAnsi="Times New Roman" w:cs="Times New Roman"/>
          <w:sz w:val="22"/>
          <w:szCs w:val="24"/>
        </w:rPr>
        <w:t>OpenAI</w:t>
      </w:r>
      <w:proofErr w:type="spellEnd"/>
      <w:r w:rsidRPr="00891FBA">
        <w:rPr>
          <w:rFonts w:ascii="Times New Roman" w:hAnsi="Times New Roman" w:cs="Times New Roman"/>
          <w:sz w:val="22"/>
          <w:szCs w:val="24"/>
        </w:rPr>
        <w:t xml:space="preserve"> </w:t>
      </w:r>
      <w:r w:rsidRPr="00891FBA">
        <w:rPr>
          <w:rFonts w:ascii="Times New Roman" w:hAnsi="Times New Roman" w:cs="Times New Roman"/>
          <w:sz w:val="22"/>
          <w:szCs w:val="24"/>
        </w:rPr>
        <w:t>官方称，</w:t>
      </w:r>
      <w:proofErr w:type="spellStart"/>
      <w:r w:rsidRPr="00891FBA">
        <w:rPr>
          <w:rFonts w:ascii="Times New Roman" w:hAnsi="Times New Roman" w:cs="Times New Roman"/>
          <w:sz w:val="22"/>
          <w:szCs w:val="24"/>
        </w:rPr>
        <w:t>ChatGPT</w:t>
      </w:r>
      <w:proofErr w:type="spellEnd"/>
      <w:r w:rsidRPr="00891FBA">
        <w:rPr>
          <w:rFonts w:ascii="Times New Roman" w:hAnsi="Times New Roman" w:cs="Times New Roman"/>
          <w:sz w:val="22"/>
          <w:szCs w:val="24"/>
        </w:rPr>
        <w:t xml:space="preserve"> </w:t>
      </w:r>
      <w:r w:rsidRPr="00891FBA">
        <w:rPr>
          <w:rFonts w:ascii="Times New Roman" w:hAnsi="Times New Roman" w:cs="Times New Roman"/>
          <w:sz w:val="22"/>
          <w:szCs w:val="24"/>
        </w:rPr>
        <w:t>是在人类的帮助下创建并训练的，基于</w:t>
      </w:r>
      <w:r w:rsidRPr="00891FBA">
        <w:rPr>
          <w:rFonts w:ascii="Times New Roman" w:hAnsi="Times New Roman" w:cs="Times New Roman"/>
          <w:sz w:val="22"/>
          <w:szCs w:val="24"/>
        </w:rPr>
        <w:t xml:space="preserve"> GPT-3.5</w:t>
      </w:r>
      <w:r w:rsidRPr="00891FBA">
        <w:rPr>
          <w:rFonts w:ascii="Times New Roman" w:hAnsi="Times New Roman" w:cs="Times New Roman" w:hint="eastAsia"/>
          <w:sz w:val="22"/>
          <w:szCs w:val="24"/>
        </w:rPr>
        <w:t>技术模型的聊天机器人，训练师对该</w:t>
      </w:r>
      <w:r w:rsidRPr="00891FBA">
        <w:rPr>
          <w:rFonts w:ascii="Times New Roman" w:hAnsi="Times New Roman" w:cs="Times New Roman"/>
          <w:sz w:val="22"/>
          <w:szCs w:val="24"/>
        </w:rPr>
        <w:t xml:space="preserve"> AI </w:t>
      </w:r>
      <w:r w:rsidRPr="00891FBA">
        <w:rPr>
          <w:rFonts w:ascii="Times New Roman" w:hAnsi="Times New Roman" w:cs="Times New Roman"/>
          <w:sz w:val="22"/>
          <w:szCs w:val="24"/>
        </w:rPr>
        <w:t>早期版本回答查询的方式进行排名和评</w:t>
      </w:r>
      <w:r w:rsidRPr="00891FBA">
        <w:rPr>
          <w:rFonts w:ascii="Times New Roman" w:hAnsi="Times New Roman" w:cs="Times New Roman" w:hint="eastAsia"/>
          <w:sz w:val="22"/>
          <w:szCs w:val="24"/>
        </w:rPr>
        <w:t>级，然后将这些信息反馈到系统中，系统会根据训练师的偏好来调整答案（此方法为强化学习），以此往复让最终模型训练出来的结果获得更加高的分数，当分数达到一个比较高水平时，就表示该模型对于历史输入的文字或者语言学习到了一个比较好的程度，可以在应用中落地。</w:t>
      </w:r>
    </w:p>
    <w:p w14:paraId="25B389F2" w14:textId="77777777" w:rsidR="001A583B" w:rsidRDefault="001A583B" w:rsidP="00891FBA">
      <w:pPr>
        <w:rPr>
          <w:rFonts w:ascii="Times New Roman" w:hAnsi="Times New Roman" w:cs="Times New Roman"/>
          <w:sz w:val="22"/>
          <w:szCs w:val="24"/>
        </w:rPr>
      </w:pPr>
    </w:p>
    <w:p w14:paraId="704F14FC" w14:textId="125A42E9" w:rsidR="001A583B" w:rsidRDefault="00730F89" w:rsidP="00730F89">
      <w:pPr>
        <w:rPr>
          <w:rFonts w:ascii="Times New Roman" w:hAnsi="Times New Roman" w:cs="Times New Roman"/>
          <w:sz w:val="22"/>
          <w:szCs w:val="24"/>
        </w:rPr>
      </w:pPr>
      <w:proofErr w:type="spellStart"/>
      <w:r>
        <w:rPr>
          <w:rFonts w:ascii="Times New Roman" w:hAnsi="Times New Roman" w:cs="Times New Roman" w:hint="eastAsia"/>
          <w:sz w:val="22"/>
          <w:szCs w:val="24"/>
        </w:rPr>
        <w:t>C</w:t>
      </w:r>
      <w:r w:rsidRPr="00730F89">
        <w:rPr>
          <w:rFonts w:ascii="Times New Roman" w:hAnsi="Times New Roman" w:cs="Times New Roman"/>
          <w:sz w:val="22"/>
          <w:szCs w:val="24"/>
        </w:rPr>
        <w:t>hatGPT</w:t>
      </w:r>
      <w:proofErr w:type="spellEnd"/>
      <w:r w:rsidRPr="00730F89">
        <w:rPr>
          <w:rFonts w:ascii="Times New Roman" w:hAnsi="Times New Roman" w:cs="Times New Roman"/>
          <w:sz w:val="22"/>
          <w:szCs w:val="24"/>
        </w:rPr>
        <w:t xml:space="preserve"> </w:t>
      </w:r>
      <w:r w:rsidRPr="00730F89">
        <w:rPr>
          <w:rFonts w:ascii="Times New Roman" w:hAnsi="Times New Roman" w:cs="Times New Roman"/>
          <w:sz w:val="22"/>
          <w:szCs w:val="24"/>
        </w:rPr>
        <w:t>受到用户的热烈追捧，用户数量快速增长。目前获得微软支持的初创公</w:t>
      </w:r>
      <w:r w:rsidRPr="00730F89">
        <w:rPr>
          <w:rFonts w:ascii="Times New Roman" w:hAnsi="Times New Roman" w:cs="Times New Roman" w:hint="eastAsia"/>
          <w:sz w:val="22"/>
          <w:szCs w:val="24"/>
        </w:rPr>
        <w:t>司</w:t>
      </w:r>
      <w:r w:rsidRPr="00730F89">
        <w:rPr>
          <w:rFonts w:ascii="Times New Roman" w:hAnsi="Times New Roman" w:cs="Times New Roman"/>
          <w:sz w:val="22"/>
          <w:szCs w:val="24"/>
        </w:rPr>
        <w:t xml:space="preserve"> </w:t>
      </w:r>
      <w:proofErr w:type="spellStart"/>
      <w:r w:rsidRPr="00730F89">
        <w:rPr>
          <w:rFonts w:ascii="Times New Roman" w:hAnsi="Times New Roman" w:cs="Times New Roman"/>
          <w:sz w:val="22"/>
          <w:szCs w:val="24"/>
        </w:rPr>
        <w:t>OpenAI</w:t>
      </w:r>
      <w:proofErr w:type="spellEnd"/>
      <w:r w:rsidRPr="00730F89">
        <w:rPr>
          <w:rFonts w:ascii="Times New Roman" w:hAnsi="Times New Roman" w:cs="Times New Roman"/>
          <w:sz w:val="22"/>
          <w:szCs w:val="24"/>
        </w:rPr>
        <w:t xml:space="preserve"> </w:t>
      </w:r>
      <w:r w:rsidRPr="00730F89">
        <w:rPr>
          <w:rFonts w:ascii="Times New Roman" w:hAnsi="Times New Roman" w:cs="Times New Roman"/>
          <w:sz w:val="22"/>
          <w:szCs w:val="24"/>
        </w:rPr>
        <w:t>开发的自然语言聊天机器人</w:t>
      </w:r>
      <w:r w:rsidRPr="00730F89">
        <w:rPr>
          <w:rFonts w:ascii="Times New Roman" w:hAnsi="Times New Roman" w:cs="Times New Roman"/>
          <w:sz w:val="22"/>
          <w:szCs w:val="24"/>
        </w:rPr>
        <w:t xml:space="preserve"> </w:t>
      </w:r>
      <w:proofErr w:type="spellStart"/>
      <w:r w:rsidRPr="00730F89">
        <w:rPr>
          <w:rFonts w:ascii="Times New Roman" w:hAnsi="Times New Roman" w:cs="Times New Roman"/>
          <w:sz w:val="22"/>
          <w:szCs w:val="24"/>
        </w:rPr>
        <w:t>ChatGPT</w:t>
      </w:r>
      <w:proofErr w:type="spellEnd"/>
      <w:r w:rsidRPr="00730F89">
        <w:rPr>
          <w:rFonts w:ascii="Times New Roman" w:hAnsi="Times New Roman" w:cs="Times New Roman"/>
          <w:sz w:val="22"/>
          <w:szCs w:val="24"/>
        </w:rPr>
        <w:t xml:space="preserve"> </w:t>
      </w:r>
      <w:r w:rsidRPr="00730F89">
        <w:rPr>
          <w:rFonts w:ascii="Times New Roman" w:hAnsi="Times New Roman" w:cs="Times New Roman"/>
          <w:sz w:val="22"/>
          <w:szCs w:val="24"/>
        </w:rPr>
        <w:t>在今年</w:t>
      </w:r>
      <w:r w:rsidRPr="00730F89">
        <w:rPr>
          <w:rFonts w:ascii="Times New Roman" w:hAnsi="Times New Roman" w:cs="Times New Roman"/>
          <w:sz w:val="22"/>
          <w:szCs w:val="24"/>
        </w:rPr>
        <w:t xml:space="preserve"> 1 </w:t>
      </w:r>
      <w:r w:rsidRPr="00730F89">
        <w:rPr>
          <w:rFonts w:ascii="Times New Roman" w:hAnsi="Times New Roman" w:cs="Times New Roman"/>
          <w:sz w:val="22"/>
          <w:szCs w:val="24"/>
        </w:rPr>
        <w:t>月份的</w:t>
      </w:r>
      <w:proofErr w:type="gramStart"/>
      <w:r w:rsidRPr="00730F89">
        <w:rPr>
          <w:rFonts w:ascii="Times New Roman" w:hAnsi="Times New Roman" w:cs="Times New Roman"/>
          <w:sz w:val="22"/>
          <w:szCs w:val="24"/>
        </w:rPr>
        <w:t>月活跃</w:t>
      </w:r>
      <w:proofErr w:type="gramEnd"/>
      <w:r w:rsidRPr="00730F89">
        <w:rPr>
          <w:rFonts w:ascii="Times New Roman" w:hAnsi="Times New Roman" w:cs="Times New Roman"/>
          <w:sz w:val="22"/>
          <w:szCs w:val="24"/>
        </w:rPr>
        <w:t>用户超过</w:t>
      </w:r>
      <w:r w:rsidRPr="00730F89">
        <w:rPr>
          <w:rFonts w:ascii="Times New Roman" w:hAnsi="Times New Roman" w:cs="Times New Roman"/>
          <w:sz w:val="22"/>
          <w:szCs w:val="24"/>
        </w:rPr>
        <w:t xml:space="preserve"> 1</w:t>
      </w:r>
      <w:r w:rsidRPr="00730F89">
        <w:rPr>
          <w:rFonts w:ascii="Times New Roman" w:hAnsi="Times New Roman" w:cs="Times New Roman" w:hint="eastAsia"/>
          <w:sz w:val="22"/>
          <w:szCs w:val="24"/>
        </w:rPr>
        <w:t>亿，较去年</w:t>
      </w:r>
      <w:r w:rsidRPr="00730F89">
        <w:rPr>
          <w:rFonts w:ascii="Times New Roman" w:hAnsi="Times New Roman" w:cs="Times New Roman"/>
          <w:sz w:val="22"/>
          <w:szCs w:val="24"/>
        </w:rPr>
        <w:t xml:space="preserve"> 12 </w:t>
      </w:r>
      <w:r w:rsidRPr="00730F89">
        <w:rPr>
          <w:rFonts w:ascii="Times New Roman" w:hAnsi="Times New Roman" w:cs="Times New Roman"/>
          <w:sz w:val="22"/>
          <w:szCs w:val="24"/>
        </w:rPr>
        <w:t>月的</w:t>
      </w:r>
      <w:r w:rsidRPr="00730F89">
        <w:rPr>
          <w:rFonts w:ascii="Times New Roman" w:hAnsi="Times New Roman" w:cs="Times New Roman"/>
          <w:sz w:val="22"/>
          <w:szCs w:val="24"/>
        </w:rPr>
        <w:t xml:space="preserve"> 5700 </w:t>
      </w:r>
      <w:r w:rsidRPr="00730F89">
        <w:rPr>
          <w:rFonts w:ascii="Times New Roman" w:hAnsi="Times New Roman" w:cs="Times New Roman"/>
          <w:sz w:val="22"/>
          <w:szCs w:val="24"/>
        </w:rPr>
        <w:t>万大幅上升，用户过亿只花了</w:t>
      </w:r>
      <w:r w:rsidRPr="00730F89">
        <w:rPr>
          <w:rFonts w:ascii="Times New Roman" w:hAnsi="Times New Roman" w:cs="Times New Roman"/>
          <w:sz w:val="22"/>
          <w:szCs w:val="24"/>
        </w:rPr>
        <w:t xml:space="preserve"> 2-3 </w:t>
      </w:r>
      <w:proofErr w:type="gramStart"/>
      <w:r w:rsidRPr="00730F89">
        <w:rPr>
          <w:rFonts w:ascii="Times New Roman" w:hAnsi="Times New Roman" w:cs="Times New Roman"/>
          <w:sz w:val="22"/>
          <w:szCs w:val="24"/>
        </w:rPr>
        <w:t>个</w:t>
      </w:r>
      <w:proofErr w:type="gramEnd"/>
      <w:r w:rsidRPr="00730F89">
        <w:rPr>
          <w:rFonts w:ascii="Times New Roman" w:hAnsi="Times New Roman" w:cs="Times New Roman"/>
          <w:sz w:val="22"/>
          <w:szCs w:val="24"/>
        </w:rPr>
        <w:t>月。相比之下，</w:t>
      </w:r>
      <w:r w:rsidRPr="00730F89">
        <w:rPr>
          <w:rFonts w:ascii="Times New Roman" w:hAnsi="Times New Roman" w:cs="Times New Roman"/>
          <w:sz w:val="22"/>
          <w:szCs w:val="24"/>
        </w:rPr>
        <w:t>Twitter</w:t>
      </w:r>
      <w:r w:rsidRPr="00730F89">
        <w:rPr>
          <w:rFonts w:ascii="Times New Roman" w:hAnsi="Times New Roman" w:cs="Times New Roman" w:hint="eastAsia"/>
          <w:sz w:val="22"/>
          <w:szCs w:val="24"/>
        </w:rPr>
        <w:t>用户过亿花费了</w:t>
      </w:r>
      <w:r w:rsidRPr="00730F89">
        <w:rPr>
          <w:rFonts w:ascii="Times New Roman" w:hAnsi="Times New Roman" w:cs="Times New Roman"/>
          <w:sz w:val="22"/>
          <w:szCs w:val="24"/>
        </w:rPr>
        <w:t xml:space="preserve"> 5 </w:t>
      </w:r>
      <w:r w:rsidRPr="00730F89">
        <w:rPr>
          <w:rFonts w:ascii="Times New Roman" w:hAnsi="Times New Roman" w:cs="Times New Roman"/>
          <w:sz w:val="22"/>
          <w:szCs w:val="24"/>
        </w:rPr>
        <w:t>年时间，</w:t>
      </w:r>
      <w:proofErr w:type="spellStart"/>
      <w:r w:rsidRPr="00730F89">
        <w:rPr>
          <w:rFonts w:ascii="Times New Roman" w:hAnsi="Times New Roman" w:cs="Times New Roman"/>
          <w:sz w:val="22"/>
          <w:szCs w:val="24"/>
        </w:rPr>
        <w:t>tiktok</w:t>
      </w:r>
      <w:proofErr w:type="spellEnd"/>
      <w:r w:rsidRPr="00730F89">
        <w:rPr>
          <w:rFonts w:ascii="Times New Roman" w:hAnsi="Times New Roman" w:cs="Times New Roman"/>
          <w:sz w:val="22"/>
          <w:szCs w:val="24"/>
        </w:rPr>
        <w:t xml:space="preserve"> </w:t>
      </w:r>
      <w:r w:rsidRPr="00730F89">
        <w:rPr>
          <w:rFonts w:ascii="Times New Roman" w:hAnsi="Times New Roman" w:cs="Times New Roman"/>
          <w:sz w:val="22"/>
          <w:szCs w:val="24"/>
        </w:rPr>
        <w:t>从推出到用户达</w:t>
      </w:r>
      <w:r w:rsidRPr="00730F89">
        <w:rPr>
          <w:rFonts w:ascii="Times New Roman" w:hAnsi="Times New Roman" w:cs="Times New Roman"/>
          <w:sz w:val="22"/>
          <w:szCs w:val="24"/>
        </w:rPr>
        <w:t xml:space="preserve"> 1 </w:t>
      </w:r>
      <w:r w:rsidRPr="00730F89">
        <w:rPr>
          <w:rFonts w:ascii="Times New Roman" w:hAnsi="Times New Roman" w:cs="Times New Roman"/>
          <w:sz w:val="22"/>
          <w:szCs w:val="24"/>
        </w:rPr>
        <w:t>亿花了大约九个月时间，</w:t>
      </w:r>
      <w:r w:rsidRPr="00730F89">
        <w:rPr>
          <w:rFonts w:ascii="Times New Roman" w:hAnsi="Times New Roman" w:cs="Times New Roman"/>
          <w:sz w:val="22"/>
          <w:szCs w:val="24"/>
        </w:rPr>
        <w:t>Meta</w:t>
      </w:r>
      <w:r>
        <w:rPr>
          <w:rFonts w:ascii="Times New Roman" w:hAnsi="Times New Roman" w:cs="Times New Roman"/>
          <w:sz w:val="22"/>
          <w:szCs w:val="24"/>
        </w:rPr>
        <w:t xml:space="preserve"> </w:t>
      </w:r>
      <w:r w:rsidRPr="00730F89">
        <w:rPr>
          <w:rFonts w:ascii="Times New Roman" w:hAnsi="Times New Roman" w:cs="Times New Roman"/>
          <w:sz w:val="22"/>
          <w:szCs w:val="24"/>
        </w:rPr>
        <w:t>Platforms (META)</w:t>
      </w:r>
      <w:r w:rsidRPr="00730F89">
        <w:rPr>
          <w:rFonts w:ascii="Times New Roman" w:hAnsi="Times New Roman" w:cs="Times New Roman"/>
          <w:sz w:val="22"/>
          <w:szCs w:val="24"/>
        </w:rPr>
        <w:t>的</w:t>
      </w:r>
      <w:r w:rsidRPr="00730F89">
        <w:rPr>
          <w:rFonts w:ascii="Times New Roman" w:hAnsi="Times New Roman" w:cs="Times New Roman"/>
          <w:sz w:val="22"/>
          <w:szCs w:val="24"/>
        </w:rPr>
        <w:t xml:space="preserve"> Instagram </w:t>
      </w:r>
      <w:r w:rsidRPr="00730F89">
        <w:rPr>
          <w:rFonts w:ascii="Times New Roman" w:hAnsi="Times New Roman" w:cs="Times New Roman"/>
          <w:sz w:val="22"/>
          <w:szCs w:val="24"/>
        </w:rPr>
        <w:t>花了大约两年半时间，</w:t>
      </w:r>
      <w:proofErr w:type="spellStart"/>
      <w:r w:rsidRPr="00730F89">
        <w:rPr>
          <w:rFonts w:ascii="Times New Roman" w:hAnsi="Times New Roman" w:cs="Times New Roman"/>
          <w:sz w:val="22"/>
          <w:szCs w:val="24"/>
        </w:rPr>
        <w:t>AppleStore</w:t>
      </w:r>
      <w:proofErr w:type="spellEnd"/>
      <w:r w:rsidRPr="00730F89">
        <w:rPr>
          <w:rFonts w:ascii="Times New Roman" w:hAnsi="Times New Roman" w:cs="Times New Roman"/>
          <w:sz w:val="22"/>
          <w:szCs w:val="24"/>
        </w:rPr>
        <w:t xml:space="preserve"> </w:t>
      </w:r>
      <w:r w:rsidRPr="00730F89">
        <w:rPr>
          <w:rFonts w:ascii="Times New Roman" w:hAnsi="Times New Roman" w:cs="Times New Roman"/>
          <w:sz w:val="22"/>
          <w:szCs w:val="24"/>
        </w:rPr>
        <w:t>获得</w:t>
      </w:r>
      <w:r w:rsidRPr="00730F89">
        <w:rPr>
          <w:rFonts w:ascii="Times New Roman" w:hAnsi="Times New Roman" w:cs="Times New Roman"/>
          <w:sz w:val="22"/>
          <w:szCs w:val="24"/>
        </w:rPr>
        <w:t xml:space="preserve"> 1 </w:t>
      </w:r>
      <w:proofErr w:type="gramStart"/>
      <w:r w:rsidRPr="00730F89">
        <w:rPr>
          <w:rFonts w:ascii="Times New Roman" w:hAnsi="Times New Roman" w:cs="Times New Roman"/>
          <w:sz w:val="22"/>
          <w:szCs w:val="24"/>
        </w:rPr>
        <w:t>亿用户</w:t>
      </w:r>
      <w:proofErr w:type="gramEnd"/>
      <w:r w:rsidRPr="00730F89">
        <w:rPr>
          <w:rFonts w:ascii="Times New Roman" w:hAnsi="Times New Roman" w:cs="Times New Roman" w:hint="eastAsia"/>
          <w:sz w:val="22"/>
          <w:szCs w:val="24"/>
        </w:rPr>
        <w:t>耗费了</w:t>
      </w:r>
      <w:r w:rsidRPr="00730F89">
        <w:rPr>
          <w:rFonts w:ascii="Times New Roman" w:hAnsi="Times New Roman" w:cs="Times New Roman"/>
          <w:sz w:val="22"/>
          <w:szCs w:val="24"/>
        </w:rPr>
        <w:t xml:space="preserve"> 2 </w:t>
      </w:r>
      <w:r w:rsidRPr="00730F89">
        <w:rPr>
          <w:rFonts w:ascii="Times New Roman" w:hAnsi="Times New Roman" w:cs="Times New Roman"/>
          <w:sz w:val="22"/>
          <w:szCs w:val="24"/>
        </w:rPr>
        <w:t>年时间。从用户数量的增长来看，</w:t>
      </w:r>
      <w:proofErr w:type="spellStart"/>
      <w:r w:rsidRPr="00730F89">
        <w:rPr>
          <w:rFonts w:ascii="Times New Roman" w:hAnsi="Times New Roman" w:cs="Times New Roman"/>
          <w:sz w:val="22"/>
          <w:szCs w:val="24"/>
        </w:rPr>
        <w:t>ChatGPT</w:t>
      </w:r>
      <w:proofErr w:type="spellEnd"/>
      <w:r w:rsidRPr="00730F89">
        <w:rPr>
          <w:rFonts w:ascii="Times New Roman" w:hAnsi="Times New Roman" w:cs="Times New Roman"/>
          <w:sz w:val="22"/>
          <w:szCs w:val="24"/>
        </w:rPr>
        <w:t xml:space="preserve"> </w:t>
      </w:r>
      <w:r w:rsidRPr="00730F89">
        <w:rPr>
          <w:rFonts w:ascii="Times New Roman" w:hAnsi="Times New Roman" w:cs="Times New Roman"/>
          <w:sz w:val="22"/>
          <w:szCs w:val="24"/>
        </w:rPr>
        <w:t>的受欢迎程度非常高。此外，</w:t>
      </w:r>
      <w:r w:rsidRPr="00730F89">
        <w:rPr>
          <w:rFonts w:ascii="Times New Roman" w:hAnsi="Times New Roman" w:cs="Times New Roman" w:hint="eastAsia"/>
          <w:sz w:val="22"/>
          <w:szCs w:val="24"/>
        </w:rPr>
        <w:t>在用户反馈方面，</w:t>
      </w:r>
      <w:proofErr w:type="spellStart"/>
      <w:r w:rsidRPr="00730F89">
        <w:rPr>
          <w:rFonts w:ascii="Times New Roman" w:hAnsi="Times New Roman" w:cs="Times New Roman"/>
          <w:sz w:val="22"/>
          <w:szCs w:val="24"/>
        </w:rPr>
        <w:t>ChatGPT</w:t>
      </w:r>
      <w:proofErr w:type="spellEnd"/>
      <w:r w:rsidRPr="00730F89">
        <w:rPr>
          <w:rFonts w:ascii="Times New Roman" w:hAnsi="Times New Roman" w:cs="Times New Roman"/>
          <w:sz w:val="22"/>
          <w:szCs w:val="24"/>
        </w:rPr>
        <w:t xml:space="preserve"> </w:t>
      </w:r>
      <w:r w:rsidRPr="00730F89">
        <w:rPr>
          <w:rFonts w:ascii="Times New Roman" w:hAnsi="Times New Roman" w:cs="Times New Roman"/>
          <w:sz w:val="22"/>
          <w:szCs w:val="24"/>
        </w:rPr>
        <w:t>也广受好评，例如马斯克便在自己的推特上晒出</w:t>
      </w:r>
      <w:proofErr w:type="spellStart"/>
      <w:r w:rsidRPr="00730F89">
        <w:rPr>
          <w:rFonts w:ascii="Times New Roman" w:hAnsi="Times New Roman" w:cs="Times New Roman"/>
          <w:sz w:val="22"/>
          <w:szCs w:val="24"/>
        </w:rPr>
        <w:t>ChatGPT</w:t>
      </w:r>
      <w:proofErr w:type="spellEnd"/>
      <w:r w:rsidRPr="00730F89">
        <w:rPr>
          <w:rFonts w:ascii="Times New Roman" w:hAnsi="Times New Roman" w:cs="Times New Roman"/>
          <w:sz w:val="22"/>
          <w:szCs w:val="24"/>
        </w:rPr>
        <w:t xml:space="preserve"> </w:t>
      </w:r>
      <w:r w:rsidRPr="00730F89">
        <w:rPr>
          <w:rFonts w:ascii="Times New Roman" w:hAnsi="Times New Roman" w:cs="Times New Roman"/>
          <w:sz w:val="22"/>
          <w:szCs w:val="24"/>
        </w:rPr>
        <w:t>的使用界面，</w:t>
      </w:r>
      <w:proofErr w:type="gramStart"/>
      <w:r w:rsidRPr="00730F89">
        <w:rPr>
          <w:rFonts w:ascii="Times New Roman" w:hAnsi="Times New Roman" w:cs="Times New Roman"/>
          <w:sz w:val="22"/>
          <w:szCs w:val="24"/>
        </w:rPr>
        <w:t>评论区</w:t>
      </w:r>
      <w:proofErr w:type="gramEnd"/>
      <w:r w:rsidRPr="00730F89">
        <w:rPr>
          <w:rFonts w:ascii="Times New Roman" w:hAnsi="Times New Roman" w:cs="Times New Roman"/>
          <w:sz w:val="22"/>
          <w:szCs w:val="24"/>
        </w:rPr>
        <w:t>的用户也对其功能大加赞赏，有一些海外的学生开</w:t>
      </w:r>
      <w:r w:rsidRPr="00730F89">
        <w:rPr>
          <w:rFonts w:ascii="Times New Roman" w:hAnsi="Times New Roman" w:cs="Times New Roman" w:hint="eastAsia"/>
          <w:sz w:val="22"/>
          <w:szCs w:val="24"/>
        </w:rPr>
        <w:t>始用</w:t>
      </w:r>
      <w:r w:rsidRPr="00730F89">
        <w:rPr>
          <w:rFonts w:ascii="Times New Roman" w:hAnsi="Times New Roman" w:cs="Times New Roman"/>
          <w:sz w:val="22"/>
          <w:szCs w:val="24"/>
        </w:rPr>
        <w:t xml:space="preserve"> </w:t>
      </w:r>
      <w:proofErr w:type="spellStart"/>
      <w:r w:rsidRPr="00730F89">
        <w:rPr>
          <w:rFonts w:ascii="Times New Roman" w:hAnsi="Times New Roman" w:cs="Times New Roman"/>
          <w:sz w:val="22"/>
          <w:szCs w:val="24"/>
        </w:rPr>
        <w:t>ChatGPT</w:t>
      </w:r>
      <w:proofErr w:type="spellEnd"/>
      <w:r w:rsidRPr="00730F89">
        <w:rPr>
          <w:rFonts w:ascii="Times New Roman" w:hAnsi="Times New Roman" w:cs="Times New Roman"/>
          <w:sz w:val="22"/>
          <w:szCs w:val="24"/>
        </w:rPr>
        <w:t xml:space="preserve"> </w:t>
      </w:r>
      <w:r w:rsidRPr="00730F89">
        <w:rPr>
          <w:rFonts w:ascii="Times New Roman" w:hAnsi="Times New Roman" w:cs="Times New Roman"/>
          <w:sz w:val="22"/>
          <w:szCs w:val="24"/>
        </w:rPr>
        <w:t>帮助自己完成学业任务。但是由于用户数量激增，曾经也导致了</w:t>
      </w:r>
      <w:proofErr w:type="spellStart"/>
      <w:r w:rsidRPr="00730F89">
        <w:rPr>
          <w:rFonts w:ascii="Times New Roman" w:hAnsi="Times New Roman" w:cs="Times New Roman"/>
          <w:sz w:val="22"/>
          <w:szCs w:val="24"/>
        </w:rPr>
        <w:t>ChatGPT</w:t>
      </w:r>
      <w:proofErr w:type="spellEnd"/>
      <w:r w:rsidRPr="00730F89">
        <w:rPr>
          <w:rFonts w:ascii="Times New Roman" w:hAnsi="Times New Roman" w:cs="Times New Roman"/>
          <w:sz w:val="22"/>
          <w:szCs w:val="24"/>
        </w:rPr>
        <w:t xml:space="preserve"> </w:t>
      </w:r>
      <w:r w:rsidRPr="00730F89">
        <w:rPr>
          <w:rFonts w:ascii="Times New Roman" w:hAnsi="Times New Roman" w:cs="Times New Roman"/>
          <w:sz w:val="22"/>
          <w:szCs w:val="24"/>
        </w:rPr>
        <w:t>服务器的</w:t>
      </w:r>
      <w:proofErr w:type="gramStart"/>
      <w:r w:rsidRPr="00730F89">
        <w:rPr>
          <w:rFonts w:ascii="Times New Roman" w:hAnsi="Times New Roman" w:cs="Times New Roman"/>
          <w:sz w:val="22"/>
          <w:szCs w:val="24"/>
        </w:rPr>
        <w:t>宕</w:t>
      </w:r>
      <w:proofErr w:type="gramEnd"/>
      <w:r w:rsidRPr="00730F89">
        <w:rPr>
          <w:rFonts w:ascii="Times New Roman" w:hAnsi="Times New Roman" w:cs="Times New Roman"/>
          <w:sz w:val="22"/>
          <w:szCs w:val="24"/>
        </w:rPr>
        <w:t>机</w:t>
      </w:r>
    </w:p>
    <w:p w14:paraId="6A3FD5C5" w14:textId="3EE508B7" w:rsidR="00891FBA" w:rsidRDefault="00891FBA" w:rsidP="00891FBA">
      <w:pPr>
        <w:rPr>
          <w:rFonts w:ascii="Times New Roman" w:hAnsi="Times New Roman" w:cs="Times New Roman"/>
          <w:sz w:val="22"/>
          <w:szCs w:val="24"/>
        </w:rPr>
      </w:pPr>
    </w:p>
    <w:p w14:paraId="738C39B5" w14:textId="301454CA" w:rsidR="00730F89" w:rsidRPr="00730F89" w:rsidRDefault="00730F89" w:rsidP="00891FBA">
      <w:pPr>
        <w:rPr>
          <w:rFonts w:ascii="Times New Roman" w:hAnsi="Times New Roman" w:cs="Times New Roman"/>
          <w:sz w:val="22"/>
          <w:szCs w:val="24"/>
        </w:rPr>
      </w:pPr>
      <w:r>
        <w:rPr>
          <w:rFonts w:ascii="Times New Roman" w:hAnsi="Times New Roman" w:cs="Times New Roman"/>
          <w:noProof/>
          <w:sz w:val="22"/>
          <w:szCs w:val="24"/>
        </w:rPr>
        <w:drawing>
          <wp:inline distT="0" distB="0" distL="0" distR="0" wp14:anchorId="170591C4" wp14:editId="281A37CF">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F10550" w14:textId="3DF59AE3" w:rsidR="00891FBA" w:rsidRDefault="00891FBA" w:rsidP="00891FBA">
      <w:pPr>
        <w:rPr>
          <w:rFonts w:ascii="Times New Roman" w:hAnsi="Times New Roman" w:cs="Times New Roman"/>
          <w:sz w:val="22"/>
          <w:szCs w:val="24"/>
        </w:rPr>
      </w:pPr>
      <w:r w:rsidRPr="00891FBA">
        <w:rPr>
          <w:rFonts w:ascii="Times New Roman" w:hAnsi="Times New Roman" w:cs="Times New Roman" w:hint="eastAsia"/>
          <w:sz w:val="22"/>
          <w:szCs w:val="24"/>
        </w:rPr>
        <w:t>在产业趋势下，国内巨头也在加紧布局</w:t>
      </w:r>
    </w:p>
    <w:p w14:paraId="1F56FDB5" w14:textId="22221620" w:rsidR="000C0AE4" w:rsidRDefault="000C0AE4" w:rsidP="000C0AE4">
      <w:pPr>
        <w:rPr>
          <w:rFonts w:ascii="Times New Roman" w:hAnsi="Times New Roman" w:cs="Times New Roman"/>
          <w:sz w:val="22"/>
          <w:szCs w:val="24"/>
        </w:rPr>
      </w:pPr>
      <w:r w:rsidRPr="000C0AE4">
        <w:rPr>
          <w:rFonts w:ascii="Times New Roman" w:hAnsi="Times New Roman" w:cs="Times New Roman"/>
          <w:sz w:val="22"/>
          <w:szCs w:val="24"/>
        </w:rPr>
        <w:lastRenderedPageBreak/>
        <w:t>“</w:t>
      </w:r>
      <w:r w:rsidRPr="000C0AE4">
        <w:rPr>
          <w:rFonts w:ascii="Times New Roman" w:hAnsi="Times New Roman" w:cs="Times New Roman"/>
          <w:sz w:val="22"/>
          <w:szCs w:val="24"/>
        </w:rPr>
        <w:t>百度</w:t>
      </w:r>
      <w:r w:rsidRPr="000C0AE4">
        <w:rPr>
          <w:rFonts w:ascii="Times New Roman" w:hAnsi="Times New Roman" w:cs="Times New Roman"/>
          <w:sz w:val="22"/>
          <w:szCs w:val="24"/>
        </w:rPr>
        <w:t xml:space="preserve"> </w:t>
      </w:r>
      <w:proofErr w:type="spellStart"/>
      <w:r w:rsidRPr="000C0AE4">
        <w:rPr>
          <w:rFonts w:ascii="Times New Roman" w:hAnsi="Times New Roman" w:cs="Times New Roman"/>
          <w:sz w:val="22"/>
          <w:szCs w:val="24"/>
        </w:rPr>
        <w:t>ChatGPT</w:t>
      </w:r>
      <w:proofErr w:type="spellEnd"/>
      <w:r w:rsidRPr="000C0AE4">
        <w:rPr>
          <w:rFonts w:ascii="Times New Roman" w:hAnsi="Times New Roman" w:cs="Times New Roman"/>
          <w:sz w:val="22"/>
          <w:szCs w:val="24"/>
        </w:rPr>
        <w:t>”</w:t>
      </w:r>
      <w:r w:rsidRPr="000C0AE4">
        <w:rPr>
          <w:rFonts w:ascii="Times New Roman" w:hAnsi="Times New Roman" w:cs="Times New Roman"/>
          <w:sz w:val="22"/>
          <w:szCs w:val="24"/>
        </w:rPr>
        <w:t>将在三月份完成内测。</w:t>
      </w:r>
      <w:proofErr w:type="gramStart"/>
      <w:r w:rsidRPr="000C0AE4">
        <w:rPr>
          <w:rFonts w:ascii="Times New Roman" w:hAnsi="Times New Roman" w:cs="Times New Roman"/>
          <w:sz w:val="22"/>
          <w:szCs w:val="24"/>
        </w:rPr>
        <w:t>百度官网宣布</w:t>
      </w:r>
      <w:proofErr w:type="gramEnd"/>
      <w:r w:rsidRPr="000C0AE4">
        <w:rPr>
          <w:rFonts w:ascii="Times New Roman" w:hAnsi="Times New Roman" w:cs="Times New Roman"/>
          <w:sz w:val="22"/>
          <w:szCs w:val="24"/>
        </w:rPr>
        <w:t>，类似</w:t>
      </w:r>
      <w:r w:rsidRPr="000C0AE4">
        <w:rPr>
          <w:rFonts w:ascii="Times New Roman" w:hAnsi="Times New Roman" w:cs="Times New Roman"/>
          <w:sz w:val="22"/>
          <w:szCs w:val="24"/>
        </w:rPr>
        <w:t xml:space="preserve"> </w:t>
      </w:r>
      <w:proofErr w:type="spellStart"/>
      <w:r w:rsidRPr="000C0AE4">
        <w:rPr>
          <w:rFonts w:ascii="Times New Roman" w:hAnsi="Times New Roman" w:cs="Times New Roman"/>
          <w:sz w:val="22"/>
          <w:szCs w:val="24"/>
        </w:rPr>
        <w:t>ChatGPT</w:t>
      </w:r>
      <w:proofErr w:type="spellEnd"/>
      <w:r w:rsidRPr="000C0AE4">
        <w:rPr>
          <w:rFonts w:ascii="Times New Roman" w:hAnsi="Times New Roman" w:cs="Times New Roman"/>
          <w:sz w:val="22"/>
          <w:szCs w:val="24"/>
        </w:rPr>
        <w:t xml:space="preserve"> </w:t>
      </w:r>
      <w:r w:rsidRPr="000C0AE4">
        <w:rPr>
          <w:rFonts w:ascii="Times New Roman" w:hAnsi="Times New Roman" w:cs="Times New Roman"/>
          <w:sz w:val="22"/>
          <w:szCs w:val="24"/>
        </w:rPr>
        <w:t>的项目</w:t>
      </w:r>
      <w:r w:rsidRPr="000C0AE4">
        <w:rPr>
          <w:rFonts w:ascii="Times New Roman" w:hAnsi="Times New Roman" w:cs="Times New Roman" w:hint="eastAsia"/>
          <w:sz w:val="22"/>
          <w:szCs w:val="24"/>
        </w:rPr>
        <w:t>名字确定为文心一言，将三月份完成内测，面向公众开放。百度之所以能够迅速跟上，一方面源于百度深耕人工智能多年，拥有较大技术优势，另一方面则在于</w:t>
      </w:r>
      <w:proofErr w:type="spellStart"/>
      <w:r w:rsidRPr="000C0AE4">
        <w:rPr>
          <w:rFonts w:ascii="Times New Roman" w:hAnsi="Times New Roman" w:cs="Times New Roman"/>
          <w:sz w:val="22"/>
          <w:szCs w:val="24"/>
        </w:rPr>
        <w:t>ChatGPT</w:t>
      </w:r>
      <w:proofErr w:type="spellEnd"/>
      <w:r w:rsidRPr="000C0AE4">
        <w:rPr>
          <w:rFonts w:ascii="Times New Roman" w:hAnsi="Times New Roman" w:cs="Times New Roman"/>
          <w:sz w:val="22"/>
          <w:szCs w:val="24"/>
        </w:rPr>
        <w:t xml:space="preserve"> </w:t>
      </w:r>
      <w:r w:rsidRPr="000C0AE4">
        <w:rPr>
          <w:rFonts w:ascii="Times New Roman" w:hAnsi="Times New Roman" w:cs="Times New Roman"/>
          <w:sz w:val="22"/>
          <w:szCs w:val="24"/>
        </w:rPr>
        <w:t>当下最大的应用领域为搜索，而这正是百度的主营业务。</w:t>
      </w:r>
    </w:p>
    <w:p w14:paraId="38251478" w14:textId="77777777" w:rsidR="000C0AE4" w:rsidRPr="000C0AE4" w:rsidRDefault="000C0AE4" w:rsidP="000C0AE4">
      <w:pPr>
        <w:rPr>
          <w:rFonts w:ascii="Times New Roman" w:hAnsi="Times New Roman" w:cs="Times New Roman"/>
          <w:sz w:val="22"/>
          <w:szCs w:val="24"/>
        </w:rPr>
      </w:pPr>
    </w:p>
    <w:p w14:paraId="1243D780" w14:textId="6AC18EEA" w:rsidR="00730F89" w:rsidRDefault="000C0AE4" w:rsidP="000C0AE4">
      <w:pPr>
        <w:rPr>
          <w:rFonts w:ascii="Times New Roman" w:hAnsi="Times New Roman" w:cs="Times New Roman"/>
          <w:sz w:val="22"/>
          <w:szCs w:val="24"/>
        </w:rPr>
      </w:pPr>
      <w:r w:rsidRPr="000C0AE4">
        <w:rPr>
          <w:rFonts w:ascii="Times New Roman" w:hAnsi="Times New Roman" w:cs="Times New Roman"/>
          <w:sz w:val="22"/>
          <w:szCs w:val="24"/>
        </w:rPr>
        <w:t>京东推出产业版</w:t>
      </w:r>
      <w:r w:rsidRPr="000C0AE4">
        <w:rPr>
          <w:rFonts w:ascii="Times New Roman" w:hAnsi="Times New Roman" w:cs="Times New Roman"/>
          <w:sz w:val="22"/>
          <w:szCs w:val="24"/>
        </w:rPr>
        <w:t xml:space="preserve"> </w:t>
      </w:r>
      <w:proofErr w:type="spellStart"/>
      <w:r w:rsidRPr="000C0AE4">
        <w:rPr>
          <w:rFonts w:ascii="Times New Roman" w:hAnsi="Times New Roman" w:cs="Times New Roman"/>
          <w:sz w:val="22"/>
          <w:szCs w:val="24"/>
        </w:rPr>
        <w:t>ChatGPT</w:t>
      </w:r>
      <w:proofErr w:type="spellEnd"/>
      <w:r w:rsidRPr="000C0AE4">
        <w:rPr>
          <w:rFonts w:ascii="Times New Roman" w:hAnsi="Times New Roman" w:cs="Times New Roman"/>
          <w:sz w:val="22"/>
          <w:szCs w:val="24"/>
        </w:rPr>
        <w:t>，取名</w:t>
      </w:r>
      <w:r w:rsidRPr="000C0AE4">
        <w:rPr>
          <w:rFonts w:ascii="Times New Roman" w:hAnsi="Times New Roman" w:cs="Times New Roman"/>
          <w:sz w:val="22"/>
          <w:szCs w:val="24"/>
        </w:rPr>
        <w:t>“</w:t>
      </w:r>
      <w:proofErr w:type="spellStart"/>
      <w:r w:rsidRPr="000C0AE4">
        <w:rPr>
          <w:rFonts w:ascii="Times New Roman" w:hAnsi="Times New Roman" w:cs="Times New Roman"/>
          <w:sz w:val="22"/>
          <w:szCs w:val="24"/>
        </w:rPr>
        <w:t>ChatJD</w:t>
      </w:r>
      <w:proofErr w:type="spellEnd"/>
      <w:r w:rsidRPr="000C0AE4">
        <w:rPr>
          <w:rFonts w:ascii="Times New Roman" w:hAnsi="Times New Roman" w:cs="Times New Roman"/>
          <w:sz w:val="22"/>
          <w:szCs w:val="24"/>
        </w:rPr>
        <w:t>”</w:t>
      </w:r>
      <w:r w:rsidRPr="000C0AE4">
        <w:rPr>
          <w:rFonts w:ascii="Times New Roman" w:hAnsi="Times New Roman" w:cs="Times New Roman"/>
          <w:sz w:val="22"/>
          <w:szCs w:val="24"/>
        </w:rPr>
        <w:t>。京东云旗下言</w:t>
      </w:r>
      <w:proofErr w:type="gramStart"/>
      <w:r w:rsidRPr="000C0AE4">
        <w:rPr>
          <w:rFonts w:ascii="Times New Roman" w:hAnsi="Times New Roman" w:cs="Times New Roman"/>
          <w:sz w:val="22"/>
          <w:szCs w:val="24"/>
        </w:rPr>
        <w:t>犀</w:t>
      </w:r>
      <w:proofErr w:type="gramEnd"/>
      <w:r w:rsidRPr="000C0AE4">
        <w:rPr>
          <w:rFonts w:ascii="Times New Roman" w:hAnsi="Times New Roman" w:cs="Times New Roman"/>
          <w:sz w:val="22"/>
          <w:szCs w:val="24"/>
        </w:rPr>
        <w:t>人工智能应用平</w:t>
      </w:r>
      <w:r w:rsidRPr="000C0AE4">
        <w:rPr>
          <w:rFonts w:ascii="Times New Roman" w:hAnsi="Times New Roman" w:cs="Times New Roman" w:hint="eastAsia"/>
          <w:sz w:val="22"/>
          <w:szCs w:val="24"/>
        </w:rPr>
        <w:t>台宣布将整合过往产业实践和技术积累，推出产业版</w:t>
      </w:r>
      <w:r w:rsidRPr="000C0AE4">
        <w:rPr>
          <w:rFonts w:ascii="Times New Roman" w:hAnsi="Times New Roman" w:cs="Times New Roman"/>
          <w:sz w:val="22"/>
          <w:szCs w:val="24"/>
        </w:rPr>
        <w:t xml:space="preserve"> </w:t>
      </w:r>
      <w:proofErr w:type="spellStart"/>
      <w:r w:rsidRPr="000C0AE4">
        <w:rPr>
          <w:rFonts w:ascii="Times New Roman" w:hAnsi="Times New Roman" w:cs="Times New Roman"/>
          <w:sz w:val="22"/>
          <w:szCs w:val="24"/>
        </w:rPr>
        <w:t>ChatGPT</w:t>
      </w:r>
      <w:proofErr w:type="spellEnd"/>
      <w:r w:rsidRPr="000C0AE4">
        <w:rPr>
          <w:rFonts w:ascii="Times New Roman" w:hAnsi="Times New Roman" w:cs="Times New Roman"/>
          <w:sz w:val="22"/>
          <w:szCs w:val="24"/>
        </w:rPr>
        <w:t>，取名</w:t>
      </w:r>
      <w:r w:rsidRPr="000C0AE4">
        <w:rPr>
          <w:rFonts w:ascii="Times New Roman" w:hAnsi="Times New Roman" w:cs="Times New Roman"/>
          <w:sz w:val="22"/>
          <w:szCs w:val="24"/>
        </w:rPr>
        <w:t>“</w:t>
      </w:r>
      <w:proofErr w:type="spellStart"/>
      <w:r w:rsidRPr="000C0AE4">
        <w:rPr>
          <w:rFonts w:ascii="Times New Roman" w:hAnsi="Times New Roman" w:cs="Times New Roman"/>
          <w:sz w:val="22"/>
          <w:szCs w:val="24"/>
        </w:rPr>
        <w:t>ChatJD</w:t>
      </w:r>
      <w:proofErr w:type="spellEnd"/>
      <w:r w:rsidRPr="000C0AE4">
        <w:rPr>
          <w:rFonts w:ascii="Times New Roman" w:hAnsi="Times New Roman" w:cs="Times New Roman"/>
          <w:sz w:val="22"/>
          <w:szCs w:val="24"/>
        </w:rPr>
        <w:t>”</w:t>
      </w:r>
      <w:r w:rsidRPr="000C0AE4">
        <w:rPr>
          <w:rFonts w:ascii="Times New Roman" w:hAnsi="Times New Roman" w:cs="Times New Roman"/>
          <w:sz w:val="22"/>
          <w:szCs w:val="24"/>
        </w:rPr>
        <w:t>，</w:t>
      </w:r>
      <w:r w:rsidRPr="000C0AE4">
        <w:rPr>
          <w:rFonts w:ascii="Times New Roman" w:hAnsi="Times New Roman" w:cs="Times New Roman" w:hint="eastAsia"/>
          <w:sz w:val="22"/>
          <w:szCs w:val="24"/>
        </w:rPr>
        <w:t>并公布</w:t>
      </w:r>
      <w:r w:rsidRPr="000C0AE4">
        <w:rPr>
          <w:rFonts w:ascii="Times New Roman" w:hAnsi="Times New Roman" w:cs="Times New Roman"/>
          <w:sz w:val="22"/>
          <w:szCs w:val="24"/>
        </w:rPr>
        <w:t xml:space="preserve"> </w:t>
      </w:r>
      <w:proofErr w:type="spellStart"/>
      <w:r w:rsidRPr="000C0AE4">
        <w:rPr>
          <w:rFonts w:ascii="Times New Roman" w:hAnsi="Times New Roman" w:cs="Times New Roman"/>
          <w:sz w:val="22"/>
          <w:szCs w:val="24"/>
        </w:rPr>
        <w:t>ChatJD</w:t>
      </w:r>
      <w:proofErr w:type="spellEnd"/>
      <w:r w:rsidRPr="000C0AE4">
        <w:rPr>
          <w:rFonts w:ascii="Times New Roman" w:hAnsi="Times New Roman" w:cs="Times New Roman"/>
          <w:sz w:val="22"/>
          <w:szCs w:val="24"/>
        </w:rPr>
        <w:t xml:space="preserve"> </w:t>
      </w:r>
      <w:r w:rsidRPr="000C0AE4">
        <w:rPr>
          <w:rFonts w:ascii="Times New Roman" w:hAnsi="Times New Roman" w:cs="Times New Roman"/>
          <w:sz w:val="22"/>
          <w:szCs w:val="24"/>
        </w:rPr>
        <w:t>的落地应用路线图</w:t>
      </w:r>
      <w:r w:rsidRPr="000C0AE4">
        <w:rPr>
          <w:rFonts w:ascii="Times New Roman" w:hAnsi="Times New Roman" w:cs="Times New Roman"/>
          <w:sz w:val="22"/>
          <w:szCs w:val="24"/>
        </w:rPr>
        <w:t>“125”</w:t>
      </w:r>
      <w:r w:rsidRPr="000C0AE4">
        <w:rPr>
          <w:rFonts w:ascii="Times New Roman" w:hAnsi="Times New Roman" w:cs="Times New Roman"/>
          <w:sz w:val="22"/>
          <w:szCs w:val="24"/>
        </w:rPr>
        <w:t>计划：</w:t>
      </w:r>
      <w:r w:rsidRPr="000C0AE4">
        <w:rPr>
          <w:rFonts w:ascii="Times New Roman" w:hAnsi="Times New Roman" w:cs="Times New Roman"/>
          <w:sz w:val="22"/>
          <w:szCs w:val="24"/>
        </w:rPr>
        <w:t>1</w:t>
      </w:r>
      <w:r w:rsidRPr="000C0AE4">
        <w:rPr>
          <w:rFonts w:ascii="Times New Roman" w:hAnsi="Times New Roman" w:cs="Times New Roman"/>
          <w:sz w:val="22"/>
          <w:szCs w:val="24"/>
        </w:rPr>
        <w:t>）</w:t>
      </w:r>
      <w:r w:rsidRPr="000C0AE4">
        <w:rPr>
          <w:rFonts w:ascii="Times New Roman" w:hAnsi="Times New Roman" w:cs="Times New Roman"/>
          <w:sz w:val="22"/>
          <w:szCs w:val="24"/>
        </w:rPr>
        <w:t xml:space="preserve">1 </w:t>
      </w:r>
      <w:proofErr w:type="gramStart"/>
      <w:r w:rsidRPr="000C0AE4">
        <w:rPr>
          <w:rFonts w:ascii="Times New Roman" w:hAnsi="Times New Roman" w:cs="Times New Roman"/>
          <w:sz w:val="22"/>
          <w:szCs w:val="24"/>
        </w:rPr>
        <w:t>个</w:t>
      </w:r>
      <w:proofErr w:type="gramEnd"/>
      <w:r w:rsidRPr="000C0AE4">
        <w:rPr>
          <w:rFonts w:ascii="Times New Roman" w:hAnsi="Times New Roman" w:cs="Times New Roman"/>
          <w:sz w:val="22"/>
          <w:szCs w:val="24"/>
        </w:rPr>
        <w:t>平台，指</w:t>
      </w:r>
      <w:r w:rsidRPr="000C0AE4">
        <w:rPr>
          <w:rFonts w:ascii="Times New Roman" w:hAnsi="Times New Roman" w:cs="Times New Roman"/>
          <w:sz w:val="22"/>
          <w:szCs w:val="24"/>
        </w:rPr>
        <w:t xml:space="preserve"> </w:t>
      </w:r>
      <w:proofErr w:type="spellStart"/>
      <w:r w:rsidRPr="000C0AE4">
        <w:rPr>
          <w:rFonts w:ascii="Times New Roman" w:hAnsi="Times New Roman" w:cs="Times New Roman"/>
          <w:sz w:val="22"/>
          <w:szCs w:val="24"/>
        </w:rPr>
        <w:t>ChatJD</w:t>
      </w:r>
      <w:proofErr w:type="spellEnd"/>
      <w:r w:rsidRPr="000C0AE4">
        <w:rPr>
          <w:rFonts w:ascii="Times New Roman" w:hAnsi="Times New Roman" w:cs="Times New Roman"/>
          <w:sz w:val="22"/>
          <w:szCs w:val="24"/>
        </w:rPr>
        <w:t xml:space="preserve"> </w:t>
      </w:r>
      <w:r w:rsidRPr="000C0AE4">
        <w:rPr>
          <w:rFonts w:ascii="Times New Roman" w:hAnsi="Times New Roman" w:cs="Times New Roman"/>
          <w:sz w:val="22"/>
          <w:szCs w:val="24"/>
        </w:rPr>
        <w:t>智能人</w:t>
      </w:r>
      <w:r w:rsidRPr="000C0AE4">
        <w:rPr>
          <w:rFonts w:ascii="Times New Roman" w:hAnsi="Times New Roman" w:cs="Times New Roman" w:hint="eastAsia"/>
          <w:sz w:val="22"/>
          <w:szCs w:val="24"/>
        </w:rPr>
        <w:t>机对话平台，即自然语言处理中理解和生成任务的对话平台，预计参数量达千亿级；</w:t>
      </w:r>
      <w:r w:rsidRPr="000C0AE4">
        <w:rPr>
          <w:rFonts w:ascii="Times New Roman" w:hAnsi="Times New Roman" w:cs="Times New Roman"/>
          <w:sz w:val="22"/>
          <w:szCs w:val="24"/>
        </w:rPr>
        <w:t>2</w:t>
      </w:r>
      <w:r w:rsidRPr="000C0AE4">
        <w:rPr>
          <w:rFonts w:ascii="Times New Roman" w:hAnsi="Times New Roman" w:cs="Times New Roman"/>
          <w:sz w:val="22"/>
          <w:szCs w:val="24"/>
        </w:rPr>
        <w:t>）</w:t>
      </w:r>
      <w:r w:rsidRPr="000C0AE4">
        <w:rPr>
          <w:rFonts w:ascii="Times New Roman" w:hAnsi="Times New Roman" w:cs="Times New Roman"/>
          <w:sz w:val="22"/>
          <w:szCs w:val="24"/>
        </w:rPr>
        <w:t xml:space="preserve">2 </w:t>
      </w:r>
      <w:proofErr w:type="gramStart"/>
      <w:r w:rsidRPr="000C0AE4">
        <w:rPr>
          <w:rFonts w:ascii="Times New Roman" w:hAnsi="Times New Roman" w:cs="Times New Roman"/>
          <w:sz w:val="22"/>
          <w:szCs w:val="24"/>
        </w:rPr>
        <w:t>个</w:t>
      </w:r>
      <w:proofErr w:type="gramEnd"/>
      <w:r w:rsidRPr="000C0AE4">
        <w:rPr>
          <w:rFonts w:ascii="Times New Roman" w:hAnsi="Times New Roman" w:cs="Times New Roman"/>
          <w:sz w:val="22"/>
          <w:szCs w:val="24"/>
        </w:rPr>
        <w:t>领域，零售与金融领域；</w:t>
      </w:r>
      <w:r w:rsidRPr="000C0AE4">
        <w:rPr>
          <w:rFonts w:ascii="Times New Roman" w:hAnsi="Times New Roman" w:cs="Times New Roman"/>
          <w:sz w:val="22"/>
          <w:szCs w:val="24"/>
        </w:rPr>
        <w:t>3</w:t>
      </w:r>
      <w:r w:rsidRPr="000C0AE4">
        <w:rPr>
          <w:rFonts w:ascii="Times New Roman" w:hAnsi="Times New Roman" w:cs="Times New Roman"/>
          <w:sz w:val="22"/>
          <w:szCs w:val="24"/>
        </w:rPr>
        <w:t>）</w:t>
      </w:r>
      <w:r w:rsidRPr="000C0AE4">
        <w:rPr>
          <w:rFonts w:ascii="Times New Roman" w:hAnsi="Times New Roman" w:cs="Times New Roman"/>
          <w:sz w:val="22"/>
          <w:szCs w:val="24"/>
        </w:rPr>
        <w:t xml:space="preserve">5 </w:t>
      </w:r>
      <w:proofErr w:type="gramStart"/>
      <w:r w:rsidRPr="000C0AE4">
        <w:rPr>
          <w:rFonts w:ascii="Times New Roman" w:hAnsi="Times New Roman" w:cs="Times New Roman"/>
          <w:sz w:val="22"/>
          <w:szCs w:val="24"/>
        </w:rPr>
        <w:t>个</w:t>
      </w:r>
      <w:proofErr w:type="gramEnd"/>
      <w:r w:rsidRPr="000C0AE4">
        <w:rPr>
          <w:rFonts w:ascii="Times New Roman" w:hAnsi="Times New Roman" w:cs="Times New Roman"/>
          <w:sz w:val="22"/>
          <w:szCs w:val="24"/>
        </w:rPr>
        <w:t>应用，包含内容生成、人机对话、用</w:t>
      </w:r>
      <w:r w:rsidRPr="000C0AE4">
        <w:rPr>
          <w:rFonts w:ascii="Times New Roman" w:hAnsi="Times New Roman" w:cs="Times New Roman" w:hint="eastAsia"/>
          <w:sz w:val="22"/>
          <w:szCs w:val="24"/>
        </w:rPr>
        <w:t>户意图理解、信息抽取、情感分类</w:t>
      </w:r>
    </w:p>
    <w:p w14:paraId="2E3D90B9" w14:textId="77777777" w:rsidR="000C0AE4" w:rsidRPr="000C0AE4" w:rsidRDefault="000C0AE4" w:rsidP="000C0AE4">
      <w:pPr>
        <w:rPr>
          <w:rFonts w:ascii="Times New Roman" w:hAnsi="Times New Roman" w:cs="Times New Roman"/>
          <w:sz w:val="22"/>
          <w:szCs w:val="24"/>
        </w:rPr>
      </w:pPr>
    </w:p>
    <w:p w14:paraId="674E85D5" w14:textId="6490065F" w:rsidR="000C0AE4" w:rsidRDefault="000C0AE4" w:rsidP="000C0AE4">
      <w:pPr>
        <w:rPr>
          <w:rFonts w:ascii="Times New Roman" w:hAnsi="Times New Roman" w:cs="Times New Roman"/>
          <w:sz w:val="22"/>
          <w:szCs w:val="24"/>
        </w:rPr>
      </w:pPr>
      <w:r w:rsidRPr="000C0AE4">
        <w:rPr>
          <w:rFonts w:ascii="Times New Roman" w:hAnsi="Times New Roman" w:cs="Times New Roman"/>
          <w:sz w:val="22"/>
          <w:szCs w:val="24"/>
        </w:rPr>
        <w:t>科大</w:t>
      </w:r>
      <w:proofErr w:type="gramStart"/>
      <w:r w:rsidRPr="000C0AE4">
        <w:rPr>
          <w:rFonts w:ascii="Times New Roman" w:hAnsi="Times New Roman" w:cs="Times New Roman"/>
          <w:sz w:val="22"/>
          <w:szCs w:val="24"/>
        </w:rPr>
        <w:t>讯飞正</w:t>
      </w:r>
      <w:proofErr w:type="gramEnd"/>
      <w:r w:rsidRPr="000C0AE4">
        <w:rPr>
          <w:rFonts w:ascii="Times New Roman" w:hAnsi="Times New Roman" w:cs="Times New Roman"/>
          <w:sz w:val="22"/>
          <w:szCs w:val="24"/>
        </w:rPr>
        <w:t>加紧开发中国版</w:t>
      </w:r>
      <w:r w:rsidRPr="000C0AE4">
        <w:rPr>
          <w:rFonts w:ascii="Times New Roman" w:hAnsi="Times New Roman" w:cs="Times New Roman"/>
          <w:sz w:val="22"/>
          <w:szCs w:val="24"/>
        </w:rPr>
        <w:t xml:space="preserve"> </w:t>
      </w:r>
      <w:proofErr w:type="spellStart"/>
      <w:r w:rsidRPr="000C0AE4">
        <w:rPr>
          <w:rFonts w:ascii="Times New Roman" w:hAnsi="Times New Roman" w:cs="Times New Roman"/>
          <w:sz w:val="22"/>
          <w:szCs w:val="24"/>
        </w:rPr>
        <w:t>ChatGPT</w:t>
      </w:r>
      <w:proofErr w:type="spellEnd"/>
      <w:r w:rsidRPr="000C0AE4">
        <w:rPr>
          <w:rFonts w:ascii="Times New Roman" w:hAnsi="Times New Roman" w:cs="Times New Roman"/>
          <w:sz w:val="22"/>
          <w:szCs w:val="24"/>
        </w:rPr>
        <w:t>,</w:t>
      </w:r>
      <w:r w:rsidRPr="000C0AE4">
        <w:rPr>
          <w:rFonts w:ascii="Times New Roman" w:hAnsi="Times New Roman" w:cs="Times New Roman"/>
          <w:sz w:val="22"/>
          <w:szCs w:val="24"/>
        </w:rPr>
        <w:t>并且发布就会是直接落地场景的产品，</w:t>
      </w:r>
      <w:r w:rsidRPr="000C0AE4">
        <w:rPr>
          <w:rFonts w:ascii="Times New Roman" w:hAnsi="Times New Roman" w:cs="Times New Roman" w:hint="eastAsia"/>
          <w:sz w:val="22"/>
          <w:szCs w:val="24"/>
        </w:rPr>
        <w:t>具体时间确定为</w:t>
      </w:r>
      <w:r w:rsidRPr="000C0AE4">
        <w:rPr>
          <w:rFonts w:ascii="Times New Roman" w:hAnsi="Times New Roman" w:cs="Times New Roman"/>
          <w:sz w:val="22"/>
          <w:szCs w:val="24"/>
        </w:rPr>
        <w:t xml:space="preserve"> 5 </w:t>
      </w:r>
      <w:r w:rsidRPr="000C0AE4">
        <w:rPr>
          <w:rFonts w:ascii="Times New Roman" w:hAnsi="Times New Roman" w:cs="Times New Roman"/>
          <w:sz w:val="22"/>
          <w:szCs w:val="24"/>
        </w:rPr>
        <w:t>月</w:t>
      </w:r>
      <w:r w:rsidRPr="000C0AE4">
        <w:rPr>
          <w:rFonts w:ascii="Times New Roman" w:hAnsi="Times New Roman" w:cs="Times New Roman"/>
          <w:sz w:val="22"/>
          <w:szCs w:val="24"/>
        </w:rPr>
        <w:t xml:space="preserve"> 6 </w:t>
      </w:r>
      <w:r w:rsidRPr="000C0AE4">
        <w:rPr>
          <w:rFonts w:ascii="Times New Roman" w:hAnsi="Times New Roman" w:cs="Times New Roman"/>
          <w:sz w:val="22"/>
          <w:szCs w:val="24"/>
        </w:rPr>
        <w:t>日</w:t>
      </w:r>
    </w:p>
    <w:p w14:paraId="045155AA" w14:textId="3F50047E" w:rsidR="0038227B" w:rsidRDefault="0038227B" w:rsidP="000C0AE4">
      <w:pPr>
        <w:rPr>
          <w:rFonts w:ascii="Times New Roman" w:hAnsi="Times New Roman" w:cs="Times New Roman"/>
          <w:sz w:val="22"/>
          <w:szCs w:val="24"/>
        </w:rPr>
      </w:pPr>
    </w:p>
    <w:p w14:paraId="683634FE" w14:textId="77777777" w:rsidR="0038227B" w:rsidRDefault="0038227B" w:rsidP="000C0AE4">
      <w:pPr>
        <w:rPr>
          <w:rFonts w:ascii="Times New Roman" w:hAnsi="Times New Roman" w:cs="Times New Roman"/>
          <w:sz w:val="22"/>
          <w:szCs w:val="24"/>
        </w:rPr>
      </w:pPr>
    </w:p>
    <w:p w14:paraId="07B414B0" w14:textId="228A5910" w:rsidR="0038227B" w:rsidRDefault="0038227B" w:rsidP="0038227B">
      <w:pPr>
        <w:rPr>
          <w:rFonts w:ascii="Times New Roman" w:hAnsi="Times New Roman" w:cs="Times New Roman"/>
          <w:sz w:val="22"/>
          <w:szCs w:val="24"/>
        </w:rPr>
      </w:pPr>
    </w:p>
    <w:p w14:paraId="30878C56" w14:textId="102A8F52" w:rsidR="0038227B" w:rsidRDefault="0038227B" w:rsidP="0038227B">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 xml:space="preserve"> </w:t>
      </w:r>
      <w:r>
        <w:rPr>
          <w:rFonts w:ascii="Times New Roman" w:hAnsi="Times New Roman" w:cs="Times New Roman" w:hint="eastAsia"/>
          <w:sz w:val="22"/>
          <w:szCs w:val="24"/>
        </w:rPr>
        <w:t>科大</w:t>
      </w:r>
      <w:proofErr w:type="gramStart"/>
      <w:r>
        <w:rPr>
          <w:rFonts w:ascii="Times New Roman" w:hAnsi="Times New Roman" w:cs="Times New Roman" w:hint="eastAsia"/>
          <w:sz w:val="22"/>
          <w:szCs w:val="24"/>
        </w:rPr>
        <w:t>讯飞资本</w:t>
      </w:r>
      <w:proofErr w:type="gramEnd"/>
      <w:r>
        <w:rPr>
          <w:rFonts w:ascii="Times New Roman" w:hAnsi="Times New Roman" w:cs="Times New Roman" w:hint="eastAsia"/>
          <w:sz w:val="22"/>
          <w:szCs w:val="24"/>
        </w:rPr>
        <w:t>结构现状分析</w:t>
      </w:r>
    </w:p>
    <w:p w14:paraId="0CF39D9A" w14:textId="4BC8FFC6" w:rsidR="0038227B" w:rsidRDefault="0038227B" w:rsidP="0038227B">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.1</w:t>
      </w:r>
      <w:r w:rsidR="00BD0287">
        <w:rPr>
          <w:rFonts w:ascii="Times New Roman" w:hAnsi="Times New Roman" w:cs="Times New Roman"/>
          <w:sz w:val="22"/>
          <w:szCs w:val="24"/>
        </w:rPr>
        <w:t xml:space="preserve"> </w:t>
      </w:r>
      <w:r w:rsidR="00BD0287">
        <w:rPr>
          <w:rFonts w:ascii="Times New Roman" w:hAnsi="Times New Roman" w:cs="Times New Roman" w:hint="eastAsia"/>
          <w:sz w:val="22"/>
          <w:szCs w:val="24"/>
        </w:rPr>
        <w:t>内源融资</w:t>
      </w:r>
    </w:p>
    <w:p w14:paraId="7909379A" w14:textId="6F29378D" w:rsidR="00BD0287" w:rsidRDefault="00BD0287" w:rsidP="0038227B">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.1.1</w:t>
      </w:r>
      <w:r>
        <w:rPr>
          <w:rFonts w:ascii="Times New Roman" w:hAnsi="Times New Roman" w:cs="Times New Roman" w:hint="eastAsia"/>
          <w:sz w:val="22"/>
          <w:szCs w:val="24"/>
        </w:rPr>
        <w:t>内源融资现状</w:t>
      </w:r>
    </w:p>
    <w:p w14:paraId="1B44FE02" w14:textId="7FCA2ABE" w:rsidR="00BD0287" w:rsidRDefault="005C4CEF" w:rsidP="0038227B">
      <w:pPr>
        <w:rPr>
          <w:rFonts w:ascii="Times New Roman" w:hAnsi="Times New Roman" w:cs="Times New Roman"/>
          <w:sz w:val="22"/>
          <w:szCs w:val="24"/>
        </w:rPr>
      </w:pPr>
      <w:proofErr w:type="gramStart"/>
      <w:r w:rsidRPr="005C4CEF">
        <w:rPr>
          <w:rFonts w:ascii="Times New Roman" w:hAnsi="Times New Roman" w:cs="Times New Roman" w:hint="eastAsia"/>
          <w:sz w:val="22"/>
          <w:szCs w:val="24"/>
        </w:rPr>
        <w:t>在优序融资</w:t>
      </w:r>
      <w:proofErr w:type="gramEnd"/>
      <w:r w:rsidRPr="005C4CEF">
        <w:rPr>
          <w:rFonts w:ascii="Times New Roman" w:hAnsi="Times New Roman" w:cs="Times New Roman" w:hint="eastAsia"/>
          <w:sz w:val="22"/>
          <w:szCs w:val="24"/>
        </w:rPr>
        <w:t>理论中，说明了在企业进行融资选择时，更倾向优先利用内源融资在不得已进行外源融资时，企业更偏向不会动摇股权结构的债务融资</w:t>
      </w:r>
      <w:r>
        <w:rPr>
          <w:rFonts w:ascii="Times New Roman" w:hAnsi="Times New Roman" w:cs="Times New Roman" w:hint="eastAsia"/>
          <w:sz w:val="22"/>
          <w:szCs w:val="24"/>
        </w:rPr>
        <w:t>。</w:t>
      </w:r>
      <w:r w:rsidR="00BD0287" w:rsidRPr="00BD0287">
        <w:rPr>
          <w:rFonts w:ascii="Times New Roman" w:hAnsi="Times New Roman" w:cs="Times New Roman" w:hint="eastAsia"/>
          <w:sz w:val="22"/>
          <w:szCs w:val="24"/>
        </w:rPr>
        <w:t>企业的内源融资是企业的自有资金，包括留存收益与折旧，是指企业将自己的资金通过经营投资取得回报的过程。盈余公积和未分配利润构成企业的留存收益。报告期内内源融资情况见表</w:t>
      </w:r>
    </w:p>
    <w:tbl>
      <w:tblPr>
        <w:tblStyle w:val="a7"/>
        <w:tblW w:w="8532" w:type="dxa"/>
        <w:tblLook w:val="04A0" w:firstRow="1" w:lastRow="0" w:firstColumn="1" w:lastColumn="0" w:noHBand="0" w:noVBand="1"/>
      </w:tblPr>
      <w:tblGrid>
        <w:gridCol w:w="1382"/>
        <w:gridCol w:w="1382"/>
        <w:gridCol w:w="1383"/>
        <w:gridCol w:w="1383"/>
        <w:gridCol w:w="1383"/>
        <w:gridCol w:w="1619"/>
      </w:tblGrid>
      <w:tr w:rsidR="000928F9" w14:paraId="0B9FFC29" w14:textId="77777777" w:rsidTr="000928F9">
        <w:tc>
          <w:tcPr>
            <w:tcW w:w="8532" w:type="dxa"/>
            <w:gridSpan w:val="6"/>
          </w:tcPr>
          <w:p w14:paraId="2A75FE0D" w14:textId="3D8DAFEC" w:rsidR="000928F9" w:rsidRDefault="000928F9" w:rsidP="000928F9">
            <w:pPr>
              <w:jc w:val="center"/>
              <w:rPr>
                <w:rFonts w:ascii="Times New Roman" w:hAnsi="Times New Roman" w:cs="Times New Roman" w:hint="eastAsia"/>
                <w:sz w:val="22"/>
                <w:szCs w:val="24"/>
              </w:rPr>
            </w:pPr>
            <w:proofErr w:type="gramStart"/>
            <w:r>
              <w:rPr>
                <w:rFonts w:ascii="Times New Roman" w:hAnsi="Times New Roman" w:cs="Times New Roman" w:hint="eastAsia"/>
                <w:sz w:val="22"/>
                <w:szCs w:val="24"/>
              </w:rPr>
              <w:t>科大讯飞</w:t>
            </w:r>
            <w:proofErr w:type="gramEnd"/>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内源融资状况表（万元）</w:t>
            </w:r>
          </w:p>
        </w:tc>
      </w:tr>
      <w:tr w:rsidR="00BD0287" w14:paraId="4892747B" w14:textId="77777777" w:rsidTr="000928F9">
        <w:tc>
          <w:tcPr>
            <w:tcW w:w="1382" w:type="dxa"/>
          </w:tcPr>
          <w:p w14:paraId="139976A8" w14:textId="6F66C043"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年份</w:t>
            </w:r>
          </w:p>
        </w:tc>
        <w:tc>
          <w:tcPr>
            <w:tcW w:w="1382" w:type="dxa"/>
          </w:tcPr>
          <w:p w14:paraId="0169C2A2" w14:textId="53EAB4F6"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盈余公积</w:t>
            </w:r>
          </w:p>
        </w:tc>
        <w:tc>
          <w:tcPr>
            <w:tcW w:w="1383" w:type="dxa"/>
          </w:tcPr>
          <w:p w14:paraId="515C6BC9" w14:textId="5636F25F"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未分配利润</w:t>
            </w:r>
          </w:p>
        </w:tc>
        <w:tc>
          <w:tcPr>
            <w:tcW w:w="1383" w:type="dxa"/>
          </w:tcPr>
          <w:p w14:paraId="619FDAEE" w14:textId="47C15CDA"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留存收益</w:t>
            </w:r>
          </w:p>
        </w:tc>
        <w:tc>
          <w:tcPr>
            <w:tcW w:w="1383" w:type="dxa"/>
          </w:tcPr>
          <w:p w14:paraId="4C9ECAC1" w14:textId="6013F1C8"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本年折旧额</w:t>
            </w:r>
          </w:p>
        </w:tc>
        <w:tc>
          <w:tcPr>
            <w:tcW w:w="1619" w:type="dxa"/>
          </w:tcPr>
          <w:p w14:paraId="02D53658" w14:textId="782F76A5"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内源融资合计</w:t>
            </w:r>
          </w:p>
        </w:tc>
      </w:tr>
      <w:tr w:rsidR="00BD0287" w14:paraId="17F15A57" w14:textId="77777777" w:rsidTr="000928F9">
        <w:tc>
          <w:tcPr>
            <w:tcW w:w="1382" w:type="dxa"/>
          </w:tcPr>
          <w:p w14:paraId="358B7A76" w14:textId="5EB1344E"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017.12.31</w:t>
            </w:r>
          </w:p>
        </w:tc>
        <w:tc>
          <w:tcPr>
            <w:tcW w:w="1382" w:type="dxa"/>
          </w:tcPr>
          <w:p w14:paraId="42E5E14D" w14:textId="6C97E98F" w:rsidR="00BD0287" w:rsidRDefault="000928F9" w:rsidP="0038227B">
            <w:pPr>
              <w:rPr>
                <w:rFonts w:ascii="Times New Roman" w:hAnsi="Times New Roman" w:cs="Times New Roman" w:hint="eastAsia"/>
                <w:sz w:val="22"/>
                <w:szCs w:val="24"/>
              </w:rPr>
            </w:pPr>
            <w:r>
              <w:rPr>
                <w:rFonts w:ascii="Times New Roman" w:hAnsi="Times New Roman" w:cs="Times New Roman"/>
                <w:sz w:val="22"/>
                <w:szCs w:val="24"/>
              </w:rPr>
              <w:t>11633.67</w:t>
            </w:r>
          </w:p>
        </w:tc>
        <w:tc>
          <w:tcPr>
            <w:tcW w:w="1383" w:type="dxa"/>
          </w:tcPr>
          <w:p w14:paraId="0801180C" w14:textId="3728EB77"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81093.49</w:t>
            </w:r>
          </w:p>
        </w:tc>
        <w:tc>
          <w:tcPr>
            <w:tcW w:w="1383" w:type="dxa"/>
          </w:tcPr>
          <w:p w14:paraId="2D044C5E" w14:textId="11F05403"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92727.16</w:t>
            </w:r>
          </w:p>
        </w:tc>
        <w:tc>
          <w:tcPr>
            <w:tcW w:w="1383" w:type="dxa"/>
          </w:tcPr>
          <w:p w14:paraId="18F27AFB" w14:textId="7C2CB600"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9995.96</w:t>
            </w:r>
          </w:p>
        </w:tc>
        <w:tc>
          <w:tcPr>
            <w:tcW w:w="1619" w:type="dxa"/>
          </w:tcPr>
          <w:p w14:paraId="2964B7F1" w14:textId="0C941082"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32723.12</w:t>
            </w:r>
          </w:p>
        </w:tc>
      </w:tr>
      <w:tr w:rsidR="00BD0287" w14:paraId="6A63974A" w14:textId="77777777" w:rsidTr="000928F9">
        <w:tc>
          <w:tcPr>
            <w:tcW w:w="1382" w:type="dxa"/>
          </w:tcPr>
          <w:p w14:paraId="21238184" w14:textId="3A9AA041"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018.12.31</w:t>
            </w:r>
          </w:p>
        </w:tc>
        <w:tc>
          <w:tcPr>
            <w:tcW w:w="1382" w:type="dxa"/>
          </w:tcPr>
          <w:p w14:paraId="6A2C6A7C" w14:textId="7F8EBDDF"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1640.78</w:t>
            </w:r>
          </w:p>
        </w:tc>
        <w:tc>
          <w:tcPr>
            <w:tcW w:w="1383" w:type="dxa"/>
          </w:tcPr>
          <w:p w14:paraId="44FE0677" w14:textId="3D0C00EA"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21409.77</w:t>
            </w:r>
          </w:p>
        </w:tc>
        <w:tc>
          <w:tcPr>
            <w:tcW w:w="1383" w:type="dxa"/>
          </w:tcPr>
          <w:p w14:paraId="604AE0E4" w14:textId="1937B6ED"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33050.55</w:t>
            </w:r>
          </w:p>
        </w:tc>
        <w:tc>
          <w:tcPr>
            <w:tcW w:w="1383" w:type="dxa"/>
          </w:tcPr>
          <w:p w14:paraId="33A2669E" w14:textId="0B401FFF"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6</w:t>
            </w:r>
            <w:r>
              <w:rPr>
                <w:rFonts w:ascii="Times New Roman" w:hAnsi="Times New Roman" w:cs="Times New Roman"/>
                <w:sz w:val="22"/>
                <w:szCs w:val="24"/>
              </w:rPr>
              <w:t>1120.21</w:t>
            </w:r>
          </w:p>
        </w:tc>
        <w:tc>
          <w:tcPr>
            <w:tcW w:w="1619" w:type="dxa"/>
          </w:tcPr>
          <w:p w14:paraId="7847826D" w14:textId="2CEC2A6D"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94170.76</w:t>
            </w:r>
          </w:p>
        </w:tc>
      </w:tr>
      <w:tr w:rsidR="00BD0287" w14:paraId="562F88B0" w14:textId="77777777" w:rsidTr="000928F9">
        <w:tc>
          <w:tcPr>
            <w:tcW w:w="1382" w:type="dxa"/>
          </w:tcPr>
          <w:p w14:paraId="09AFF04A" w14:textId="01B57CBC"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019.12.31</w:t>
            </w:r>
          </w:p>
        </w:tc>
        <w:tc>
          <w:tcPr>
            <w:tcW w:w="1382" w:type="dxa"/>
          </w:tcPr>
          <w:p w14:paraId="3DA20AC5" w14:textId="38EF72C3"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5090.75</w:t>
            </w:r>
          </w:p>
        </w:tc>
        <w:tc>
          <w:tcPr>
            <w:tcW w:w="1383" w:type="dxa"/>
          </w:tcPr>
          <w:p w14:paraId="0C83F0C6" w14:textId="69C1DAC8"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86660.07</w:t>
            </w:r>
          </w:p>
        </w:tc>
        <w:tc>
          <w:tcPr>
            <w:tcW w:w="1383" w:type="dxa"/>
          </w:tcPr>
          <w:p w14:paraId="3CB8A12A" w14:textId="2DBBEC1F"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01750.82</w:t>
            </w:r>
          </w:p>
        </w:tc>
        <w:tc>
          <w:tcPr>
            <w:tcW w:w="1383" w:type="dxa"/>
          </w:tcPr>
          <w:p w14:paraId="120B9BCE" w14:textId="3A9378C5"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9</w:t>
            </w:r>
            <w:r>
              <w:rPr>
                <w:rFonts w:ascii="Times New Roman" w:hAnsi="Times New Roman" w:cs="Times New Roman"/>
                <w:sz w:val="22"/>
                <w:szCs w:val="24"/>
              </w:rPr>
              <w:t>4714.26</w:t>
            </w:r>
          </w:p>
        </w:tc>
        <w:tc>
          <w:tcPr>
            <w:tcW w:w="1619" w:type="dxa"/>
          </w:tcPr>
          <w:p w14:paraId="6264F59E" w14:textId="47004957"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96465.08</w:t>
            </w:r>
          </w:p>
        </w:tc>
      </w:tr>
      <w:tr w:rsidR="00BD0287" w14:paraId="43601251" w14:textId="77777777" w:rsidTr="000928F9">
        <w:tc>
          <w:tcPr>
            <w:tcW w:w="1382" w:type="dxa"/>
          </w:tcPr>
          <w:p w14:paraId="789B9D0E" w14:textId="10D9FF6C"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020.12.31</w:t>
            </w:r>
          </w:p>
        </w:tc>
        <w:tc>
          <w:tcPr>
            <w:tcW w:w="1382" w:type="dxa"/>
          </w:tcPr>
          <w:p w14:paraId="04E5091E" w14:textId="3999209F"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1907.81</w:t>
            </w:r>
          </w:p>
        </w:tc>
        <w:tc>
          <w:tcPr>
            <w:tcW w:w="1383" w:type="dxa"/>
          </w:tcPr>
          <w:p w14:paraId="619B6E15" w14:textId="4B36C8B6" w:rsidR="00BD0287"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76354.57</w:t>
            </w:r>
          </w:p>
        </w:tc>
        <w:tc>
          <w:tcPr>
            <w:tcW w:w="1383" w:type="dxa"/>
          </w:tcPr>
          <w:p w14:paraId="22DAFF96" w14:textId="79136243" w:rsidR="00BD0287" w:rsidRDefault="005D2287" w:rsidP="0038227B">
            <w:pP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98262.38</w:t>
            </w:r>
          </w:p>
        </w:tc>
        <w:tc>
          <w:tcPr>
            <w:tcW w:w="1383" w:type="dxa"/>
          </w:tcPr>
          <w:p w14:paraId="468BDCCE" w14:textId="7704A7A5" w:rsidR="00BD0287" w:rsidRDefault="00F62083" w:rsidP="0038227B">
            <w:pP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22952.09</w:t>
            </w:r>
          </w:p>
        </w:tc>
        <w:tc>
          <w:tcPr>
            <w:tcW w:w="1619" w:type="dxa"/>
          </w:tcPr>
          <w:p w14:paraId="7EA2B754" w14:textId="30888F9C" w:rsidR="00BD0287" w:rsidRDefault="00F62083" w:rsidP="00F62083">
            <w:pPr>
              <w:jc w:val="left"/>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21214.47</w:t>
            </w:r>
          </w:p>
        </w:tc>
      </w:tr>
      <w:tr w:rsidR="000928F9" w14:paraId="7CCF6EA9" w14:textId="77777777" w:rsidTr="000928F9">
        <w:tc>
          <w:tcPr>
            <w:tcW w:w="1382" w:type="dxa"/>
          </w:tcPr>
          <w:p w14:paraId="255CEC3D" w14:textId="27BA96AD" w:rsidR="000928F9"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021.12.31</w:t>
            </w:r>
          </w:p>
        </w:tc>
        <w:tc>
          <w:tcPr>
            <w:tcW w:w="1382" w:type="dxa"/>
          </w:tcPr>
          <w:p w14:paraId="78DFB4D3" w14:textId="355EAD20" w:rsidR="000928F9"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4299.85</w:t>
            </w:r>
          </w:p>
        </w:tc>
        <w:tc>
          <w:tcPr>
            <w:tcW w:w="1383" w:type="dxa"/>
          </w:tcPr>
          <w:p w14:paraId="39290C99" w14:textId="67EFB1DA" w:rsidR="000928F9" w:rsidRDefault="000928F9" w:rsidP="0038227B">
            <w:pP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85411.01</w:t>
            </w:r>
          </w:p>
        </w:tc>
        <w:tc>
          <w:tcPr>
            <w:tcW w:w="1383" w:type="dxa"/>
          </w:tcPr>
          <w:p w14:paraId="76D50C7D" w14:textId="3628DF75" w:rsidR="000928F9" w:rsidRDefault="005D2287" w:rsidP="0038227B">
            <w:pP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09710.86</w:t>
            </w:r>
          </w:p>
        </w:tc>
        <w:tc>
          <w:tcPr>
            <w:tcW w:w="1383" w:type="dxa"/>
          </w:tcPr>
          <w:p w14:paraId="664D1F7A" w14:textId="20949860" w:rsidR="000928F9" w:rsidRDefault="00F62083" w:rsidP="0038227B">
            <w:pP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51227.24</w:t>
            </w:r>
          </w:p>
        </w:tc>
        <w:tc>
          <w:tcPr>
            <w:tcW w:w="1619" w:type="dxa"/>
          </w:tcPr>
          <w:p w14:paraId="37BD8621" w14:textId="0A5250CF" w:rsidR="000928F9" w:rsidRDefault="00F62083" w:rsidP="0038227B">
            <w:pPr>
              <w:rPr>
                <w:rFonts w:ascii="Times New Roman" w:hAnsi="Times New Roman" w:cs="Times New Roman" w:hint="eastAsia"/>
                <w:sz w:val="22"/>
                <w:szCs w:val="24"/>
              </w:rPr>
            </w:pPr>
            <w:r>
              <w:rPr>
                <w:rFonts w:ascii="Times New Roman" w:hAnsi="Times New Roman" w:cs="Times New Roman" w:hint="eastAsia"/>
                <w:sz w:val="22"/>
                <w:szCs w:val="24"/>
              </w:rPr>
              <w:t>6</w:t>
            </w:r>
            <w:r>
              <w:rPr>
                <w:rFonts w:ascii="Times New Roman" w:hAnsi="Times New Roman" w:cs="Times New Roman"/>
                <w:sz w:val="22"/>
                <w:szCs w:val="24"/>
              </w:rPr>
              <w:t>60938.10</w:t>
            </w:r>
          </w:p>
        </w:tc>
      </w:tr>
    </w:tbl>
    <w:p w14:paraId="32C9E317" w14:textId="67E4DFD5" w:rsidR="00BD0287" w:rsidRDefault="00F62083" w:rsidP="0038227B">
      <w:pPr>
        <w:rPr>
          <w:rFonts w:ascii="Times New Roman" w:hAnsi="Times New Roman" w:cs="Times New Roman"/>
          <w:sz w:val="22"/>
          <w:szCs w:val="24"/>
        </w:rPr>
      </w:pPr>
      <w:r>
        <w:rPr>
          <w:rFonts w:ascii="Times New Roman" w:hAnsi="Times New Roman" w:cs="Times New Roman" w:hint="eastAsia"/>
          <w:sz w:val="22"/>
          <w:szCs w:val="24"/>
        </w:rPr>
        <w:t>数据来源，根据</w:t>
      </w:r>
      <w:proofErr w:type="gramStart"/>
      <w:r>
        <w:rPr>
          <w:rFonts w:ascii="Times New Roman" w:hAnsi="Times New Roman" w:cs="Times New Roman" w:hint="eastAsia"/>
          <w:sz w:val="22"/>
          <w:szCs w:val="24"/>
        </w:rPr>
        <w:t>科大讯飞</w:t>
      </w:r>
      <w:proofErr w:type="gramEnd"/>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年年报手动整理所得</w:t>
      </w:r>
    </w:p>
    <w:p w14:paraId="526BD9FA" w14:textId="5646587E" w:rsidR="00F62083" w:rsidRDefault="00F62083" w:rsidP="0038227B">
      <w:pPr>
        <w:rPr>
          <w:rFonts w:ascii="Times New Roman" w:hAnsi="Times New Roman" w:cs="Times New Roman"/>
          <w:sz w:val="22"/>
          <w:szCs w:val="24"/>
        </w:rPr>
      </w:pPr>
      <w:r>
        <w:rPr>
          <w:rFonts w:ascii="Times New Roman" w:hAnsi="Times New Roman" w:cs="Times New Roman" w:hint="eastAsia"/>
          <w:noProof/>
          <w:sz w:val="22"/>
          <w:szCs w:val="24"/>
        </w:rPr>
        <w:lastRenderedPageBreak/>
        <w:drawing>
          <wp:inline distT="0" distB="0" distL="0" distR="0" wp14:anchorId="5A8224C0" wp14:editId="4D01B9EB">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BDB7BB" w14:textId="003E7899" w:rsidR="00F62083" w:rsidRDefault="00F62083" w:rsidP="0038227B">
      <w:pPr>
        <w:rPr>
          <w:rFonts w:ascii="Times New Roman" w:hAnsi="Times New Roman" w:cs="Times New Roman"/>
          <w:sz w:val="22"/>
          <w:szCs w:val="24"/>
        </w:rPr>
      </w:pPr>
    </w:p>
    <w:p w14:paraId="77A53C20" w14:textId="20025AC7" w:rsidR="00F62083" w:rsidRDefault="00F62083" w:rsidP="0038227B">
      <w:pPr>
        <w:rPr>
          <w:rFonts w:ascii="Times New Roman" w:hAnsi="Times New Roman" w:cs="Times New Roman"/>
          <w:sz w:val="22"/>
          <w:szCs w:val="24"/>
        </w:rPr>
      </w:pPr>
      <w:r w:rsidRPr="00F62083">
        <w:rPr>
          <w:rFonts w:ascii="Times New Roman" w:hAnsi="Times New Roman" w:cs="Times New Roman" w:hint="eastAsia"/>
          <w:sz w:val="22"/>
          <w:szCs w:val="24"/>
        </w:rPr>
        <w:t>从以上图表可以看出</w:t>
      </w:r>
      <w:proofErr w:type="gramStart"/>
      <w:r w:rsidRPr="00F62083">
        <w:rPr>
          <w:rFonts w:ascii="Times New Roman" w:hAnsi="Times New Roman" w:cs="Times New Roman" w:hint="eastAsia"/>
          <w:sz w:val="22"/>
          <w:szCs w:val="24"/>
        </w:rPr>
        <w:t>科大讯飞</w:t>
      </w:r>
      <w:proofErr w:type="gramEnd"/>
      <w:r w:rsidRPr="00F62083">
        <w:rPr>
          <w:rFonts w:ascii="Times New Roman" w:hAnsi="Times New Roman" w:cs="Times New Roman"/>
          <w:sz w:val="22"/>
          <w:szCs w:val="24"/>
        </w:rPr>
        <w:t xml:space="preserve"> 201</w:t>
      </w:r>
      <w:r>
        <w:rPr>
          <w:rFonts w:ascii="Times New Roman" w:hAnsi="Times New Roman" w:cs="Times New Roman"/>
          <w:sz w:val="22"/>
          <w:szCs w:val="24"/>
        </w:rPr>
        <w:t>7</w:t>
      </w:r>
      <w:r w:rsidRPr="00F62083">
        <w:rPr>
          <w:rFonts w:ascii="Times New Roman" w:hAnsi="Times New Roman" w:cs="Times New Roman"/>
          <w:sz w:val="22"/>
          <w:szCs w:val="24"/>
        </w:rPr>
        <w:t xml:space="preserve"> </w:t>
      </w:r>
      <w:r w:rsidRPr="00F62083">
        <w:rPr>
          <w:rFonts w:ascii="Times New Roman" w:hAnsi="Times New Roman" w:cs="Times New Roman"/>
          <w:sz w:val="22"/>
          <w:szCs w:val="24"/>
        </w:rPr>
        <w:t>年到</w:t>
      </w:r>
      <w:r w:rsidRPr="00F62083">
        <w:rPr>
          <w:rFonts w:ascii="Times New Roman" w:hAnsi="Times New Roman" w:cs="Times New Roman"/>
          <w:sz w:val="22"/>
          <w:szCs w:val="24"/>
        </w:rPr>
        <w:t xml:space="preserve"> 20</w:t>
      </w:r>
      <w:r>
        <w:rPr>
          <w:rFonts w:ascii="Times New Roman" w:hAnsi="Times New Roman" w:cs="Times New Roman"/>
          <w:sz w:val="22"/>
          <w:szCs w:val="24"/>
        </w:rPr>
        <w:t>21</w:t>
      </w:r>
      <w:r w:rsidRPr="00F62083">
        <w:rPr>
          <w:rFonts w:ascii="Times New Roman" w:hAnsi="Times New Roman" w:cs="Times New Roman"/>
          <w:sz w:val="22"/>
          <w:szCs w:val="24"/>
        </w:rPr>
        <w:t xml:space="preserve"> </w:t>
      </w:r>
      <w:r w:rsidRPr="00F62083">
        <w:rPr>
          <w:rFonts w:ascii="Times New Roman" w:hAnsi="Times New Roman" w:cs="Times New Roman"/>
          <w:sz w:val="22"/>
          <w:szCs w:val="24"/>
        </w:rPr>
        <w:t>年的内源融资时逐渐上升的，而且内源融资和留存收益的走势大致相同，说明</w:t>
      </w:r>
      <w:proofErr w:type="gramStart"/>
      <w:r w:rsidRPr="00F62083">
        <w:rPr>
          <w:rFonts w:ascii="Times New Roman" w:hAnsi="Times New Roman" w:cs="Times New Roman"/>
          <w:sz w:val="22"/>
          <w:szCs w:val="24"/>
        </w:rPr>
        <w:t>科大讯飞近</w:t>
      </w:r>
      <w:proofErr w:type="gramEnd"/>
      <w:r>
        <w:rPr>
          <w:rFonts w:ascii="Times New Roman" w:hAnsi="Times New Roman" w:cs="Times New Roman" w:hint="eastAsia"/>
          <w:sz w:val="22"/>
          <w:szCs w:val="24"/>
        </w:rPr>
        <w:t>五</w:t>
      </w:r>
      <w:r w:rsidRPr="00F62083">
        <w:rPr>
          <w:rFonts w:ascii="Times New Roman" w:hAnsi="Times New Roman" w:cs="Times New Roman"/>
          <w:sz w:val="22"/>
          <w:szCs w:val="24"/>
        </w:rPr>
        <w:t>年的内源融资金额主要受留存收益的影响。</w:t>
      </w:r>
      <w:proofErr w:type="gramStart"/>
      <w:r w:rsidRPr="00F62083">
        <w:rPr>
          <w:rFonts w:ascii="Times New Roman" w:hAnsi="Times New Roman" w:cs="Times New Roman"/>
          <w:sz w:val="22"/>
          <w:szCs w:val="24"/>
        </w:rPr>
        <w:t>科大讯飞的</w:t>
      </w:r>
      <w:proofErr w:type="gramEnd"/>
      <w:r w:rsidRPr="00F62083">
        <w:rPr>
          <w:rFonts w:ascii="Times New Roman" w:hAnsi="Times New Roman" w:cs="Times New Roman"/>
          <w:sz w:val="22"/>
          <w:szCs w:val="24"/>
        </w:rPr>
        <w:t>内源融资金额的不断增加为企业的资金运用提供保障</w:t>
      </w:r>
      <w:r>
        <w:rPr>
          <w:rFonts w:ascii="Times New Roman" w:hAnsi="Times New Roman" w:cs="Times New Roman" w:hint="eastAsia"/>
          <w:sz w:val="22"/>
          <w:szCs w:val="24"/>
        </w:rPr>
        <w:t>。</w:t>
      </w:r>
    </w:p>
    <w:p w14:paraId="1561458F" w14:textId="4FB63A71" w:rsidR="00F62083" w:rsidRDefault="00F62083" w:rsidP="0038227B">
      <w:pPr>
        <w:rPr>
          <w:rFonts w:ascii="Times New Roman" w:hAnsi="Times New Roman" w:cs="Times New Roman"/>
          <w:sz w:val="22"/>
          <w:szCs w:val="24"/>
        </w:rPr>
      </w:pPr>
    </w:p>
    <w:p w14:paraId="1CECE36F" w14:textId="7AD8B43A" w:rsidR="00F62083" w:rsidRDefault="00F62083" w:rsidP="0038227B">
      <w:pPr>
        <w:rPr>
          <w:rFonts w:ascii="Times New Roman" w:hAnsi="Times New Roman" w:cs="Times New Roman"/>
          <w:sz w:val="22"/>
          <w:szCs w:val="24"/>
        </w:rPr>
      </w:pPr>
      <w:r>
        <w:rPr>
          <w:rFonts w:ascii="Times New Roman" w:hAnsi="Times New Roman" w:cs="Times New Roman"/>
          <w:sz w:val="22"/>
          <w:szCs w:val="24"/>
        </w:rPr>
        <w:t>2.1.2</w:t>
      </w:r>
      <w:r>
        <w:rPr>
          <w:rFonts w:ascii="Times New Roman" w:hAnsi="Times New Roman" w:cs="Times New Roman" w:hint="eastAsia"/>
          <w:sz w:val="22"/>
          <w:szCs w:val="24"/>
        </w:rPr>
        <w:t>留存收益来源</w:t>
      </w:r>
    </w:p>
    <w:p w14:paraId="66870F34" w14:textId="2BB9B5B6" w:rsidR="00F62083" w:rsidRDefault="00F62083" w:rsidP="0038227B">
      <w:pPr>
        <w:rPr>
          <w:rFonts w:ascii="Times New Roman" w:hAnsi="Times New Roman" w:cs="Times New Roman"/>
          <w:sz w:val="22"/>
          <w:szCs w:val="24"/>
        </w:rPr>
      </w:pPr>
      <w:r w:rsidRPr="00F62083">
        <w:rPr>
          <w:rFonts w:ascii="Times New Roman" w:hAnsi="Times New Roman" w:cs="Times New Roman" w:hint="eastAsia"/>
          <w:sz w:val="22"/>
          <w:szCs w:val="24"/>
        </w:rPr>
        <w:t>留存收益的来源于企业的净利润的积累，而企业的净利润与企业收入来源息息相关</w:t>
      </w:r>
      <w:r w:rsidR="00917429">
        <w:rPr>
          <w:rFonts w:ascii="Times New Roman" w:hAnsi="Times New Roman" w:cs="Times New Roman" w:hint="eastAsia"/>
          <w:sz w:val="22"/>
          <w:szCs w:val="24"/>
        </w:rPr>
        <w:t>。</w:t>
      </w:r>
      <w:proofErr w:type="gramStart"/>
      <w:r w:rsidRPr="00F62083">
        <w:rPr>
          <w:rFonts w:ascii="Times New Roman" w:hAnsi="Times New Roman" w:cs="Times New Roman" w:hint="eastAsia"/>
          <w:sz w:val="22"/>
          <w:szCs w:val="24"/>
        </w:rPr>
        <w:t>科大讯飞作为</w:t>
      </w:r>
      <w:proofErr w:type="gramEnd"/>
      <w:r w:rsidRPr="00F62083">
        <w:rPr>
          <w:rFonts w:ascii="Times New Roman" w:hAnsi="Times New Roman" w:cs="Times New Roman" w:hint="eastAsia"/>
          <w:sz w:val="22"/>
          <w:szCs w:val="24"/>
        </w:rPr>
        <w:t>一家坚持源头核心技术创新之路的高新技术企业，相比较其他行业的企业，政府补助成为企业的收入来源之一。在</w:t>
      </w:r>
      <w:r w:rsidRPr="00F62083">
        <w:rPr>
          <w:rFonts w:ascii="Times New Roman" w:hAnsi="Times New Roman" w:cs="Times New Roman"/>
          <w:sz w:val="22"/>
          <w:szCs w:val="24"/>
        </w:rPr>
        <w:t xml:space="preserve"> 2015 </w:t>
      </w:r>
      <w:r w:rsidRPr="00F62083">
        <w:rPr>
          <w:rFonts w:ascii="Times New Roman" w:hAnsi="Times New Roman" w:cs="Times New Roman"/>
          <w:sz w:val="22"/>
          <w:szCs w:val="24"/>
        </w:rPr>
        <w:t>年国家开始出台了关于人</w:t>
      </w:r>
      <w:r w:rsidRPr="00F62083">
        <w:rPr>
          <w:rFonts w:ascii="Times New Roman" w:hAnsi="Times New Roman" w:cs="Times New Roman" w:hint="eastAsia"/>
          <w:sz w:val="22"/>
          <w:szCs w:val="24"/>
        </w:rPr>
        <w:t>工智能的政策，科大</w:t>
      </w:r>
      <w:proofErr w:type="gramStart"/>
      <w:r w:rsidRPr="00F62083">
        <w:rPr>
          <w:rFonts w:ascii="Times New Roman" w:hAnsi="Times New Roman" w:cs="Times New Roman" w:hint="eastAsia"/>
          <w:sz w:val="22"/>
          <w:szCs w:val="24"/>
        </w:rPr>
        <w:t>讯飞正是</w:t>
      </w:r>
      <w:proofErr w:type="gramEnd"/>
      <w:r w:rsidRPr="00F62083">
        <w:rPr>
          <w:rFonts w:ascii="Times New Roman" w:hAnsi="Times New Roman" w:cs="Times New Roman" w:hint="eastAsia"/>
          <w:sz w:val="22"/>
          <w:szCs w:val="24"/>
        </w:rPr>
        <w:t>借助政策红利，获得不少财政补贴。报告期内政府补助情况见表</w:t>
      </w:r>
    </w:p>
    <w:p w14:paraId="516049FC" w14:textId="77777777" w:rsidR="00F02CFE" w:rsidRDefault="00F02CFE" w:rsidP="0038227B">
      <w:pPr>
        <w:rPr>
          <w:rFonts w:ascii="Times New Roman" w:hAnsi="Times New Roman" w:cs="Times New Roman" w:hint="eastAsia"/>
          <w:sz w:val="22"/>
          <w:szCs w:val="24"/>
        </w:rPr>
      </w:pPr>
    </w:p>
    <w:tbl>
      <w:tblPr>
        <w:tblStyle w:val="a7"/>
        <w:tblW w:w="0" w:type="auto"/>
        <w:tblLook w:val="04A0" w:firstRow="1" w:lastRow="0" w:firstColumn="1" w:lastColumn="0" w:noHBand="0" w:noVBand="1"/>
      </w:tblPr>
      <w:tblGrid>
        <w:gridCol w:w="2765"/>
        <w:gridCol w:w="3256"/>
      </w:tblGrid>
      <w:tr w:rsidR="00F02CFE" w14:paraId="278BBB7A" w14:textId="77777777" w:rsidTr="003C468E">
        <w:tc>
          <w:tcPr>
            <w:tcW w:w="6021" w:type="dxa"/>
            <w:gridSpan w:val="2"/>
          </w:tcPr>
          <w:p w14:paraId="77E886C9" w14:textId="683D4E68" w:rsidR="00F02CFE" w:rsidRDefault="00F02CFE" w:rsidP="00F02CFE">
            <w:pPr>
              <w:jc w:val="center"/>
              <w:rPr>
                <w:rFonts w:ascii="Times New Roman" w:hAnsi="Times New Roman" w:cs="Times New Roman" w:hint="eastAsia"/>
                <w:sz w:val="22"/>
                <w:szCs w:val="24"/>
              </w:rPr>
            </w:pPr>
            <w:proofErr w:type="gramStart"/>
            <w:r>
              <w:rPr>
                <w:rFonts w:ascii="Times New Roman" w:hAnsi="Times New Roman" w:cs="Times New Roman" w:hint="eastAsia"/>
                <w:sz w:val="22"/>
                <w:szCs w:val="24"/>
              </w:rPr>
              <w:t>科大讯飞</w:t>
            </w:r>
            <w:proofErr w:type="gramEnd"/>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年政府补助情况</w:t>
            </w:r>
            <w:r w:rsidR="00917429">
              <w:rPr>
                <w:rFonts w:ascii="Times New Roman" w:hAnsi="Times New Roman" w:cs="Times New Roman" w:hint="eastAsia"/>
                <w:sz w:val="22"/>
                <w:szCs w:val="24"/>
              </w:rPr>
              <w:t>（万元）</w:t>
            </w:r>
          </w:p>
        </w:tc>
      </w:tr>
      <w:tr w:rsidR="00F02CFE" w14:paraId="14C6B0F8" w14:textId="77777777" w:rsidTr="00F02CFE">
        <w:tc>
          <w:tcPr>
            <w:tcW w:w="2765" w:type="dxa"/>
          </w:tcPr>
          <w:p w14:paraId="43714778" w14:textId="2E1C2456"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年份</w:t>
            </w:r>
          </w:p>
        </w:tc>
        <w:tc>
          <w:tcPr>
            <w:tcW w:w="3256" w:type="dxa"/>
          </w:tcPr>
          <w:p w14:paraId="6BCF8FA6" w14:textId="08AACF49"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本期政府补助收到的现金合计</w:t>
            </w:r>
          </w:p>
        </w:tc>
      </w:tr>
      <w:tr w:rsidR="00F02CFE" w14:paraId="02B8CFA7" w14:textId="77777777" w:rsidTr="00F02CFE">
        <w:tc>
          <w:tcPr>
            <w:tcW w:w="2765" w:type="dxa"/>
          </w:tcPr>
          <w:p w14:paraId="36A407A5" w14:textId="44BABC4C"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017</w:t>
            </w:r>
          </w:p>
        </w:tc>
        <w:tc>
          <w:tcPr>
            <w:tcW w:w="3256" w:type="dxa"/>
          </w:tcPr>
          <w:p w14:paraId="4DC613FE" w14:textId="3D995FD8"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2989.86</w:t>
            </w:r>
          </w:p>
        </w:tc>
      </w:tr>
      <w:tr w:rsidR="00F02CFE" w14:paraId="62DC8FDB" w14:textId="77777777" w:rsidTr="00F02CFE">
        <w:tc>
          <w:tcPr>
            <w:tcW w:w="2765" w:type="dxa"/>
          </w:tcPr>
          <w:p w14:paraId="0702F850" w14:textId="297DDCBA"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018</w:t>
            </w:r>
          </w:p>
        </w:tc>
        <w:tc>
          <w:tcPr>
            <w:tcW w:w="3256" w:type="dxa"/>
          </w:tcPr>
          <w:p w14:paraId="17FCC2D9" w14:textId="14013AF9"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3465.83</w:t>
            </w:r>
          </w:p>
        </w:tc>
      </w:tr>
      <w:tr w:rsidR="00F02CFE" w14:paraId="500B68EB" w14:textId="77777777" w:rsidTr="00F02CFE">
        <w:tc>
          <w:tcPr>
            <w:tcW w:w="2765" w:type="dxa"/>
          </w:tcPr>
          <w:p w14:paraId="4287B21B" w14:textId="36F0F34C"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019</w:t>
            </w:r>
          </w:p>
        </w:tc>
        <w:tc>
          <w:tcPr>
            <w:tcW w:w="3256" w:type="dxa"/>
          </w:tcPr>
          <w:p w14:paraId="6AC87EB6" w14:textId="5167BEC9"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6</w:t>
            </w:r>
            <w:r>
              <w:rPr>
                <w:rFonts w:ascii="Times New Roman" w:hAnsi="Times New Roman" w:cs="Times New Roman"/>
                <w:sz w:val="22"/>
                <w:szCs w:val="24"/>
              </w:rPr>
              <w:t>3346.94</w:t>
            </w:r>
          </w:p>
        </w:tc>
      </w:tr>
      <w:tr w:rsidR="00F02CFE" w14:paraId="4F0C4C8C" w14:textId="77777777" w:rsidTr="00F02CFE">
        <w:tc>
          <w:tcPr>
            <w:tcW w:w="2765" w:type="dxa"/>
          </w:tcPr>
          <w:p w14:paraId="60C4EC04" w14:textId="05585254"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020</w:t>
            </w:r>
          </w:p>
        </w:tc>
        <w:tc>
          <w:tcPr>
            <w:tcW w:w="3256" w:type="dxa"/>
          </w:tcPr>
          <w:p w14:paraId="7D9F3DD3" w14:textId="261AC03B"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8</w:t>
            </w:r>
            <w:r>
              <w:rPr>
                <w:rFonts w:ascii="Times New Roman" w:hAnsi="Times New Roman" w:cs="Times New Roman"/>
                <w:sz w:val="22"/>
                <w:szCs w:val="24"/>
              </w:rPr>
              <w:t>3546.58</w:t>
            </w:r>
          </w:p>
        </w:tc>
      </w:tr>
      <w:tr w:rsidR="00F02CFE" w14:paraId="40F3F833" w14:textId="77777777" w:rsidTr="00F02CFE">
        <w:tc>
          <w:tcPr>
            <w:tcW w:w="2765" w:type="dxa"/>
          </w:tcPr>
          <w:p w14:paraId="2B375590" w14:textId="11BFEA0F"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w:t>
            </w:r>
          </w:p>
        </w:tc>
        <w:tc>
          <w:tcPr>
            <w:tcW w:w="3256" w:type="dxa"/>
          </w:tcPr>
          <w:p w14:paraId="04DA2CC3" w14:textId="0F0D9A49" w:rsidR="00F02CFE" w:rsidRDefault="00F02CFE" w:rsidP="00F02CFE">
            <w:pPr>
              <w:jc w:val="cente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9671.20</w:t>
            </w:r>
          </w:p>
        </w:tc>
      </w:tr>
    </w:tbl>
    <w:p w14:paraId="32A74C32" w14:textId="133E30E9" w:rsidR="00F62083" w:rsidRDefault="00F62083" w:rsidP="0038227B">
      <w:pPr>
        <w:rPr>
          <w:rFonts w:ascii="Times New Roman" w:hAnsi="Times New Roman" w:cs="Times New Roman"/>
          <w:sz w:val="22"/>
          <w:szCs w:val="24"/>
        </w:rPr>
      </w:pPr>
    </w:p>
    <w:p w14:paraId="53E70EB8" w14:textId="441A88E2" w:rsidR="00917429" w:rsidRDefault="00917429" w:rsidP="0038227B">
      <w:pPr>
        <w:rPr>
          <w:rFonts w:ascii="Times New Roman" w:hAnsi="Times New Roman" w:cs="Times New Roman"/>
          <w:sz w:val="22"/>
          <w:szCs w:val="24"/>
        </w:rPr>
      </w:pPr>
      <w:r w:rsidRPr="00917429">
        <w:rPr>
          <w:rFonts w:ascii="Times New Roman" w:hAnsi="Times New Roman" w:cs="Times New Roman" w:hint="eastAsia"/>
          <w:sz w:val="22"/>
          <w:szCs w:val="24"/>
        </w:rPr>
        <w:t>相比其他类型企业，政府补助是作为高科技企业收入来源的渠道之一</w:t>
      </w:r>
      <w:r>
        <w:rPr>
          <w:rFonts w:ascii="Times New Roman" w:hAnsi="Times New Roman" w:cs="Times New Roman" w:hint="eastAsia"/>
          <w:sz w:val="22"/>
          <w:szCs w:val="24"/>
        </w:rPr>
        <w:t>，</w:t>
      </w:r>
      <w:proofErr w:type="gramStart"/>
      <w:r w:rsidRPr="00917429">
        <w:rPr>
          <w:rFonts w:ascii="Times New Roman" w:hAnsi="Times New Roman" w:cs="Times New Roman" w:hint="eastAsia"/>
          <w:sz w:val="22"/>
          <w:szCs w:val="24"/>
        </w:rPr>
        <w:t>科大讯飞近</w:t>
      </w:r>
      <w:proofErr w:type="gramEnd"/>
      <w:r>
        <w:rPr>
          <w:rFonts w:ascii="Times New Roman" w:hAnsi="Times New Roman" w:cs="Times New Roman"/>
          <w:sz w:val="22"/>
          <w:szCs w:val="24"/>
        </w:rPr>
        <w:t>5</w:t>
      </w:r>
      <w:r w:rsidRPr="00917429">
        <w:rPr>
          <w:rFonts w:ascii="Times New Roman" w:hAnsi="Times New Roman" w:cs="Times New Roman"/>
          <w:sz w:val="22"/>
          <w:szCs w:val="24"/>
        </w:rPr>
        <w:t xml:space="preserve"> </w:t>
      </w:r>
      <w:proofErr w:type="gramStart"/>
      <w:r w:rsidRPr="00917429">
        <w:rPr>
          <w:rFonts w:ascii="Times New Roman" w:hAnsi="Times New Roman" w:cs="Times New Roman"/>
          <w:sz w:val="22"/>
          <w:szCs w:val="24"/>
        </w:rPr>
        <w:t>年每年</w:t>
      </w:r>
      <w:proofErr w:type="gramEnd"/>
      <w:r w:rsidRPr="00917429">
        <w:rPr>
          <w:rFonts w:ascii="Times New Roman" w:hAnsi="Times New Roman" w:cs="Times New Roman"/>
          <w:sz w:val="22"/>
          <w:szCs w:val="24"/>
        </w:rPr>
        <w:t>都获得政府补助，且金额逐年上升，尤其到了</w:t>
      </w:r>
      <w:r w:rsidRPr="00917429">
        <w:rPr>
          <w:rFonts w:ascii="Times New Roman" w:hAnsi="Times New Roman" w:cs="Times New Roman"/>
          <w:sz w:val="22"/>
          <w:szCs w:val="24"/>
        </w:rPr>
        <w:t>20</w:t>
      </w:r>
      <w:r>
        <w:rPr>
          <w:rFonts w:ascii="Times New Roman" w:hAnsi="Times New Roman" w:cs="Times New Roman"/>
          <w:sz w:val="22"/>
          <w:szCs w:val="24"/>
        </w:rPr>
        <w:t>20</w:t>
      </w:r>
      <w:r w:rsidRPr="00917429">
        <w:rPr>
          <w:rFonts w:ascii="Times New Roman" w:hAnsi="Times New Roman" w:cs="Times New Roman"/>
          <w:sz w:val="22"/>
          <w:szCs w:val="24"/>
        </w:rPr>
        <w:t>年和</w:t>
      </w:r>
      <w:r w:rsidRPr="00917429">
        <w:rPr>
          <w:rFonts w:ascii="Times New Roman" w:hAnsi="Times New Roman" w:cs="Times New Roman"/>
          <w:sz w:val="22"/>
          <w:szCs w:val="24"/>
        </w:rPr>
        <w:t xml:space="preserve"> </w:t>
      </w:r>
      <w:r>
        <w:rPr>
          <w:rFonts w:ascii="Times New Roman" w:hAnsi="Times New Roman" w:cs="Times New Roman"/>
          <w:sz w:val="22"/>
          <w:szCs w:val="24"/>
        </w:rPr>
        <w:t>2021</w:t>
      </w:r>
      <w:r w:rsidRPr="00917429">
        <w:rPr>
          <w:rFonts w:ascii="Times New Roman" w:hAnsi="Times New Roman" w:cs="Times New Roman"/>
          <w:sz w:val="22"/>
          <w:szCs w:val="24"/>
        </w:rPr>
        <w:t xml:space="preserve"> </w:t>
      </w:r>
      <w:r w:rsidRPr="00917429">
        <w:rPr>
          <w:rFonts w:ascii="Times New Roman" w:hAnsi="Times New Roman" w:cs="Times New Roman"/>
          <w:sz w:val="22"/>
          <w:szCs w:val="24"/>
        </w:rPr>
        <w:t>年</w:t>
      </w:r>
      <w:proofErr w:type="gramStart"/>
      <w:r w:rsidRPr="00917429">
        <w:rPr>
          <w:rFonts w:ascii="Times New Roman" w:hAnsi="Times New Roman" w:cs="Times New Roman"/>
          <w:sz w:val="22"/>
          <w:szCs w:val="24"/>
        </w:rPr>
        <w:t>科大讯飞的</w:t>
      </w:r>
      <w:proofErr w:type="gramEnd"/>
      <w:r w:rsidRPr="00917429">
        <w:rPr>
          <w:rFonts w:ascii="Times New Roman" w:hAnsi="Times New Roman" w:cs="Times New Roman"/>
          <w:sz w:val="22"/>
          <w:szCs w:val="24"/>
        </w:rPr>
        <w:t>政府补助金额达到了</w:t>
      </w:r>
      <w:r>
        <w:rPr>
          <w:rFonts w:ascii="Times New Roman" w:hAnsi="Times New Roman" w:cs="Times New Roman"/>
          <w:sz w:val="22"/>
          <w:szCs w:val="24"/>
        </w:rPr>
        <w:t>83546.58</w:t>
      </w:r>
      <w:r w:rsidRPr="00917429">
        <w:rPr>
          <w:rFonts w:ascii="Times New Roman" w:hAnsi="Times New Roman" w:cs="Times New Roman"/>
          <w:sz w:val="22"/>
          <w:szCs w:val="24"/>
        </w:rPr>
        <w:t>万元和</w:t>
      </w:r>
      <w:r>
        <w:rPr>
          <w:rFonts w:ascii="Times New Roman" w:hAnsi="Times New Roman" w:cs="Times New Roman" w:hint="eastAsia"/>
          <w:sz w:val="22"/>
          <w:szCs w:val="24"/>
        </w:rPr>
        <w:t>7</w:t>
      </w:r>
      <w:r>
        <w:rPr>
          <w:rFonts w:ascii="Times New Roman" w:hAnsi="Times New Roman" w:cs="Times New Roman"/>
          <w:sz w:val="22"/>
          <w:szCs w:val="24"/>
        </w:rPr>
        <w:t>9671.20</w:t>
      </w:r>
      <w:r w:rsidRPr="00917429">
        <w:rPr>
          <w:rFonts w:ascii="Times New Roman" w:hAnsi="Times New Roman" w:cs="Times New Roman"/>
          <w:sz w:val="22"/>
          <w:szCs w:val="24"/>
        </w:rPr>
        <w:t>万元</w:t>
      </w:r>
      <w:r w:rsidRPr="00917429">
        <w:rPr>
          <w:rFonts w:ascii="Times New Roman" w:hAnsi="Times New Roman" w:cs="Times New Roman"/>
          <w:sz w:val="22"/>
          <w:szCs w:val="24"/>
        </w:rPr>
        <w:t>,20</w:t>
      </w:r>
      <w:r>
        <w:rPr>
          <w:rFonts w:ascii="Times New Roman" w:hAnsi="Times New Roman" w:cs="Times New Roman"/>
          <w:sz w:val="22"/>
          <w:szCs w:val="24"/>
        </w:rPr>
        <w:t>21</w:t>
      </w:r>
      <w:r w:rsidRPr="00917429">
        <w:rPr>
          <w:rFonts w:ascii="Times New Roman" w:hAnsi="Times New Roman" w:cs="Times New Roman"/>
          <w:sz w:val="22"/>
          <w:szCs w:val="24"/>
        </w:rPr>
        <w:t>年获得的政府补助是</w:t>
      </w:r>
      <w:r w:rsidRPr="00917429">
        <w:rPr>
          <w:rFonts w:ascii="Times New Roman" w:hAnsi="Times New Roman" w:cs="Times New Roman"/>
          <w:sz w:val="22"/>
          <w:szCs w:val="24"/>
        </w:rPr>
        <w:t xml:space="preserve"> 201</w:t>
      </w:r>
      <w:r>
        <w:rPr>
          <w:rFonts w:ascii="Times New Roman" w:hAnsi="Times New Roman" w:cs="Times New Roman"/>
          <w:sz w:val="22"/>
          <w:szCs w:val="24"/>
        </w:rPr>
        <w:t>7</w:t>
      </w:r>
      <w:r w:rsidRPr="00917429">
        <w:rPr>
          <w:rFonts w:ascii="Times New Roman" w:hAnsi="Times New Roman" w:cs="Times New Roman"/>
          <w:sz w:val="22"/>
          <w:szCs w:val="24"/>
        </w:rPr>
        <w:t xml:space="preserve"> </w:t>
      </w:r>
      <w:r w:rsidRPr="00917429">
        <w:rPr>
          <w:rFonts w:ascii="Times New Roman" w:hAnsi="Times New Roman" w:cs="Times New Roman"/>
          <w:sz w:val="22"/>
          <w:szCs w:val="24"/>
        </w:rPr>
        <w:t>年政府补助金额的</w:t>
      </w:r>
      <w:r>
        <w:rPr>
          <w:rFonts w:ascii="Times New Roman" w:hAnsi="Times New Roman" w:cs="Times New Roman" w:hint="eastAsia"/>
          <w:sz w:val="22"/>
          <w:szCs w:val="24"/>
        </w:rPr>
        <w:t>6</w:t>
      </w:r>
      <w:r w:rsidRPr="00917429">
        <w:rPr>
          <w:rFonts w:ascii="Times New Roman" w:hAnsi="Times New Roman" w:cs="Times New Roman"/>
          <w:sz w:val="22"/>
          <w:szCs w:val="24"/>
        </w:rPr>
        <w:t>倍左右。正是由于政策红利使得走人工智能之路的</w:t>
      </w:r>
      <w:proofErr w:type="gramStart"/>
      <w:r w:rsidRPr="00917429">
        <w:rPr>
          <w:rFonts w:ascii="Times New Roman" w:hAnsi="Times New Roman" w:cs="Times New Roman"/>
          <w:sz w:val="22"/>
          <w:szCs w:val="24"/>
        </w:rPr>
        <w:t>科大讯飞受益匪浅</w:t>
      </w:r>
      <w:proofErr w:type="gramEnd"/>
      <w:r w:rsidRPr="00917429">
        <w:rPr>
          <w:rFonts w:ascii="Times New Roman" w:hAnsi="Times New Roman" w:cs="Times New Roman"/>
          <w:sz w:val="22"/>
          <w:szCs w:val="24"/>
        </w:rPr>
        <w:t>。</w:t>
      </w:r>
    </w:p>
    <w:p w14:paraId="4902178C" w14:textId="704E40B4" w:rsidR="00917429" w:rsidRDefault="00917429" w:rsidP="0038227B">
      <w:pPr>
        <w:rPr>
          <w:rFonts w:ascii="Times New Roman" w:hAnsi="Times New Roman" w:cs="Times New Roman"/>
          <w:sz w:val="22"/>
          <w:szCs w:val="24"/>
        </w:rPr>
      </w:pPr>
    </w:p>
    <w:p w14:paraId="05153A59" w14:textId="368BD91E" w:rsidR="00917429" w:rsidRDefault="008319E8" w:rsidP="0038227B">
      <w:pPr>
        <w:rPr>
          <w:rFonts w:ascii="Times New Roman" w:hAnsi="Times New Roman" w:cs="Times New Roman"/>
          <w:sz w:val="22"/>
          <w:szCs w:val="24"/>
        </w:rPr>
      </w:pPr>
      <w:r w:rsidRPr="008319E8">
        <w:rPr>
          <w:rFonts w:ascii="Times New Roman" w:hAnsi="Times New Roman" w:cs="Times New Roman" w:hint="eastAsia"/>
          <w:sz w:val="22"/>
          <w:szCs w:val="24"/>
        </w:rPr>
        <w:t>科大</w:t>
      </w:r>
      <w:proofErr w:type="gramStart"/>
      <w:r w:rsidRPr="008319E8">
        <w:rPr>
          <w:rFonts w:ascii="Times New Roman" w:hAnsi="Times New Roman" w:cs="Times New Roman" w:hint="eastAsia"/>
          <w:sz w:val="22"/>
          <w:szCs w:val="24"/>
        </w:rPr>
        <w:t>讯飞收入</w:t>
      </w:r>
      <w:proofErr w:type="gramEnd"/>
      <w:r w:rsidRPr="008319E8">
        <w:rPr>
          <w:rFonts w:ascii="Times New Roman" w:hAnsi="Times New Roman" w:cs="Times New Roman" w:hint="eastAsia"/>
          <w:sz w:val="22"/>
          <w:szCs w:val="24"/>
        </w:rPr>
        <w:t>的来源为营业收入、投资收益以及政府补助带来的当期收入。从以下图表可以看出科大</w:t>
      </w:r>
      <w:proofErr w:type="gramStart"/>
      <w:r w:rsidRPr="008319E8">
        <w:rPr>
          <w:rFonts w:ascii="Times New Roman" w:hAnsi="Times New Roman" w:cs="Times New Roman" w:hint="eastAsia"/>
          <w:sz w:val="22"/>
          <w:szCs w:val="24"/>
        </w:rPr>
        <w:t>讯飞经营</w:t>
      </w:r>
      <w:proofErr w:type="gramEnd"/>
      <w:r w:rsidRPr="008319E8">
        <w:rPr>
          <w:rFonts w:ascii="Times New Roman" w:hAnsi="Times New Roman" w:cs="Times New Roman" w:hint="eastAsia"/>
          <w:sz w:val="22"/>
          <w:szCs w:val="24"/>
        </w:rPr>
        <w:t>活动产生的营业收入是其内源融资中最重要的来源，近</w:t>
      </w:r>
      <w:r>
        <w:rPr>
          <w:rFonts w:ascii="Times New Roman" w:hAnsi="Times New Roman" w:cs="Times New Roman" w:hint="eastAsia"/>
          <w:sz w:val="22"/>
          <w:szCs w:val="24"/>
        </w:rPr>
        <w:t>五</w:t>
      </w:r>
      <w:r w:rsidRPr="008319E8">
        <w:rPr>
          <w:rFonts w:ascii="Times New Roman" w:hAnsi="Times New Roman" w:cs="Times New Roman" w:hint="eastAsia"/>
          <w:sz w:val="22"/>
          <w:szCs w:val="24"/>
        </w:rPr>
        <w:t>年来占据</w:t>
      </w:r>
      <w:r w:rsidRPr="008319E8">
        <w:rPr>
          <w:rFonts w:ascii="Times New Roman" w:hAnsi="Times New Roman" w:cs="Times New Roman"/>
          <w:sz w:val="22"/>
          <w:szCs w:val="24"/>
        </w:rPr>
        <w:t xml:space="preserve"> 90%</w:t>
      </w:r>
      <w:r w:rsidRPr="008319E8">
        <w:rPr>
          <w:rFonts w:ascii="Times New Roman" w:hAnsi="Times New Roman" w:cs="Times New Roman"/>
          <w:sz w:val="22"/>
          <w:szCs w:val="24"/>
        </w:rPr>
        <w:t>以上比例，而政府补助带来的当期收入占据科大</w:t>
      </w:r>
      <w:proofErr w:type="gramStart"/>
      <w:r w:rsidRPr="008319E8">
        <w:rPr>
          <w:rFonts w:ascii="Times New Roman" w:hAnsi="Times New Roman" w:cs="Times New Roman"/>
          <w:sz w:val="22"/>
          <w:szCs w:val="24"/>
        </w:rPr>
        <w:t>讯飞收入</w:t>
      </w:r>
      <w:proofErr w:type="gramEnd"/>
      <w:r w:rsidRPr="008319E8">
        <w:rPr>
          <w:rFonts w:ascii="Times New Roman" w:hAnsi="Times New Roman" w:cs="Times New Roman"/>
          <w:sz w:val="22"/>
          <w:szCs w:val="24"/>
        </w:rPr>
        <w:t>来源的</w:t>
      </w:r>
      <w:r w:rsidRPr="008319E8">
        <w:rPr>
          <w:rFonts w:ascii="Times New Roman" w:hAnsi="Times New Roman" w:cs="Times New Roman"/>
          <w:sz w:val="22"/>
          <w:szCs w:val="24"/>
        </w:rPr>
        <w:t xml:space="preserve"> 10%</w:t>
      </w:r>
      <w:r w:rsidRPr="008319E8">
        <w:rPr>
          <w:rFonts w:ascii="Times New Roman" w:hAnsi="Times New Roman" w:cs="Times New Roman"/>
          <w:sz w:val="22"/>
          <w:szCs w:val="24"/>
        </w:rPr>
        <w:t>左右。</w:t>
      </w:r>
      <w:proofErr w:type="gramStart"/>
      <w:r w:rsidRPr="008319E8">
        <w:rPr>
          <w:rFonts w:ascii="Times New Roman" w:hAnsi="Times New Roman" w:cs="Times New Roman"/>
          <w:sz w:val="22"/>
          <w:szCs w:val="24"/>
        </w:rPr>
        <w:t>科大讯飞营业</w:t>
      </w:r>
      <w:proofErr w:type="gramEnd"/>
      <w:r w:rsidRPr="008319E8">
        <w:rPr>
          <w:rFonts w:ascii="Times New Roman" w:hAnsi="Times New Roman" w:cs="Times New Roman"/>
          <w:sz w:val="22"/>
          <w:szCs w:val="24"/>
        </w:rPr>
        <w:t>收入近</w:t>
      </w:r>
      <w:r>
        <w:rPr>
          <w:rFonts w:ascii="Times New Roman" w:hAnsi="Times New Roman" w:cs="Times New Roman" w:hint="eastAsia"/>
          <w:sz w:val="22"/>
          <w:szCs w:val="24"/>
        </w:rPr>
        <w:t>五</w:t>
      </w:r>
      <w:r w:rsidRPr="008319E8">
        <w:rPr>
          <w:rFonts w:ascii="Times New Roman" w:hAnsi="Times New Roman" w:cs="Times New Roman"/>
          <w:sz w:val="22"/>
          <w:szCs w:val="24"/>
        </w:rPr>
        <w:t>年营业收入是上升趋势，而政府补助带来的当期收入整体而言是上</w:t>
      </w:r>
      <w:r w:rsidRPr="008319E8">
        <w:rPr>
          <w:rFonts w:ascii="Times New Roman" w:hAnsi="Times New Roman" w:cs="Times New Roman"/>
          <w:sz w:val="22"/>
          <w:szCs w:val="24"/>
        </w:rPr>
        <w:lastRenderedPageBreak/>
        <w:t>升趋势</w:t>
      </w:r>
      <w:r>
        <w:rPr>
          <w:rFonts w:ascii="Times New Roman" w:hAnsi="Times New Roman" w:cs="Times New Roman" w:hint="eastAsia"/>
          <w:sz w:val="22"/>
          <w:szCs w:val="24"/>
        </w:rPr>
        <w:t>。</w:t>
      </w:r>
    </w:p>
    <w:tbl>
      <w:tblPr>
        <w:tblStyle w:val="a7"/>
        <w:tblW w:w="9485" w:type="dxa"/>
        <w:tblLook w:val="04A0" w:firstRow="1" w:lastRow="0" w:firstColumn="1" w:lastColumn="0" w:noHBand="0" w:noVBand="1"/>
      </w:tblPr>
      <w:tblGrid>
        <w:gridCol w:w="1659"/>
        <w:gridCol w:w="1659"/>
        <w:gridCol w:w="1659"/>
        <w:gridCol w:w="2816"/>
        <w:gridCol w:w="1664"/>
        <w:gridCol w:w="28"/>
      </w:tblGrid>
      <w:tr w:rsidR="008319E8" w14:paraId="20558A88" w14:textId="77777777" w:rsidTr="008319E8">
        <w:tc>
          <w:tcPr>
            <w:tcW w:w="9485" w:type="dxa"/>
            <w:gridSpan w:val="6"/>
          </w:tcPr>
          <w:p w14:paraId="0D375F74" w14:textId="3F16DFFD" w:rsidR="008319E8" w:rsidRDefault="008319E8" w:rsidP="008319E8">
            <w:pPr>
              <w:jc w:val="center"/>
              <w:rPr>
                <w:rFonts w:ascii="Times New Roman" w:hAnsi="Times New Roman" w:cs="Times New Roman" w:hint="eastAsia"/>
                <w:sz w:val="22"/>
                <w:szCs w:val="24"/>
              </w:rPr>
            </w:pPr>
            <w:proofErr w:type="gramStart"/>
            <w:r>
              <w:rPr>
                <w:rFonts w:ascii="Times New Roman" w:hAnsi="Times New Roman" w:cs="Times New Roman" w:hint="eastAsia"/>
                <w:sz w:val="22"/>
                <w:szCs w:val="24"/>
              </w:rPr>
              <w:t>科大讯飞</w:t>
            </w:r>
            <w:proofErr w:type="gramEnd"/>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年收入来源情况</w:t>
            </w:r>
          </w:p>
        </w:tc>
      </w:tr>
      <w:tr w:rsidR="008319E8" w14:paraId="2F0832A4" w14:textId="77777777" w:rsidTr="008319E8">
        <w:trPr>
          <w:gridAfter w:val="1"/>
          <w:wAfter w:w="28" w:type="dxa"/>
        </w:trPr>
        <w:tc>
          <w:tcPr>
            <w:tcW w:w="1659" w:type="dxa"/>
          </w:tcPr>
          <w:p w14:paraId="0CB04F63" w14:textId="7E22151B"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年份</w:t>
            </w:r>
          </w:p>
        </w:tc>
        <w:tc>
          <w:tcPr>
            <w:tcW w:w="1659" w:type="dxa"/>
          </w:tcPr>
          <w:p w14:paraId="62E2437B" w14:textId="7C90B6AC"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营业收入</w:t>
            </w:r>
          </w:p>
        </w:tc>
        <w:tc>
          <w:tcPr>
            <w:tcW w:w="1659" w:type="dxa"/>
          </w:tcPr>
          <w:p w14:paraId="1D43C092" w14:textId="28DFF734"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投资收益</w:t>
            </w:r>
          </w:p>
        </w:tc>
        <w:tc>
          <w:tcPr>
            <w:tcW w:w="2816" w:type="dxa"/>
          </w:tcPr>
          <w:p w14:paraId="4B3F5052" w14:textId="4EFEB1A3"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政府补贴带来的当期收入</w:t>
            </w:r>
          </w:p>
        </w:tc>
        <w:tc>
          <w:tcPr>
            <w:tcW w:w="1664" w:type="dxa"/>
          </w:tcPr>
          <w:p w14:paraId="56F924DE" w14:textId="1BF1A763"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合计</w:t>
            </w:r>
          </w:p>
        </w:tc>
      </w:tr>
      <w:tr w:rsidR="008319E8" w14:paraId="39C006C3" w14:textId="77777777" w:rsidTr="008319E8">
        <w:trPr>
          <w:gridAfter w:val="1"/>
          <w:wAfter w:w="28" w:type="dxa"/>
        </w:trPr>
        <w:tc>
          <w:tcPr>
            <w:tcW w:w="1659" w:type="dxa"/>
          </w:tcPr>
          <w:p w14:paraId="688B76D2" w14:textId="47A25E6A"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017</w:t>
            </w:r>
          </w:p>
        </w:tc>
        <w:tc>
          <w:tcPr>
            <w:tcW w:w="1659" w:type="dxa"/>
          </w:tcPr>
          <w:p w14:paraId="495A4DCD" w14:textId="63ADEE6C"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44468.81</w:t>
            </w:r>
          </w:p>
        </w:tc>
        <w:tc>
          <w:tcPr>
            <w:tcW w:w="1659" w:type="dxa"/>
          </w:tcPr>
          <w:p w14:paraId="28678073" w14:textId="16A0D912"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479.60</w:t>
            </w:r>
          </w:p>
        </w:tc>
        <w:tc>
          <w:tcPr>
            <w:tcW w:w="2816" w:type="dxa"/>
          </w:tcPr>
          <w:p w14:paraId="25B7807D" w14:textId="7D13FE59"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4918.63</w:t>
            </w:r>
          </w:p>
        </w:tc>
        <w:tc>
          <w:tcPr>
            <w:tcW w:w="1664" w:type="dxa"/>
          </w:tcPr>
          <w:p w14:paraId="0BC9048B" w14:textId="0604F609"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66867.05</w:t>
            </w:r>
          </w:p>
        </w:tc>
      </w:tr>
      <w:tr w:rsidR="008319E8" w14:paraId="5C5609CD" w14:textId="77777777" w:rsidTr="008319E8">
        <w:trPr>
          <w:gridAfter w:val="1"/>
          <w:wAfter w:w="28" w:type="dxa"/>
        </w:trPr>
        <w:tc>
          <w:tcPr>
            <w:tcW w:w="1659" w:type="dxa"/>
          </w:tcPr>
          <w:p w14:paraId="16D03E82" w14:textId="16199BFD"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018</w:t>
            </w:r>
          </w:p>
        </w:tc>
        <w:tc>
          <w:tcPr>
            <w:tcW w:w="1659" w:type="dxa"/>
          </w:tcPr>
          <w:p w14:paraId="4DFAC8A2" w14:textId="5C6C564C"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91722.19</w:t>
            </w:r>
          </w:p>
        </w:tc>
        <w:tc>
          <w:tcPr>
            <w:tcW w:w="1659" w:type="dxa"/>
          </w:tcPr>
          <w:p w14:paraId="28EFCCAA" w14:textId="2D8F0441"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8</w:t>
            </w:r>
            <w:r>
              <w:rPr>
                <w:rFonts w:ascii="Times New Roman" w:hAnsi="Times New Roman" w:cs="Times New Roman"/>
                <w:sz w:val="22"/>
                <w:szCs w:val="24"/>
              </w:rPr>
              <w:t>593.13</w:t>
            </w:r>
          </w:p>
        </w:tc>
        <w:tc>
          <w:tcPr>
            <w:tcW w:w="2816" w:type="dxa"/>
          </w:tcPr>
          <w:p w14:paraId="128B591F" w14:textId="1453401E"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1134.20</w:t>
            </w:r>
          </w:p>
        </w:tc>
        <w:tc>
          <w:tcPr>
            <w:tcW w:w="1664" w:type="dxa"/>
          </w:tcPr>
          <w:p w14:paraId="06E6B90E" w14:textId="599CE3F2"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8</w:t>
            </w:r>
            <w:r>
              <w:rPr>
                <w:rFonts w:ascii="Times New Roman" w:hAnsi="Times New Roman" w:cs="Times New Roman"/>
                <w:sz w:val="22"/>
                <w:szCs w:val="24"/>
              </w:rPr>
              <w:t>41449.51</w:t>
            </w:r>
          </w:p>
        </w:tc>
      </w:tr>
      <w:tr w:rsidR="008319E8" w14:paraId="07851094" w14:textId="77777777" w:rsidTr="008319E8">
        <w:trPr>
          <w:gridAfter w:val="1"/>
          <w:wAfter w:w="28" w:type="dxa"/>
        </w:trPr>
        <w:tc>
          <w:tcPr>
            <w:tcW w:w="1659" w:type="dxa"/>
          </w:tcPr>
          <w:p w14:paraId="6BC2F4C2" w14:textId="4DC7CE2E"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019</w:t>
            </w:r>
          </w:p>
        </w:tc>
        <w:tc>
          <w:tcPr>
            <w:tcW w:w="1659" w:type="dxa"/>
          </w:tcPr>
          <w:p w14:paraId="313496E9" w14:textId="7DF6EF96"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007868.89</w:t>
            </w:r>
          </w:p>
        </w:tc>
        <w:tc>
          <w:tcPr>
            <w:tcW w:w="1659" w:type="dxa"/>
          </w:tcPr>
          <w:p w14:paraId="498E39CB" w14:textId="7CD4960C"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1160.06</w:t>
            </w:r>
          </w:p>
        </w:tc>
        <w:tc>
          <w:tcPr>
            <w:tcW w:w="2816" w:type="dxa"/>
          </w:tcPr>
          <w:p w14:paraId="704BEFB8" w14:textId="211CFC98"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2457.29</w:t>
            </w:r>
          </w:p>
        </w:tc>
        <w:tc>
          <w:tcPr>
            <w:tcW w:w="1664" w:type="dxa"/>
          </w:tcPr>
          <w:p w14:paraId="2C3850EB" w14:textId="276F256C"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091486.24</w:t>
            </w:r>
          </w:p>
        </w:tc>
      </w:tr>
      <w:tr w:rsidR="008319E8" w14:paraId="1FDE843B" w14:textId="77777777" w:rsidTr="008319E8">
        <w:trPr>
          <w:gridAfter w:val="1"/>
          <w:wAfter w:w="28" w:type="dxa"/>
        </w:trPr>
        <w:tc>
          <w:tcPr>
            <w:tcW w:w="1659" w:type="dxa"/>
          </w:tcPr>
          <w:p w14:paraId="16D9C301" w14:textId="61A77126"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020</w:t>
            </w:r>
          </w:p>
        </w:tc>
        <w:tc>
          <w:tcPr>
            <w:tcW w:w="1659" w:type="dxa"/>
          </w:tcPr>
          <w:p w14:paraId="3B1AAA8C" w14:textId="6EAF8303"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302465.87</w:t>
            </w:r>
          </w:p>
        </w:tc>
        <w:tc>
          <w:tcPr>
            <w:tcW w:w="1659" w:type="dxa"/>
          </w:tcPr>
          <w:p w14:paraId="090D84A5" w14:textId="04800693" w:rsidR="008319E8" w:rsidRDefault="008319E8"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209.15</w:t>
            </w:r>
          </w:p>
        </w:tc>
        <w:tc>
          <w:tcPr>
            <w:tcW w:w="2816" w:type="dxa"/>
          </w:tcPr>
          <w:p w14:paraId="66A661DD" w14:textId="08D7A739" w:rsidR="008319E8" w:rsidRDefault="00B87800"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01883.90</w:t>
            </w:r>
          </w:p>
        </w:tc>
        <w:tc>
          <w:tcPr>
            <w:tcW w:w="1664" w:type="dxa"/>
          </w:tcPr>
          <w:p w14:paraId="180556C5" w14:textId="32480D89" w:rsidR="008319E8" w:rsidRDefault="00B87800" w:rsidP="008319E8">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407558.92</w:t>
            </w:r>
          </w:p>
        </w:tc>
      </w:tr>
      <w:tr w:rsidR="00B87800" w14:paraId="4440B381" w14:textId="77777777" w:rsidTr="008319E8">
        <w:trPr>
          <w:gridAfter w:val="1"/>
          <w:wAfter w:w="28" w:type="dxa"/>
        </w:trPr>
        <w:tc>
          <w:tcPr>
            <w:tcW w:w="1659" w:type="dxa"/>
          </w:tcPr>
          <w:p w14:paraId="36839BE8" w14:textId="754A0615" w:rsidR="00B87800" w:rsidRDefault="00B87800" w:rsidP="00B87800">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w:t>
            </w:r>
          </w:p>
        </w:tc>
        <w:tc>
          <w:tcPr>
            <w:tcW w:w="1659" w:type="dxa"/>
          </w:tcPr>
          <w:p w14:paraId="7200F044" w14:textId="2C1053BA" w:rsidR="00B87800" w:rsidRDefault="00B87800" w:rsidP="00B87800">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831360.56</w:t>
            </w:r>
          </w:p>
        </w:tc>
        <w:tc>
          <w:tcPr>
            <w:tcW w:w="1659" w:type="dxa"/>
          </w:tcPr>
          <w:p w14:paraId="290E4A81" w14:textId="521D520C" w:rsidR="00B87800" w:rsidRDefault="00B87800" w:rsidP="00B87800">
            <w:pPr>
              <w:jc w:val="center"/>
              <w:rPr>
                <w:rFonts w:ascii="Times New Roman" w:hAnsi="Times New Roman" w:cs="Times New Roman" w:hint="eastAsia"/>
                <w:sz w:val="22"/>
                <w:szCs w:val="24"/>
              </w:rPr>
            </w:pPr>
            <w:r>
              <w:rPr>
                <w:rFonts w:ascii="Times New Roman" w:hAnsi="Times New Roman" w:cs="Times New Roman" w:hint="eastAsia"/>
                <w:sz w:val="22"/>
                <w:szCs w:val="24"/>
              </w:rPr>
              <w:t>-</w:t>
            </w:r>
            <w:r>
              <w:rPr>
                <w:rFonts w:ascii="Times New Roman" w:hAnsi="Times New Roman" w:cs="Times New Roman"/>
                <w:sz w:val="22"/>
                <w:szCs w:val="24"/>
              </w:rPr>
              <w:t>758.30</w:t>
            </w:r>
          </w:p>
        </w:tc>
        <w:tc>
          <w:tcPr>
            <w:tcW w:w="2816" w:type="dxa"/>
          </w:tcPr>
          <w:p w14:paraId="244CFCA0" w14:textId="4913434F" w:rsidR="00B87800" w:rsidRDefault="00B87800" w:rsidP="00B87800">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01003.31</w:t>
            </w:r>
          </w:p>
        </w:tc>
        <w:tc>
          <w:tcPr>
            <w:tcW w:w="1664" w:type="dxa"/>
          </w:tcPr>
          <w:p w14:paraId="38843DB9" w14:textId="7A8D4F19" w:rsidR="00B87800" w:rsidRDefault="00B87800" w:rsidP="00B87800">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931605.57</w:t>
            </w:r>
          </w:p>
        </w:tc>
      </w:tr>
    </w:tbl>
    <w:p w14:paraId="2E152E7D" w14:textId="1A207B94" w:rsidR="008319E8" w:rsidRDefault="008319E8" w:rsidP="0038227B">
      <w:pPr>
        <w:rPr>
          <w:rFonts w:ascii="Times New Roman" w:hAnsi="Times New Roman" w:cs="Times New Roman"/>
          <w:sz w:val="22"/>
          <w:szCs w:val="24"/>
        </w:rPr>
      </w:pPr>
    </w:p>
    <w:p w14:paraId="6B319C3A" w14:textId="72348A9B" w:rsidR="00B87800" w:rsidRDefault="00B87800" w:rsidP="0038227B">
      <w:pPr>
        <w:rPr>
          <w:rFonts w:ascii="Times New Roman" w:hAnsi="Times New Roman" w:cs="Times New Roman"/>
          <w:sz w:val="22"/>
          <w:szCs w:val="24"/>
        </w:rPr>
      </w:pPr>
      <w:r>
        <w:rPr>
          <w:rFonts w:ascii="Times New Roman" w:hAnsi="Times New Roman" w:cs="Times New Roman" w:hint="eastAsia"/>
          <w:noProof/>
          <w:sz w:val="22"/>
          <w:szCs w:val="24"/>
        </w:rPr>
        <w:drawing>
          <wp:inline distT="0" distB="0" distL="0" distR="0" wp14:anchorId="01A75D00" wp14:editId="71086398">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B64AAD" w14:textId="405BBE1E" w:rsidR="00183098" w:rsidRDefault="00183098" w:rsidP="0038227B">
      <w:pPr>
        <w:rPr>
          <w:rFonts w:ascii="Times New Roman" w:hAnsi="Times New Roman" w:cs="Times New Roman"/>
          <w:sz w:val="22"/>
          <w:szCs w:val="24"/>
        </w:rPr>
      </w:pPr>
    </w:p>
    <w:p w14:paraId="1A9954A0" w14:textId="52742D9B" w:rsidR="00183098" w:rsidRDefault="00183098" w:rsidP="0038227B">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.2</w:t>
      </w:r>
      <w:r>
        <w:rPr>
          <w:rFonts w:ascii="Times New Roman" w:hAnsi="Times New Roman" w:cs="Times New Roman" w:hint="eastAsia"/>
          <w:sz w:val="22"/>
          <w:szCs w:val="24"/>
        </w:rPr>
        <w:t>外源融资</w:t>
      </w:r>
    </w:p>
    <w:p w14:paraId="4E0683ED" w14:textId="35BB7624" w:rsidR="00183098" w:rsidRDefault="00183098" w:rsidP="0038227B">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.2.1</w:t>
      </w:r>
      <w:r>
        <w:rPr>
          <w:rFonts w:ascii="Times New Roman" w:hAnsi="Times New Roman" w:cs="Times New Roman" w:hint="eastAsia"/>
          <w:sz w:val="22"/>
          <w:szCs w:val="24"/>
        </w:rPr>
        <w:t>债务融资分析</w:t>
      </w:r>
    </w:p>
    <w:p w14:paraId="64D8111B" w14:textId="77777777" w:rsidR="00183098" w:rsidRPr="00183098" w:rsidRDefault="00183098" w:rsidP="00183098">
      <w:pPr>
        <w:rPr>
          <w:rFonts w:ascii="Times New Roman" w:hAnsi="Times New Roman" w:cs="Times New Roman"/>
          <w:sz w:val="22"/>
          <w:szCs w:val="24"/>
        </w:rPr>
      </w:pPr>
      <w:proofErr w:type="gramStart"/>
      <w:r w:rsidRPr="00183098">
        <w:rPr>
          <w:rFonts w:ascii="Times New Roman" w:hAnsi="Times New Roman" w:cs="Times New Roman" w:hint="eastAsia"/>
          <w:sz w:val="22"/>
          <w:szCs w:val="24"/>
        </w:rPr>
        <w:t>科大讯飞作为</w:t>
      </w:r>
      <w:proofErr w:type="gramEnd"/>
      <w:r w:rsidRPr="00183098">
        <w:rPr>
          <w:rFonts w:ascii="Times New Roman" w:hAnsi="Times New Roman" w:cs="Times New Roman" w:hint="eastAsia"/>
          <w:sz w:val="22"/>
          <w:szCs w:val="24"/>
        </w:rPr>
        <w:t>已经上市的软件技术企业，它的债务融资渠道主要依靠银行贷款与客户或者供应商之间的往来款项。</w:t>
      </w:r>
    </w:p>
    <w:p w14:paraId="50152ED2" w14:textId="77777777" w:rsidR="00183098" w:rsidRPr="00183098" w:rsidRDefault="00183098" w:rsidP="00183098">
      <w:pPr>
        <w:ind w:firstLineChars="100" w:firstLine="220"/>
        <w:rPr>
          <w:rFonts w:ascii="Times New Roman" w:hAnsi="Times New Roman" w:cs="Times New Roman"/>
          <w:sz w:val="22"/>
          <w:szCs w:val="24"/>
        </w:rPr>
      </w:pPr>
      <w:r w:rsidRPr="00183098">
        <w:rPr>
          <w:rFonts w:ascii="Times New Roman" w:hAnsi="Times New Roman" w:cs="Times New Roman"/>
          <w:sz w:val="22"/>
          <w:szCs w:val="24"/>
        </w:rPr>
        <w:t>(1)</w:t>
      </w:r>
      <w:r w:rsidRPr="00183098">
        <w:rPr>
          <w:rFonts w:ascii="Times New Roman" w:hAnsi="Times New Roman" w:cs="Times New Roman"/>
          <w:sz w:val="22"/>
          <w:szCs w:val="24"/>
        </w:rPr>
        <w:t>商业信用借款融资分析</w:t>
      </w:r>
    </w:p>
    <w:p w14:paraId="73B003D0" w14:textId="5BC0F4AE" w:rsidR="00183098" w:rsidRDefault="00183098" w:rsidP="00183098">
      <w:pPr>
        <w:rPr>
          <w:rFonts w:ascii="Times New Roman" w:hAnsi="Times New Roman" w:cs="Times New Roman"/>
          <w:sz w:val="22"/>
          <w:szCs w:val="24"/>
        </w:rPr>
      </w:pPr>
      <w:r w:rsidRPr="00183098">
        <w:rPr>
          <w:rFonts w:ascii="Times New Roman" w:hAnsi="Times New Roman" w:cs="Times New Roman" w:hint="eastAsia"/>
          <w:sz w:val="22"/>
          <w:szCs w:val="24"/>
        </w:rPr>
        <w:t>商业信用借款主要指的是应付给供应商等的款项，主要包括应付票据及应付账</w:t>
      </w:r>
      <w:r>
        <w:rPr>
          <w:rFonts w:ascii="Times New Roman" w:hAnsi="Times New Roman" w:cs="Times New Roman" w:hint="eastAsia"/>
          <w:sz w:val="22"/>
          <w:szCs w:val="24"/>
        </w:rPr>
        <w:t>款、</w:t>
      </w:r>
      <w:r w:rsidRPr="00183098">
        <w:rPr>
          <w:rFonts w:ascii="Times New Roman" w:hAnsi="Times New Roman" w:cs="Times New Roman" w:hint="eastAsia"/>
          <w:sz w:val="22"/>
          <w:szCs w:val="24"/>
        </w:rPr>
        <w:t>预收账款、其他应付款。科大</w:t>
      </w:r>
      <w:proofErr w:type="gramStart"/>
      <w:r w:rsidRPr="00183098">
        <w:rPr>
          <w:rFonts w:ascii="Times New Roman" w:hAnsi="Times New Roman" w:cs="Times New Roman" w:hint="eastAsia"/>
          <w:sz w:val="22"/>
          <w:szCs w:val="24"/>
        </w:rPr>
        <w:t>讯飞商业</w:t>
      </w:r>
      <w:proofErr w:type="gramEnd"/>
      <w:r w:rsidRPr="00183098">
        <w:rPr>
          <w:rFonts w:ascii="Times New Roman" w:hAnsi="Times New Roman" w:cs="Times New Roman" w:hint="eastAsia"/>
          <w:sz w:val="22"/>
          <w:szCs w:val="24"/>
        </w:rPr>
        <w:t>信用借款情况表</w:t>
      </w:r>
    </w:p>
    <w:tbl>
      <w:tblPr>
        <w:tblStyle w:val="a7"/>
        <w:tblW w:w="8781" w:type="dxa"/>
        <w:tblLook w:val="04A0" w:firstRow="1" w:lastRow="0" w:firstColumn="1" w:lastColumn="0" w:noHBand="0" w:noVBand="1"/>
      </w:tblPr>
      <w:tblGrid>
        <w:gridCol w:w="1382"/>
        <w:gridCol w:w="1618"/>
        <w:gridCol w:w="1383"/>
        <w:gridCol w:w="1383"/>
        <w:gridCol w:w="1619"/>
        <w:gridCol w:w="1387"/>
        <w:gridCol w:w="9"/>
      </w:tblGrid>
      <w:tr w:rsidR="00866E93" w14:paraId="1DCB650F" w14:textId="77777777" w:rsidTr="00866E93">
        <w:tc>
          <w:tcPr>
            <w:tcW w:w="8781" w:type="dxa"/>
            <w:gridSpan w:val="7"/>
          </w:tcPr>
          <w:p w14:paraId="1E9A3AB8" w14:textId="558E9B56" w:rsidR="00866E93" w:rsidRDefault="00866E93" w:rsidP="00866E93">
            <w:pPr>
              <w:jc w:val="center"/>
              <w:rPr>
                <w:rFonts w:ascii="Times New Roman" w:hAnsi="Times New Roman" w:cs="Times New Roman" w:hint="eastAsia"/>
                <w:sz w:val="22"/>
                <w:szCs w:val="24"/>
              </w:rPr>
            </w:pPr>
            <w:proofErr w:type="gramStart"/>
            <w:r>
              <w:rPr>
                <w:rFonts w:ascii="Times New Roman" w:hAnsi="Times New Roman" w:cs="Times New Roman" w:hint="eastAsia"/>
                <w:sz w:val="22"/>
                <w:szCs w:val="24"/>
              </w:rPr>
              <w:t>科大讯飞</w:t>
            </w:r>
            <w:proofErr w:type="gramEnd"/>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年商业信用借款融资情况</w:t>
            </w:r>
          </w:p>
        </w:tc>
      </w:tr>
      <w:tr w:rsidR="00866E93" w14:paraId="2F488F10" w14:textId="77777777" w:rsidTr="00866E93">
        <w:trPr>
          <w:gridAfter w:val="1"/>
          <w:wAfter w:w="9" w:type="dxa"/>
        </w:trPr>
        <w:tc>
          <w:tcPr>
            <w:tcW w:w="1382" w:type="dxa"/>
          </w:tcPr>
          <w:p w14:paraId="1EF0BD7A" w14:textId="5AEA04D0"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年份</w:t>
            </w:r>
          </w:p>
        </w:tc>
        <w:tc>
          <w:tcPr>
            <w:tcW w:w="1618" w:type="dxa"/>
          </w:tcPr>
          <w:p w14:paraId="14A1C0AC" w14:textId="3AACBC55"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应付票据及应付账款</w:t>
            </w:r>
            <w:r>
              <w:rPr>
                <w:rFonts w:ascii="Times New Roman" w:hAnsi="Times New Roman" w:cs="Times New Roman" w:hint="eastAsia"/>
                <w:sz w:val="22"/>
                <w:szCs w:val="24"/>
              </w:rPr>
              <w:t>(</w:t>
            </w:r>
            <w:r>
              <w:rPr>
                <w:rFonts w:ascii="Times New Roman" w:hAnsi="Times New Roman" w:cs="Times New Roman" w:hint="eastAsia"/>
                <w:sz w:val="22"/>
                <w:szCs w:val="24"/>
              </w:rPr>
              <w:t>万元</w:t>
            </w:r>
            <w:r>
              <w:rPr>
                <w:rFonts w:ascii="Times New Roman" w:hAnsi="Times New Roman" w:cs="Times New Roman"/>
                <w:sz w:val="22"/>
                <w:szCs w:val="24"/>
              </w:rPr>
              <w:t>)</w:t>
            </w:r>
          </w:p>
        </w:tc>
        <w:tc>
          <w:tcPr>
            <w:tcW w:w="1383" w:type="dxa"/>
          </w:tcPr>
          <w:p w14:paraId="1C6947AD" w14:textId="0FC1CE44"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预收账款</w:t>
            </w:r>
            <w:r>
              <w:rPr>
                <w:rFonts w:ascii="Times New Roman" w:hAnsi="Times New Roman" w:cs="Times New Roman" w:hint="eastAsia"/>
                <w:sz w:val="22"/>
                <w:szCs w:val="24"/>
              </w:rPr>
              <w:t>(</w:t>
            </w:r>
            <w:r>
              <w:rPr>
                <w:rFonts w:ascii="Times New Roman" w:hAnsi="Times New Roman" w:cs="Times New Roman" w:hint="eastAsia"/>
                <w:sz w:val="22"/>
                <w:szCs w:val="24"/>
              </w:rPr>
              <w:t>万元</w:t>
            </w:r>
            <w:r>
              <w:rPr>
                <w:rFonts w:ascii="Times New Roman" w:hAnsi="Times New Roman" w:cs="Times New Roman"/>
                <w:sz w:val="22"/>
                <w:szCs w:val="24"/>
              </w:rPr>
              <w:t>)</w:t>
            </w:r>
          </w:p>
        </w:tc>
        <w:tc>
          <w:tcPr>
            <w:tcW w:w="1383" w:type="dxa"/>
          </w:tcPr>
          <w:p w14:paraId="0DEF6C60" w14:textId="1912C1D3"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其他应付款</w:t>
            </w:r>
            <w:r>
              <w:rPr>
                <w:rFonts w:ascii="Times New Roman" w:hAnsi="Times New Roman" w:cs="Times New Roman" w:hint="eastAsia"/>
                <w:sz w:val="22"/>
                <w:szCs w:val="24"/>
              </w:rPr>
              <w:t>(</w:t>
            </w:r>
            <w:r>
              <w:rPr>
                <w:rFonts w:ascii="Times New Roman" w:hAnsi="Times New Roman" w:cs="Times New Roman" w:hint="eastAsia"/>
                <w:sz w:val="22"/>
                <w:szCs w:val="24"/>
              </w:rPr>
              <w:t>万元</w:t>
            </w:r>
            <w:r>
              <w:rPr>
                <w:rFonts w:ascii="Times New Roman" w:hAnsi="Times New Roman" w:cs="Times New Roman"/>
                <w:sz w:val="22"/>
                <w:szCs w:val="24"/>
              </w:rPr>
              <w:t>)</w:t>
            </w:r>
          </w:p>
        </w:tc>
        <w:tc>
          <w:tcPr>
            <w:tcW w:w="1619" w:type="dxa"/>
          </w:tcPr>
          <w:p w14:paraId="351D5F04" w14:textId="7FA27B30"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商业信用借款合计</w:t>
            </w:r>
            <w:r>
              <w:rPr>
                <w:rFonts w:ascii="Times New Roman" w:hAnsi="Times New Roman" w:cs="Times New Roman" w:hint="eastAsia"/>
                <w:sz w:val="22"/>
                <w:szCs w:val="24"/>
              </w:rPr>
              <w:t>(</w:t>
            </w:r>
            <w:r>
              <w:rPr>
                <w:rFonts w:ascii="Times New Roman" w:hAnsi="Times New Roman" w:cs="Times New Roman" w:hint="eastAsia"/>
                <w:sz w:val="22"/>
                <w:szCs w:val="24"/>
              </w:rPr>
              <w:t>万元</w:t>
            </w:r>
            <w:r>
              <w:rPr>
                <w:rFonts w:ascii="Times New Roman" w:hAnsi="Times New Roman" w:cs="Times New Roman"/>
                <w:sz w:val="22"/>
                <w:szCs w:val="24"/>
              </w:rPr>
              <w:t>)</w:t>
            </w:r>
          </w:p>
        </w:tc>
        <w:tc>
          <w:tcPr>
            <w:tcW w:w="1387" w:type="dxa"/>
          </w:tcPr>
          <w:p w14:paraId="42D2E283" w14:textId="43E1E8FA"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占外源融资比例</w:t>
            </w:r>
            <w:r>
              <w:rPr>
                <w:rFonts w:ascii="Times New Roman" w:hAnsi="Times New Roman" w:cs="Times New Roman" w:hint="eastAsia"/>
                <w:sz w:val="22"/>
                <w:szCs w:val="24"/>
              </w:rPr>
              <w:t>(</w:t>
            </w:r>
            <w:r>
              <w:rPr>
                <w:rFonts w:ascii="Times New Roman" w:hAnsi="Times New Roman" w:cs="Times New Roman"/>
                <w:sz w:val="22"/>
                <w:szCs w:val="24"/>
              </w:rPr>
              <w:t>%)</w:t>
            </w:r>
          </w:p>
        </w:tc>
      </w:tr>
      <w:tr w:rsidR="00866E93" w14:paraId="09CFD6D7" w14:textId="77777777" w:rsidTr="00866E93">
        <w:trPr>
          <w:gridAfter w:val="1"/>
          <w:wAfter w:w="9" w:type="dxa"/>
        </w:trPr>
        <w:tc>
          <w:tcPr>
            <w:tcW w:w="1382" w:type="dxa"/>
          </w:tcPr>
          <w:p w14:paraId="0DA519A1" w14:textId="48070940"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017.12.31</w:t>
            </w:r>
          </w:p>
        </w:tc>
        <w:tc>
          <w:tcPr>
            <w:tcW w:w="1618" w:type="dxa"/>
          </w:tcPr>
          <w:p w14:paraId="11D4ED8A" w14:textId="355A6AE1"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35275.07</w:t>
            </w:r>
          </w:p>
        </w:tc>
        <w:tc>
          <w:tcPr>
            <w:tcW w:w="1383" w:type="dxa"/>
          </w:tcPr>
          <w:p w14:paraId="30A97584" w14:textId="7C7FE5CC"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2375.16</w:t>
            </w:r>
          </w:p>
        </w:tc>
        <w:tc>
          <w:tcPr>
            <w:tcW w:w="1383" w:type="dxa"/>
          </w:tcPr>
          <w:p w14:paraId="700E0D23" w14:textId="48B65C06"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37909.25</w:t>
            </w:r>
          </w:p>
        </w:tc>
        <w:tc>
          <w:tcPr>
            <w:tcW w:w="1619" w:type="dxa"/>
          </w:tcPr>
          <w:p w14:paraId="661ADCCB" w14:textId="16AA60ED"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45559.48</w:t>
            </w:r>
          </w:p>
        </w:tc>
        <w:tc>
          <w:tcPr>
            <w:tcW w:w="1387" w:type="dxa"/>
          </w:tcPr>
          <w:p w14:paraId="2F9532EF" w14:textId="60F38AA5"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4.52</w:t>
            </w:r>
          </w:p>
        </w:tc>
      </w:tr>
      <w:tr w:rsidR="00866E93" w14:paraId="5DAFFC66" w14:textId="77777777" w:rsidTr="00866E93">
        <w:trPr>
          <w:gridAfter w:val="1"/>
          <w:wAfter w:w="9" w:type="dxa"/>
        </w:trPr>
        <w:tc>
          <w:tcPr>
            <w:tcW w:w="1382" w:type="dxa"/>
          </w:tcPr>
          <w:p w14:paraId="0571ABAF" w14:textId="79440924"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018.12.31</w:t>
            </w:r>
          </w:p>
        </w:tc>
        <w:tc>
          <w:tcPr>
            <w:tcW w:w="1618" w:type="dxa"/>
          </w:tcPr>
          <w:p w14:paraId="74D4072D" w14:textId="7542A44D"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16305.73</w:t>
            </w:r>
          </w:p>
        </w:tc>
        <w:tc>
          <w:tcPr>
            <w:tcW w:w="1383" w:type="dxa"/>
          </w:tcPr>
          <w:p w14:paraId="052448CE" w14:textId="5D14AE23"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7387.43</w:t>
            </w:r>
          </w:p>
        </w:tc>
        <w:tc>
          <w:tcPr>
            <w:tcW w:w="1383" w:type="dxa"/>
          </w:tcPr>
          <w:p w14:paraId="5C09B943" w14:textId="0687B2E4"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27722.09</w:t>
            </w:r>
          </w:p>
        </w:tc>
        <w:tc>
          <w:tcPr>
            <w:tcW w:w="1619" w:type="dxa"/>
          </w:tcPr>
          <w:p w14:paraId="7C15228B" w14:textId="31756C9B"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21415.25</w:t>
            </w:r>
          </w:p>
        </w:tc>
        <w:tc>
          <w:tcPr>
            <w:tcW w:w="1387" w:type="dxa"/>
          </w:tcPr>
          <w:p w14:paraId="51DB1B37" w14:textId="40EA3CE2"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7.93</w:t>
            </w:r>
          </w:p>
        </w:tc>
      </w:tr>
      <w:tr w:rsidR="00866E93" w14:paraId="4E3B7490" w14:textId="77777777" w:rsidTr="00866E93">
        <w:trPr>
          <w:gridAfter w:val="1"/>
          <w:wAfter w:w="9" w:type="dxa"/>
        </w:trPr>
        <w:tc>
          <w:tcPr>
            <w:tcW w:w="1382" w:type="dxa"/>
          </w:tcPr>
          <w:p w14:paraId="4372B2B7" w14:textId="7C735C5E"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019.12.31</w:t>
            </w:r>
          </w:p>
        </w:tc>
        <w:tc>
          <w:tcPr>
            <w:tcW w:w="1618" w:type="dxa"/>
          </w:tcPr>
          <w:p w14:paraId="223EF245" w14:textId="40BA993B"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08810.17</w:t>
            </w:r>
          </w:p>
        </w:tc>
        <w:tc>
          <w:tcPr>
            <w:tcW w:w="1383" w:type="dxa"/>
          </w:tcPr>
          <w:p w14:paraId="63E10819" w14:textId="2D5978BC"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8</w:t>
            </w:r>
            <w:r>
              <w:rPr>
                <w:rFonts w:ascii="Times New Roman" w:hAnsi="Times New Roman" w:cs="Times New Roman"/>
                <w:sz w:val="22"/>
                <w:szCs w:val="24"/>
              </w:rPr>
              <w:t>6816.97</w:t>
            </w:r>
          </w:p>
        </w:tc>
        <w:tc>
          <w:tcPr>
            <w:tcW w:w="1383" w:type="dxa"/>
          </w:tcPr>
          <w:p w14:paraId="4B00886A" w14:textId="3A04CE98"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17749.69</w:t>
            </w:r>
          </w:p>
        </w:tc>
        <w:tc>
          <w:tcPr>
            <w:tcW w:w="1619" w:type="dxa"/>
          </w:tcPr>
          <w:p w14:paraId="6E7E2279" w14:textId="4663FE93"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13376.83</w:t>
            </w:r>
          </w:p>
        </w:tc>
        <w:tc>
          <w:tcPr>
            <w:tcW w:w="1387" w:type="dxa"/>
          </w:tcPr>
          <w:p w14:paraId="77FD5F3C" w14:textId="5400902D"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5.66</w:t>
            </w:r>
          </w:p>
        </w:tc>
      </w:tr>
      <w:tr w:rsidR="00866E93" w14:paraId="621E1B6B" w14:textId="77777777" w:rsidTr="00866E93">
        <w:trPr>
          <w:gridAfter w:val="1"/>
          <w:wAfter w:w="9" w:type="dxa"/>
        </w:trPr>
        <w:tc>
          <w:tcPr>
            <w:tcW w:w="1382" w:type="dxa"/>
          </w:tcPr>
          <w:p w14:paraId="59F38437" w14:textId="44F47411"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020.12.31</w:t>
            </w:r>
          </w:p>
        </w:tc>
        <w:tc>
          <w:tcPr>
            <w:tcW w:w="1618" w:type="dxa"/>
          </w:tcPr>
          <w:p w14:paraId="6E240BE4" w14:textId="21DCD1B6"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40599.26</w:t>
            </w:r>
          </w:p>
        </w:tc>
        <w:tc>
          <w:tcPr>
            <w:tcW w:w="1383" w:type="dxa"/>
          </w:tcPr>
          <w:p w14:paraId="77E928D4" w14:textId="2F65E924"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w:t>
            </w:r>
          </w:p>
        </w:tc>
        <w:tc>
          <w:tcPr>
            <w:tcW w:w="1383" w:type="dxa"/>
          </w:tcPr>
          <w:p w14:paraId="46D048B9" w14:textId="1051A14D"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20082.60</w:t>
            </w:r>
          </w:p>
        </w:tc>
        <w:tc>
          <w:tcPr>
            <w:tcW w:w="1619" w:type="dxa"/>
          </w:tcPr>
          <w:p w14:paraId="3F82B6DA" w14:textId="7FAAA872" w:rsidR="00866E93" w:rsidRDefault="00D7791C"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60681.83</w:t>
            </w:r>
          </w:p>
        </w:tc>
        <w:tc>
          <w:tcPr>
            <w:tcW w:w="1387" w:type="dxa"/>
          </w:tcPr>
          <w:p w14:paraId="14AD9447" w14:textId="3E8547D4" w:rsidR="00866E93" w:rsidRDefault="00272AF0"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6.54</w:t>
            </w:r>
          </w:p>
        </w:tc>
      </w:tr>
      <w:tr w:rsidR="00866E93" w14:paraId="79E4875B" w14:textId="77777777" w:rsidTr="00866E93">
        <w:trPr>
          <w:gridAfter w:val="1"/>
          <w:wAfter w:w="9" w:type="dxa"/>
        </w:trPr>
        <w:tc>
          <w:tcPr>
            <w:tcW w:w="1382" w:type="dxa"/>
          </w:tcPr>
          <w:p w14:paraId="380EB77B" w14:textId="43049127"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021.12.31</w:t>
            </w:r>
          </w:p>
        </w:tc>
        <w:tc>
          <w:tcPr>
            <w:tcW w:w="1618" w:type="dxa"/>
          </w:tcPr>
          <w:p w14:paraId="27A1BAD5" w14:textId="40BA8FF0"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52567.36</w:t>
            </w:r>
          </w:p>
        </w:tc>
        <w:tc>
          <w:tcPr>
            <w:tcW w:w="1383" w:type="dxa"/>
          </w:tcPr>
          <w:p w14:paraId="02894C5B" w14:textId="73ADE27E"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w:t>
            </w:r>
          </w:p>
        </w:tc>
        <w:tc>
          <w:tcPr>
            <w:tcW w:w="1383" w:type="dxa"/>
          </w:tcPr>
          <w:p w14:paraId="684303C4" w14:textId="4E04FF22" w:rsidR="00866E93" w:rsidRDefault="00866E93"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59496.14</w:t>
            </w:r>
          </w:p>
        </w:tc>
        <w:tc>
          <w:tcPr>
            <w:tcW w:w="1619" w:type="dxa"/>
          </w:tcPr>
          <w:p w14:paraId="6DF465B2" w14:textId="1323274E" w:rsidR="00866E93" w:rsidRDefault="00D7791C"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12063.50</w:t>
            </w:r>
          </w:p>
        </w:tc>
        <w:tc>
          <w:tcPr>
            <w:tcW w:w="1387" w:type="dxa"/>
          </w:tcPr>
          <w:p w14:paraId="53EE594B" w14:textId="5339131C" w:rsidR="00866E93" w:rsidRDefault="00272AF0" w:rsidP="00866E93">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7.26</w:t>
            </w:r>
          </w:p>
        </w:tc>
      </w:tr>
    </w:tbl>
    <w:p w14:paraId="0BEC2735" w14:textId="77777777" w:rsidR="00272AF0" w:rsidRDefault="00272AF0" w:rsidP="00272AF0">
      <w:pPr>
        <w:rPr>
          <w:rFonts w:ascii="Times New Roman" w:hAnsi="Times New Roman" w:cs="Times New Roman"/>
          <w:sz w:val="22"/>
          <w:szCs w:val="24"/>
        </w:rPr>
      </w:pPr>
    </w:p>
    <w:p w14:paraId="1477A9DB" w14:textId="4D6F242B" w:rsidR="00183098" w:rsidRDefault="00272AF0" w:rsidP="00272AF0">
      <w:pPr>
        <w:rPr>
          <w:rFonts w:ascii="Times New Roman" w:hAnsi="Times New Roman" w:cs="Times New Roman"/>
          <w:sz w:val="22"/>
          <w:szCs w:val="24"/>
        </w:rPr>
      </w:pPr>
      <w:r w:rsidRPr="00272AF0">
        <w:rPr>
          <w:rFonts w:ascii="Times New Roman" w:hAnsi="Times New Roman" w:cs="Times New Roman" w:hint="eastAsia"/>
          <w:sz w:val="22"/>
          <w:szCs w:val="24"/>
        </w:rPr>
        <w:t>科大</w:t>
      </w:r>
      <w:proofErr w:type="gramStart"/>
      <w:r w:rsidRPr="00272AF0">
        <w:rPr>
          <w:rFonts w:ascii="Times New Roman" w:hAnsi="Times New Roman" w:cs="Times New Roman" w:hint="eastAsia"/>
          <w:sz w:val="22"/>
          <w:szCs w:val="24"/>
        </w:rPr>
        <w:t>讯飞商业</w:t>
      </w:r>
      <w:proofErr w:type="gramEnd"/>
      <w:r w:rsidRPr="00272AF0">
        <w:rPr>
          <w:rFonts w:ascii="Times New Roman" w:hAnsi="Times New Roman" w:cs="Times New Roman" w:hint="eastAsia"/>
          <w:sz w:val="22"/>
          <w:szCs w:val="24"/>
        </w:rPr>
        <w:t>信用借款是其融资的重要渠道，科大</w:t>
      </w:r>
      <w:proofErr w:type="gramStart"/>
      <w:r w:rsidRPr="00272AF0">
        <w:rPr>
          <w:rFonts w:ascii="Times New Roman" w:hAnsi="Times New Roman" w:cs="Times New Roman" w:hint="eastAsia"/>
          <w:sz w:val="22"/>
          <w:szCs w:val="24"/>
        </w:rPr>
        <w:t>讯飞商业</w:t>
      </w:r>
      <w:proofErr w:type="gramEnd"/>
      <w:r w:rsidRPr="00272AF0">
        <w:rPr>
          <w:rFonts w:ascii="Times New Roman" w:hAnsi="Times New Roman" w:cs="Times New Roman" w:hint="eastAsia"/>
          <w:sz w:val="22"/>
          <w:szCs w:val="24"/>
        </w:rPr>
        <w:t>信用借款所占</w:t>
      </w:r>
      <w:proofErr w:type="gramStart"/>
      <w:r w:rsidRPr="00272AF0">
        <w:rPr>
          <w:rFonts w:ascii="Times New Roman" w:hAnsi="Times New Roman" w:cs="Times New Roman" w:hint="eastAsia"/>
          <w:sz w:val="22"/>
          <w:szCs w:val="24"/>
        </w:rPr>
        <w:t>科大讯飞外源</w:t>
      </w:r>
      <w:proofErr w:type="gramEnd"/>
      <w:r w:rsidRPr="00272AF0">
        <w:rPr>
          <w:rFonts w:ascii="Times New Roman" w:hAnsi="Times New Roman" w:cs="Times New Roman" w:hint="eastAsia"/>
          <w:sz w:val="22"/>
          <w:szCs w:val="24"/>
        </w:rPr>
        <w:t>融资比例为</w:t>
      </w:r>
      <w:r w:rsidRPr="00272AF0">
        <w:rPr>
          <w:rFonts w:ascii="Times New Roman" w:hAnsi="Times New Roman" w:cs="Times New Roman"/>
          <w:sz w:val="22"/>
          <w:szCs w:val="24"/>
        </w:rPr>
        <w:t xml:space="preserve"> 50%</w:t>
      </w:r>
      <w:r>
        <w:rPr>
          <w:rFonts w:ascii="Times New Roman" w:hAnsi="Times New Roman" w:cs="Times New Roman" w:hint="eastAsia"/>
          <w:sz w:val="22"/>
          <w:szCs w:val="24"/>
        </w:rPr>
        <w:t>左右</w:t>
      </w:r>
      <w:r w:rsidRPr="00272AF0">
        <w:rPr>
          <w:rFonts w:ascii="Times New Roman" w:hAnsi="Times New Roman" w:cs="Times New Roman"/>
          <w:sz w:val="22"/>
          <w:szCs w:val="24"/>
        </w:rPr>
        <w:t>。随着企业规模的增大，企业抗风险能力增强，商业信用借款的比</w:t>
      </w:r>
      <w:r w:rsidRPr="00272AF0">
        <w:rPr>
          <w:rFonts w:ascii="Times New Roman" w:hAnsi="Times New Roman" w:cs="Times New Roman"/>
          <w:sz w:val="22"/>
          <w:szCs w:val="24"/>
        </w:rPr>
        <w:lastRenderedPageBreak/>
        <w:t>例整体而言呈下降趋势。商业信用借款相比较其他的融资方式容易取得，程序简单。商业信用借款使得企业的筹资成本降低，但是商业信用借款期限较短，面临的偿债压力较大，使得</w:t>
      </w:r>
      <w:proofErr w:type="gramStart"/>
      <w:r w:rsidRPr="00272AF0">
        <w:rPr>
          <w:rFonts w:ascii="Times New Roman" w:hAnsi="Times New Roman" w:cs="Times New Roman"/>
          <w:sz w:val="22"/>
          <w:szCs w:val="24"/>
        </w:rPr>
        <w:t>科大讯飞财务</w:t>
      </w:r>
      <w:proofErr w:type="gramEnd"/>
      <w:r w:rsidRPr="00272AF0">
        <w:rPr>
          <w:rFonts w:ascii="Times New Roman" w:hAnsi="Times New Roman" w:cs="Times New Roman"/>
          <w:sz w:val="22"/>
          <w:szCs w:val="24"/>
        </w:rPr>
        <w:t>风险加大。科大</w:t>
      </w:r>
      <w:proofErr w:type="gramStart"/>
      <w:r w:rsidRPr="00272AF0">
        <w:rPr>
          <w:rFonts w:ascii="Times New Roman" w:hAnsi="Times New Roman" w:cs="Times New Roman"/>
          <w:sz w:val="22"/>
          <w:szCs w:val="24"/>
        </w:rPr>
        <w:t>讯飞商业</w:t>
      </w:r>
      <w:proofErr w:type="gramEnd"/>
      <w:r w:rsidRPr="00272AF0">
        <w:rPr>
          <w:rFonts w:ascii="Times New Roman" w:hAnsi="Times New Roman" w:cs="Times New Roman"/>
          <w:sz w:val="22"/>
          <w:szCs w:val="24"/>
        </w:rPr>
        <w:t>信用借款融资所占比例较大的原因在于其自成立以来坚持自主创新，语音技术处于国内领先水平，且企业规模较大，与供应商之间占据主动地位，企业商业信用较好。</w:t>
      </w:r>
    </w:p>
    <w:p w14:paraId="3BCB6D19" w14:textId="1E903757" w:rsidR="00272AF0" w:rsidRDefault="00272AF0" w:rsidP="00272AF0">
      <w:pPr>
        <w:rPr>
          <w:rFonts w:ascii="Times New Roman" w:hAnsi="Times New Roman" w:cs="Times New Roman"/>
          <w:sz w:val="22"/>
          <w:szCs w:val="24"/>
        </w:rPr>
      </w:pPr>
      <w:r>
        <w:rPr>
          <w:rFonts w:ascii="Times New Roman" w:hAnsi="Times New Roman" w:cs="Times New Roman" w:hint="eastAsia"/>
          <w:sz w:val="22"/>
          <w:szCs w:val="24"/>
        </w:rPr>
        <w:t xml:space="preserve"> </w:t>
      </w:r>
      <w:r>
        <w:rPr>
          <w:rFonts w:ascii="Times New Roman" w:hAnsi="Times New Roman" w:cs="Times New Roman" w:hint="eastAsia"/>
          <w:sz w:val="22"/>
          <w:szCs w:val="24"/>
        </w:rPr>
        <w:t>（</w:t>
      </w:r>
      <w:r>
        <w:rPr>
          <w:rFonts w:ascii="Times New Roman" w:hAnsi="Times New Roman" w:cs="Times New Roman" w:hint="eastAsia"/>
          <w:sz w:val="22"/>
          <w:szCs w:val="24"/>
        </w:rPr>
        <w:t>2</w:t>
      </w:r>
      <w:r>
        <w:rPr>
          <w:rFonts w:ascii="Times New Roman" w:hAnsi="Times New Roman" w:cs="Times New Roman" w:hint="eastAsia"/>
          <w:sz w:val="22"/>
          <w:szCs w:val="24"/>
        </w:rPr>
        <w:t>）银行借款融资分析</w:t>
      </w:r>
    </w:p>
    <w:p w14:paraId="1DA7BE14" w14:textId="523963C3" w:rsidR="00272AF0" w:rsidRDefault="00272AF0" w:rsidP="00272AF0">
      <w:pPr>
        <w:rPr>
          <w:rFonts w:ascii="Times New Roman" w:hAnsi="Times New Roman" w:cs="Times New Roman"/>
          <w:sz w:val="22"/>
          <w:szCs w:val="24"/>
        </w:rPr>
      </w:pPr>
      <w:proofErr w:type="gramStart"/>
      <w:r w:rsidRPr="00272AF0">
        <w:rPr>
          <w:rFonts w:ascii="Times New Roman" w:hAnsi="Times New Roman" w:cs="Times New Roman" w:hint="eastAsia"/>
          <w:sz w:val="22"/>
          <w:szCs w:val="24"/>
        </w:rPr>
        <w:t>科大讯飞债务</w:t>
      </w:r>
      <w:proofErr w:type="gramEnd"/>
      <w:r w:rsidRPr="00272AF0">
        <w:rPr>
          <w:rFonts w:ascii="Times New Roman" w:hAnsi="Times New Roman" w:cs="Times New Roman" w:hint="eastAsia"/>
          <w:sz w:val="22"/>
          <w:szCs w:val="24"/>
        </w:rPr>
        <w:t>融资中除商业信用借款以外，银行借款融资也是</w:t>
      </w:r>
      <w:proofErr w:type="gramStart"/>
      <w:r w:rsidRPr="00272AF0">
        <w:rPr>
          <w:rFonts w:ascii="Times New Roman" w:hAnsi="Times New Roman" w:cs="Times New Roman" w:hint="eastAsia"/>
          <w:sz w:val="22"/>
          <w:szCs w:val="24"/>
        </w:rPr>
        <w:t>科大讯飞债务</w:t>
      </w:r>
      <w:proofErr w:type="gramEnd"/>
      <w:r w:rsidRPr="00272AF0">
        <w:rPr>
          <w:rFonts w:ascii="Times New Roman" w:hAnsi="Times New Roman" w:cs="Times New Roman" w:hint="eastAsia"/>
          <w:sz w:val="22"/>
          <w:szCs w:val="24"/>
        </w:rPr>
        <w:t>融资中的重要来源之一。</w:t>
      </w:r>
      <w:proofErr w:type="gramStart"/>
      <w:r w:rsidRPr="00272AF0">
        <w:rPr>
          <w:rFonts w:ascii="Times New Roman" w:hAnsi="Times New Roman" w:cs="Times New Roman" w:hint="eastAsia"/>
          <w:sz w:val="22"/>
          <w:szCs w:val="24"/>
        </w:rPr>
        <w:t>科大讯飞的</w:t>
      </w:r>
      <w:proofErr w:type="gramEnd"/>
      <w:r w:rsidRPr="00272AF0">
        <w:rPr>
          <w:rFonts w:ascii="Times New Roman" w:hAnsi="Times New Roman" w:cs="Times New Roman" w:hint="eastAsia"/>
          <w:sz w:val="22"/>
          <w:szCs w:val="24"/>
        </w:rPr>
        <w:t>银行借款融资分为两个阶段第一阶段为</w:t>
      </w:r>
      <w:r w:rsidRPr="00272AF0">
        <w:rPr>
          <w:rFonts w:ascii="Times New Roman" w:hAnsi="Times New Roman" w:cs="Times New Roman"/>
          <w:sz w:val="22"/>
          <w:szCs w:val="24"/>
        </w:rPr>
        <w:t xml:space="preserve"> 201</w:t>
      </w:r>
      <w:r w:rsidR="00063034">
        <w:rPr>
          <w:rFonts w:ascii="Times New Roman" w:hAnsi="Times New Roman" w:cs="Times New Roman"/>
          <w:sz w:val="22"/>
          <w:szCs w:val="24"/>
        </w:rPr>
        <w:t>7</w:t>
      </w:r>
      <w:r w:rsidR="00063034">
        <w:rPr>
          <w:rFonts w:ascii="Times New Roman" w:hAnsi="Times New Roman" w:cs="Times New Roman" w:hint="eastAsia"/>
          <w:sz w:val="22"/>
          <w:szCs w:val="24"/>
        </w:rPr>
        <w:t>及以前</w:t>
      </w:r>
      <w:r w:rsidRPr="00272AF0">
        <w:rPr>
          <w:rFonts w:ascii="Times New Roman" w:hAnsi="Times New Roman" w:cs="Times New Roman"/>
          <w:sz w:val="22"/>
          <w:szCs w:val="24"/>
        </w:rPr>
        <w:t>年，这</w:t>
      </w:r>
      <w:r w:rsidR="00063034">
        <w:rPr>
          <w:rFonts w:ascii="Times New Roman" w:hAnsi="Times New Roman" w:cs="Times New Roman" w:hint="eastAsia"/>
          <w:sz w:val="22"/>
          <w:szCs w:val="24"/>
        </w:rPr>
        <w:t>些</w:t>
      </w:r>
      <w:r w:rsidRPr="00272AF0">
        <w:rPr>
          <w:rFonts w:ascii="Times New Roman" w:hAnsi="Times New Roman" w:cs="Times New Roman"/>
          <w:sz w:val="22"/>
          <w:szCs w:val="24"/>
        </w:rPr>
        <w:t>年银行借款频率少</w:t>
      </w:r>
      <w:r w:rsidR="00063034">
        <w:rPr>
          <w:rFonts w:ascii="Times New Roman" w:hAnsi="Times New Roman" w:cs="Times New Roman" w:hint="eastAsia"/>
          <w:sz w:val="22"/>
          <w:szCs w:val="24"/>
        </w:rPr>
        <w:t>、</w:t>
      </w:r>
      <w:r w:rsidRPr="00272AF0">
        <w:rPr>
          <w:rFonts w:ascii="Times New Roman" w:hAnsi="Times New Roman" w:cs="Times New Roman"/>
          <w:sz w:val="22"/>
          <w:szCs w:val="24"/>
        </w:rPr>
        <w:t>金额不大，在</w:t>
      </w:r>
      <w:r w:rsidRPr="00272AF0">
        <w:rPr>
          <w:rFonts w:ascii="Times New Roman" w:hAnsi="Times New Roman" w:cs="Times New Roman"/>
          <w:sz w:val="22"/>
          <w:szCs w:val="24"/>
        </w:rPr>
        <w:t>201</w:t>
      </w:r>
      <w:r w:rsidR="00063034">
        <w:rPr>
          <w:rFonts w:ascii="Times New Roman" w:hAnsi="Times New Roman" w:cs="Times New Roman"/>
          <w:sz w:val="22"/>
          <w:szCs w:val="24"/>
        </w:rPr>
        <w:t>8</w:t>
      </w:r>
      <w:r w:rsidRPr="00272AF0">
        <w:rPr>
          <w:rFonts w:ascii="Times New Roman" w:hAnsi="Times New Roman" w:cs="Times New Roman"/>
          <w:sz w:val="22"/>
          <w:szCs w:val="24"/>
        </w:rPr>
        <w:t>-20</w:t>
      </w:r>
      <w:r w:rsidR="00063034">
        <w:rPr>
          <w:rFonts w:ascii="Times New Roman" w:hAnsi="Times New Roman" w:cs="Times New Roman"/>
          <w:sz w:val="22"/>
          <w:szCs w:val="24"/>
        </w:rPr>
        <w:t>21</w:t>
      </w:r>
      <w:r w:rsidRPr="00272AF0">
        <w:rPr>
          <w:rFonts w:ascii="Times New Roman" w:hAnsi="Times New Roman" w:cs="Times New Roman"/>
          <w:sz w:val="22"/>
          <w:szCs w:val="24"/>
        </w:rPr>
        <w:t xml:space="preserve"> </w:t>
      </w:r>
      <w:r w:rsidRPr="00272AF0">
        <w:rPr>
          <w:rFonts w:ascii="Times New Roman" w:hAnsi="Times New Roman" w:cs="Times New Roman"/>
          <w:sz w:val="22"/>
          <w:szCs w:val="24"/>
        </w:rPr>
        <w:t>年第二个阶段，</w:t>
      </w:r>
      <w:proofErr w:type="gramStart"/>
      <w:r w:rsidRPr="00272AF0">
        <w:rPr>
          <w:rFonts w:ascii="Times New Roman" w:hAnsi="Times New Roman" w:cs="Times New Roman"/>
          <w:sz w:val="22"/>
          <w:szCs w:val="24"/>
        </w:rPr>
        <w:t>科大讯飞的</w:t>
      </w:r>
      <w:proofErr w:type="gramEnd"/>
      <w:r w:rsidRPr="00272AF0">
        <w:rPr>
          <w:rFonts w:ascii="Times New Roman" w:hAnsi="Times New Roman" w:cs="Times New Roman"/>
          <w:sz w:val="22"/>
          <w:szCs w:val="24"/>
        </w:rPr>
        <w:t>银行借款频率增加且融资金额明显增加。科大</w:t>
      </w:r>
      <w:proofErr w:type="gramStart"/>
      <w:r w:rsidRPr="00272AF0">
        <w:rPr>
          <w:rFonts w:ascii="Times New Roman" w:hAnsi="Times New Roman" w:cs="Times New Roman"/>
          <w:sz w:val="22"/>
          <w:szCs w:val="24"/>
        </w:rPr>
        <w:t>讯飞依靠</w:t>
      </w:r>
      <w:proofErr w:type="gramEnd"/>
      <w:r w:rsidRPr="00272AF0">
        <w:rPr>
          <w:rFonts w:ascii="Times New Roman" w:hAnsi="Times New Roman" w:cs="Times New Roman"/>
          <w:sz w:val="22"/>
          <w:szCs w:val="24"/>
        </w:rPr>
        <w:t>银行贷款说明企业和银行关系较好，信用较好。</w:t>
      </w:r>
      <w:r w:rsidRPr="00272AF0">
        <w:rPr>
          <w:rFonts w:ascii="Times New Roman" w:hAnsi="Times New Roman" w:cs="Times New Roman"/>
          <w:sz w:val="22"/>
          <w:szCs w:val="24"/>
        </w:rPr>
        <w:t>2017</w:t>
      </w:r>
      <w:r w:rsidRPr="00272AF0">
        <w:rPr>
          <w:rFonts w:ascii="Times New Roman" w:hAnsi="Times New Roman" w:cs="Times New Roman"/>
          <w:sz w:val="22"/>
          <w:szCs w:val="24"/>
        </w:rPr>
        <w:t>年，短期借款和长期借款比重在</w:t>
      </w:r>
      <w:r w:rsidRPr="00272AF0">
        <w:rPr>
          <w:rFonts w:ascii="Times New Roman" w:hAnsi="Times New Roman" w:cs="Times New Roman"/>
          <w:sz w:val="22"/>
          <w:szCs w:val="24"/>
        </w:rPr>
        <w:t xml:space="preserve"> 1:1 </w:t>
      </w:r>
      <w:r w:rsidRPr="00272AF0">
        <w:rPr>
          <w:rFonts w:ascii="Times New Roman" w:hAnsi="Times New Roman" w:cs="Times New Roman"/>
          <w:sz w:val="22"/>
          <w:szCs w:val="24"/>
        </w:rPr>
        <w:t>左右，</w:t>
      </w:r>
      <w:r w:rsidRPr="00272AF0">
        <w:rPr>
          <w:rFonts w:ascii="Times New Roman" w:hAnsi="Times New Roman" w:cs="Times New Roman"/>
          <w:sz w:val="22"/>
          <w:szCs w:val="24"/>
        </w:rPr>
        <w:t>201</w:t>
      </w:r>
      <w:r w:rsidR="00063034">
        <w:rPr>
          <w:rFonts w:ascii="Times New Roman" w:hAnsi="Times New Roman" w:cs="Times New Roman"/>
          <w:sz w:val="22"/>
          <w:szCs w:val="24"/>
        </w:rPr>
        <w:t>8</w:t>
      </w:r>
      <w:r w:rsidRPr="00272AF0">
        <w:rPr>
          <w:rFonts w:ascii="Times New Roman" w:hAnsi="Times New Roman" w:cs="Times New Roman"/>
          <w:sz w:val="22"/>
          <w:szCs w:val="24"/>
        </w:rPr>
        <w:t>-20</w:t>
      </w:r>
      <w:r w:rsidR="00063034">
        <w:rPr>
          <w:rFonts w:ascii="Times New Roman" w:hAnsi="Times New Roman" w:cs="Times New Roman"/>
          <w:sz w:val="22"/>
          <w:szCs w:val="24"/>
        </w:rPr>
        <w:t>21</w:t>
      </w:r>
      <w:r w:rsidRPr="00272AF0">
        <w:rPr>
          <w:rFonts w:ascii="Times New Roman" w:hAnsi="Times New Roman" w:cs="Times New Roman"/>
          <w:sz w:val="22"/>
          <w:szCs w:val="24"/>
        </w:rPr>
        <w:t xml:space="preserve"> </w:t>
      </w:r>
      <w:r w:rsidRPr="00272AF0">
        <w:rPr>
          <w:rFonts w:ascii="Times New Roman" w:hAnsi="Times New Roman" w:cs="Times New Roman"/>
          <w:sz w:val="22"/>
          <w:szCs w:val="24"/>
        </w:rPr>
        <w:t>年企业短期借款比重明显上升，使其短期偿还债务的压力</w:t>
      </w:r>
      <w:r w:rsidR="00063034">
        <w:rPr>
          <w:rFonts w:ascii="Times New Roman" w:hAnsi="Times New Roman" w:cs="Times New Roman" w:hint="eastAsia"/>
          <w:sz w:val="22"/>
          <w:szCs w:val="24"/>
        </w:rPr>
        <w:t>比较大。</w:t>
      </w:r>
    </w:p>
    <w:p w14:paraId="7EB52373" w14:textId="75C73B9F" w:rsidR="00063034" w:rsidRDefault="00063034" w:rsidP="00063034">
      <w:pPr>
        <w:rPr>
          <w:rFonts w:ascii="Times New Roman" w:hAnsi="Times New Roman" w:cs="Times New Roman"/>
          <w:sz w:val="22"/>
          <w:szCs w:val="24"/>
        </w:rPr>
      </w:pPr>
      <w:r>
        <w:rPr>
          <w:rFonts w:ascii="Times New Roman" w:hAnsi="Times New Roman" w:cs="Times New Roman" w:hint="eastAsia"/>
          <w:sz w:val="22"/>
          <w:szCs w:val="24"/>
        </w:rPr>
        <w:t>（</w:t>
      </w:r>
      <w:r>
        <w:rPr>
          <w:rFonts w:ascii="Times New Roman" w:hAnsi="Times New Roman" w:cs="Times New Roman" w:hint="eastAsia"/>
          <w:sz w:val="22"/>
          <w:szCs w:val="24"/>
        </w:rPr>
        <w:t>3</w:t>
      </w:r>
      <w:r>
        <w:rPr>
          <w:rFonts w:ascii="Times New Roman" w:hAnsi="Times New Roman" w:cs="Times New Roman" w:hint="eastAsia"/>
          <w:sz w:val="22"/>
          <w:szCs w:val="24"/>
        </w:rPr>
        <w:t>）债务融资结构分析</w:t>
      </w:r>
    </w:p>
    <w:p w14:paraId="774736D3" w14:textId="75C6B099" w:rsidR="00063034" w:rsidRDefault="00063034" w:rsidP="00063034">
      <w:pPr>
        <w:rPr>
          <w:rFonts w:ascii="Times New Roman" w:hAnsi="Times New Roman" w:cs="Times New Roman"/>
          <w:sz w:val="22"/>
          <w:szCs w:val="24"/>
        </w:rPr>
      </w:pPr>
      <w:proofErr w:type="gramStart"/>
      <w:r w:rsidRPr="00063034">
        <w:rPr>
          <w:rFonts w:ascii="Times New Roman" w:hAnsi="Times New Roman" w:cs="Times New Roman" w:hint="eastAsia"/>
          <w:sz w:val="22"/>
          <w:szCs w:val="24"/>
        </w:rPr>
        <w:t>科大讯飞债务</w:t>
      </w:r>
      <w:proofErr w:type="gramEnd"/>
      <w:r w:rsidRPr="00063034">
        <w:rPr>
          <w:rFonts w:ascii="Times New Roman" w:hAnsi="Times New Roman" w:cs="Times New Roman" w:hint="eastAsia"/>
          <w:sz w:val="22"/>
          <w:szCs w:val="24"/>
        </w:rPr>
        <w:t>融资结构关乎企业财务风险水平，短期借款比例高，短期内偿还债务压力较大，容易出现资金紧张情况，随之而来财务风险加剧。科大</w:t>
      </w:r>
      <w:proofErr w:type="gramStart"/>
      <w:r w:rsidRPr="00063034">
        <w:rPr>
          <w:rFonts w:ascii="Times New Roman" w:hAnsi="Times New Roman" w:cs="Times New Roman" w:hint="eastAsia"/>
          <w:sz w:val="22"/>
          <w:szCs w:val="24"/>
        </w:rPr>
        <w:t>讯飞报告</w:t>
      </w:r>
      <w:proofErr w:type="gramEnd"/>
      <w:r w:rsidRPr="00063034">
        <w:rPr>
          <w:rFonts w:ascii="Times New Roman" w:hAnsi="Times New Roman" w:cs="Times New Roman" w:hint="eastAsia"/>
          <w:sz w:val="22"/>
          <w:szCs w:val="24"/>
        </w:rPr>
        <w:t>期内债务融资结构见</w:t>
      </w:r>
      <w:r>
        <w:rPr>
          <w:rFonts w:ascii="Times New Roman" w:hAnsi="Times New Roman" w:cs="Times New Roman" w:hint="eastAsia"/>
          <w:sz w:val="22"/>
          <w:szCs w:val="24"/>
        </w:rPr>
        <w:t>下</w:t>
      </w:r>
      <w:r w:rsidRPr="00063034">
        <w:rPr>
          <w:rFonts w:ascii="Times New Roman" w:hAnsi="Times New Roman" w:cs="Times New Roman" w:hint="eastAsia"/>
          <w:sz w:val="22"/>
          <w:szCs w:val="24"/>
        </w:rPr>
        <w:t>表</w:t>
      </w:r>
    </w:p>
    <w:tbl>
      <w:tblPr>
        <w:tblStyle w:val="a7"/>
        <w:tblW w:w="8536" w:type="dxa"/>
        <w:tblLook w:val="04A0" w:firstRow="1" w:lastRow="0" w:firstColumn="1" w:lastColumn="0" w:noHBand="0" w:noVBand="1"/>
      </w:tblPr>
      <w:tblGrid>
        <w:gridCol w:w="1382"/>
        <w:gridCol w:w="1618"/>
        <w:gridCol w:w="1383"/>
        <w:gridCol w:w="1383"/>
        <w:gridCol w:w="1383"/>
        <w:gridCol w:w="1387"/>
      </w:tblGrid>
      <w:tr w:rsidR="00D470B4" w14:paraId="01C34AC1" w14:textId="77777777" w:rsidTr="00D470B4">
        <w:tc>
          <w:tcPr>
            <w:tcW w:w="8536" w:type="dxa"/>
            <w:gridSpan w:val="6"/>
          </w:tcPr>
          <w:p w14:paraId="6832D932" w14:textId="0BFA8EF1" w:rsidR="00D470B4" w:rsidRDefault="00D470B4" w:rsidP="00D470B4">
            <w:pPr>
              <w:jc w:val="center"/>
              <w:rPr>
                <w:rFonts w:ascii="Times New Roman" w:hAnsi="Times New Roman" w:cs="Times New Roman" w:hint="eastAsia"/>
                <w:sz w:val="22"/>
                <w:szCs w:val="24"/>
              </w:rPr>
            </w:pPr>
            <w:proofErr w:type="gramStart"/>
            <w:r>
              <w:rPr>
                <w:rFonts w:ascii="Times New Roman" w:hAnsi="Times New Roman" w:cs="Times New Roman" w:hint="eastAsia"/>
                <w:sz w:val="22"/>
                <w:szCs w:val="24"/>
              </w:rPr>
              <w:t>科大讯飞</w:t>
            </w:r>
            <w:proofErr w:type="gramEnd"/>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年债务融资结构</w:t>
            </w:r>
          </w:p>
        </w:tc>
      </w:tr>
      <w:tr w:rsidR="00D470B4" w14:paraId="3D879E3E" w14:textId="77777777" w:rsidTr="00D470B4">
        <w:tc>
          <w:tcPr>
            <w:tcW w:w="1382" w:type="dxa"/>
            <w:vAlign w:val="center"/>
          </w:tcPr>
          <w:p w14:paraId="3C177DB1" w14:textId="748C63A4" w:rsidR="00D470B4" w:rsidRDefault="00D470B4" w:rsidP="00D470B4">
            <w:pPr>
              <w:tabs>
                <w:tab w:val="left" w:pos="496"/>
              </w:tabs>
              <w:jc w:val="center"/>
              <w:rPr>
                <w:rFonts w:ascii="Times New Roman" w:hAnsi="Times New Roman" w:cs="Times New Roman" w:hint="eastAsia"/>
                <w:sz w:val="22"/>
                <w:szCs w:val="24"/>
              </w:rPr>
            </w:pPr>
            <w:r>
              <w:rPr>
                <w:rFonts w:ascii="Times New Roman" w:hAnsi="Times New Roman" w:cs="Times New Roman" w:hint="eastAsia"/>
                <w:sz w:val="22"/>
                <w:szCs w:val="24"/>
              </w:rPr>
              <w:t>年份</w:t>
            </w:r>
          </w:p>
        </w:tc>
        <w:tc>
          <w:tcPr>
            <w:tcW w:w="1618" w:type="dxa"/>
            <w:vAlign w:val="center"/>
          </w:tcPr>
          <w:p w14:paraId="6C3DD641" w14:textId="0BBC14FA"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短期债务融资合计（万元）</w:t>
            </w:r>
          </w:p>
        </w:tc>
        <w:tc>
          <w:tcPr>
            <w:tcW w:w="1383" w:type="dxa"/>
            <w:vAlign w:val="center"/>
          </w:tcPr>
          <w:p w14:paraId="1B515C20" w14:textId="307CE1ED"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长期借款（万元）</w:t>
            </w:r>
          </w:p>
        </w:tc>
        <w:tc>
          <w:tcPr>
            <w:tcW w:w="1383" w:type="dxa"/>
            <w:vAlign w:val="center"/>
          </w:tcPr>
          <w:p w14:paraId="1B47E94E" w14:textId="55B82CB1"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债务融资合计（万元）</w:t>
            </w:r>
          </w:p>
        </w:tc>
        <w:tc>
          <w:tcPr>
            <w:tcW w:w="1383" w:type="dxa"/>
            <w:vAlign w:val="center"/>
          </w:tcPr>
          <w:p w14:paraId="30CE1939" w14:textId="0E6CA169"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短期债务占债务融资比例（</w:t>
            </w:r>
            <w:r>
              <w:rPr>
                <w:rFonts w:ascii="Times New Roman" w:hAnsi="Times New Roman" w:cs="Times New Roman" w:hint="eastAsia"/>
                <w:sz w:val="22"/>
                <w:szCs w:val="24"/>
              </w:rPr>
              <w:t>%</w:t>
            </w:r>
            <w:r>
              <w:rPr>
                <w:rFonts w:ascii="Times New Roman" w:hAnsi="Times New Roman" w:cs="Times New Roman" w:hint="eastAsia"/>
                <w:sz w:val="22"/>
                <w:szCs w:val="24"/>
              </w:rPr>
              <w:t>）</w:t>
            </w:r>
          </w:p>
        </w:tc>
        <w:tc>
          <w:tcPr>
            <w:tcW w:w="1383" w:type="dxa"/>
            <w:vAlign w:val="center"/>
          </w:tcPr>
          <w:p w14:paraId="6DAA68E9" w14:textId="265DB8EF"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长期借款占债务融资比例（</w:t>
            </w:r>
            <w:r>
              <w:rPr>
                <w:rFonts w:ascii="Times New Roman" w:hAnsi="Times New Roman" w:cs="Times New Roman" w:hint="eastAsia"/>
                <w:sz w:val="22"/>
                <w:szCs w:val="24"/>
              </w:rPr>
              <w:t>%</w:t>
            </w:r>
            <w:r>
              <w:rPr>
                <w:rFonts w:ascii="Times New Roman" w:hAnsi="Times New Roman" w:cs="Times New Roman" w:hint="eastAsia"/>
                <w:sz w:val="22"/>
                <w:szCs w:val="24"/>
              </w:rPr>
              <w:t>）</w:t>
            </w:r>
          </w:p>
        </w:tc>
      </w:tr>
      <w:tr w:rsidR="00D470B4" w14:paraId="51EEEE39" w14:textId="77777777" w:rsidTr="00D470B4">
        <w:tc>
          <w:tcPr>
            <w:tcW w:w="1382" w:type="dxa"/>
          </w:tcPr>
          <w:p w14:paraId="16CE8412" w14:textId="34FFC484"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017.12.31</w:t>
            </w:r>
          </w:p>
        </w:tc>
        <w:tc>
          <w:tcPr>
            <w:tcW w:w="1618" w:type="dxa"/>
          </w:tcPr>
          <w:p w14:paraId="0BAD6E53" w14:textId="459BC0A8"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87616.89</w:t>
            </w:r>
          </w:p>
        </w:tc>
        <w:tc>
          <w:tcPr>
            <w:tcW w:w="1383" w:type="dxa"/>
          </w:tcPr>
          <w:p w14:paraId="176E1A15" w14:textId="33616228"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6069.84</w:t>
            </w:r>
          </w:p>
        </w:tc>
        <w:tc>
          <w:tcPr>
            <w:tcW w:w="1383" w:type="dxa"/>
          </w:tcPr>
          <w:p w14:paraId="75EB4662" w14:textId="32BE3AAF"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33686.73</w:t>
            </w:r>
          </w:p>
        </w:tc>
        <w:tc>
          <w:tcPr>
            <w:tcW w:w="1383" w:type="dxa"/>
          </w:tcPr>
          <w:p w14:paraId="5DF804A0" w14:textId="2F0578F3"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8</w:t>
            </w:r>
            <w:r>
              <w:rPr>
                <w:rFonts w:ascii="Times New Roman" w:hAnsi="Times New Roman" w:cs="Times New Roman"/>
                <w:sz w:val="22"/>
                <w:szCs w:val="24"/>
              </w:rPr>
              <w:t>9.38</w:t>
            </w:r>
          </w:p>
        </w:tc>
        <w:tc>
          <w:tcPr>
            <w:tcW w:w="1383" w:type="dxa"/>
          </w:tcPr>
          <w:p w14:paraId="0ED6650A" w14:textId="3EF7A744"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0.62</w:t>
            </w:r>
          </w:p>
        </w:tc>
      </w:tr>
      <w:tr w:rsidR="00D470B4" w14:paraId="6D7E0899" w14:textId="77777777" w:rsidTr="00D470B4">
        <w:tc>
          <w:tcPr>
            <w:tcW w:w="1382" w:type="dxa"/>
          </w:tcPr>
          <w:p w14:paraId="5635E662" w14:textId="17BAECE5"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018.12.31</w:t>
            </w:r>
          </w:p>
        </w:tc>
        <w:tc>
          <w:tcPr>
            <w:tcW w:w="1618" w:type="dxa"/>
          </w:tcPr>
          <w:p w14:paraId="6CD42A18" w14:textId="44673727"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04086.15</w:t>
            </w:r>
          </w:p>
        </w:tc>
        <w:tc>
          <w:tcPr>
            <w:tcW w:w="1383" w:type="dxa"/>
          </w:tcPr>
          <w:p w14:paraId="225FDB86" w14:textId="1D2F76D5"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6706.00</w:t>
            </w:r>
          </w:p>
        </w:tc>
        <w:tc>
          <w:tcPr>
            <w:tcW w:w="1383" w:type="dxa"/>
          </w:tcPr>
          <w:p w14:paraId="52756072" w14:textId="5BA00459"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40792.15</w:t>
            </w:r>
          </w:p>
        </w:tc>
        <w:tc>
          <w:tcPr>
            <w:tcW w:w="1383" w:type="dxa"/>
          </w:tcPr>
          <w:p w14:paraId="7C01DB2A" w14:textId="11317DA8"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9</w:t>
            </w:r>
            <w:r>
              <w:rPr>
                <w:rFonts w:ascii="Times New Roman" w:hAnsi="Times New Roman" w:cs="Times New Roman"/>
                <w:sz w:val="22"/>
                <w:szCs w:val="24"/>
              </w:rPr>
              <w:t>3.21</w:t>
            </w:r>
          </w:p>
        </w:tc>
        <w:tc>
          <w:tcPr>
            <w:tcW w:w="1383" w:type="dxa"/>
          </w:tcPr>
          <w:p w14:paraId="6E41CDB8" w14:textId="346CF3D7"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6</w:t>
            </w:r>
            <w:r>
              <w:rPr>
                <w:rFonts w:ascii="Times New Roman" w:hAnsi="Times New Roman" w:cs="Times New Roman"/>
                <w:sz w:val="22"/>
                <w:szCs w:val="24"/>
              </w:rPr>
              <w:t>.79</w:t>
            </w:r>
          </w:p>
        </w:tc>
      </w:tr>
      <w:tr w:rsidR="00D470B4" w14:paraId="73A8CEFC" w14:textId="77777777" w:rsidTr="00D470B4">
        <w:tc>
          <w:tcPr>
            <w:tcW w:w="1382" w:type="dxa"/>
          </w:tcPr>
          <w:p w14:paraId="171CC00F" w14:textId="335754E3"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019.12.31</w:t>
            </w:r>
          </w:p>
        </w:tc>
        <w:tc>
          <w:tcPr>
            <w:tcW w:w="1618" w:type="dxa"/>
          </w:tcPr>
          <w:p w14:paraId="4500B745" w14:textId="7A4FB9E6"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89983.08</w:t>
            </w:r>
          </w:p>
        </w:tc>
        <w:tc>
          <w:tcPr>
            <w:tcW w:w="1383" w:type="dxa"/>
          </w:tcPr>
          <w:p w14:paraId="4783B845" w14:textId="207E02D7"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9759.87</w:t>
            </w:r>
          </w:p>
        </w:tc>
        <w:tc>
          <w:tcPr>
            <w:tcW w:w="1383" w:type="dxa"/>
          </w:tcPr>
          <w:p w14:paraId="2340FF9E" w14:textId="141C7538"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6</w:t>
            </w:r>
            <w:r>
              <w:rPr>
                <w:rFonts w:ascii="Times New Roman" w:hAnsi="Times New Roman" w:cs="Times New Roman"/>
                <w:sz w:val="22"/>
                <w:szCs w:val="24"/>
              </w:rPr>
              <w:t>29742.95</w:t>
            </w:r>
          </w:p>
        </w:tc>
        <w:tc>
          <w:tcPr>
            <w:tcW w:w="1383" w:type="dxa"/>
          </w:tcPr>
          <w:p w14:paraId="0F9B0DFE" w14:textId="3ACE5E76"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9</w:t>
            </w:r>
            <w:r>
              <w:rPr>
                <w:rFonts w:ascii="Times New Roman" w:hAnsi="Times New Roman" w:cs="Times New Roman"/>
                <w:sz w:val="22"/>
                <w:szCs w:val="24"/>
              </w:rPr>
              <w:t>3.69</w:t>
            </w:r>
          </w:p>
        </w:tc>
        <w:tc>
          <w:tcPr>
            <w:tcW w:w="1383" w:type="dxa"/>
          </w:tcPr>
          <w:p w14:paraId="4A748896" w14:textId="06872B18"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6</w:t>
            </w:r>
            <w:r>
              <w:rPr>
                <w:rFonts w:ascii="Times New Roman" w:hAnsi="Times New Roman" w:cs="Times New Roman"/>
                <w:sz w:val="22"/>
                <w:szCs w:val="24"/>
              </w:rPr>
              <w:t>.31</w:t>
            </w:r>
          </w:p>
        </w:tc>
      </w:tr>
      <w:tr w:rsidR="00D470B4" w14:paraId="7B0B5022" w14:textId="77777777" w:rsidTr="00D470B4">
        <w:tc>
          <w:tcPr>
            <w:tcW w:w="1382" w:type="dxa"/>
          </w:tcPr>
          <w:p w14:paraId="2E199A5A" w14:textId="13370DF0"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020.12.31</w:t>
            </w:r>
          </w:p>
        </w:tc>
        <w:tc>
          <w:tcPr>
            <w:tcW w:w="1618" w:type="dxa"/>
          </w:tcPr>
          <w:p w14:paraId="27432B77" w14:textId="688F34A4" w:rsidR="00D470B4" w:rsidRDefault="002C7BE7"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24943.98</w:t>
            </w:r>
          </w:p>
        </w:tc>
        <w:tc>
          <w:tcPr>
            <w:tcW w:w="1383" w:type="dxa"/>
          </w:tcPr>
          <w:p w14:paraId="56E7339E" w14:textId="3A2BBE66" w:rsidR="00D470B4" w:rsidRDefault="002C7BE7"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8</w:t>
            </w:r>
            <w:r>
              <w:rPr>
                <w:rFonts w:ascii="Times New Roman" w:hAnsi="Times New Roman" w:cs="Times New Roman"/>
                <w:sz w:val="22"/>
                <w:szCs w:val="24"/>
              </w:rPr>
              <w:t>247.48</w:t>
            </w:r>
          </w:p>
        </w:tc>
        <w:tc>
          <w:tcPr>
            <w:tcW w:w="1383" w:type="dxa"/>
          </w:tcPr>
          <w:p w14:paraId="7EB427DC" w14:textId="08212602" w:rsidR="00D470B4" w:rsidRDefault="002C7BE7"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33191.46</w:t>
            </w:r>
          </w:p>
        </w:tc>
        <w:tc>
          <w:tcPr>
            <w:tcW w:w="1383" w:type="dxa"/>
          </w:tcPr>
          <w:p w14:paraId="606A1F9A" w14:textId="7394B0B8" w:rsidR="00D470B4" w:rsidRDefault="002C7BE7"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9</w:t>
            </w:r>
            <w:r>
              <w:rPr>
                <w:rFonts w:ascii="Times New Roman" w:hAnsi="Times New Roman" w:cs="Times New Roman"/>
                <w:sz w:val="22"/>
                <w:szCs w:val="24"/>
              </w:rPr>
              <w:t>8.10</w:t>
            </w:r>
          </w:p>
        </w:tc>
        <w:tc>
          <w:tcPr>
            <w:tcW w:w="1383" w:type="dxa"/>
          </w:tcPr>
          <w:p w14:paraId="624B3A60" w14:textId="1DAC2200" w:rsidR="00D470B4" w:rsidRDefault="002C7BE7"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.90</w:t>
            </w:r>
          </w:p>
        </w:tc>
      </w:tr>
      <w:tr w:rsidR="00D470B4" w14:paraId="7AD90B3B" w14:textId="77777777" w:rsidTr="00D470B4">
        <w:tc>
          <w:tcPr>
            <w:tcW w:w="1382" w:type="dxa"/>
          </w:tcPr>
          <w:p w14:paraId="7C0E31B1" w14:textId="42169B6A" w:rsidR="00D470B4" w:rsidRDefault="00D470B4"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021.12.31</w:t>
            </w:r>
          </w:p>
        </w:tc>
        <w:tc>
          <w:tcPr>
            <w:tcW w:w="1618" w:type="dxa"/>
          </w:tcPr>
          <w:p w14:paraId="4795518E" w14:textId="06B619A8" w:rsidR="00D470B4" w:rsidRDefault="002C7BE7"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64606.83</w:t>
            </w:r>
          </w:p>
        </w:tc>
        <w:tc>
          <w:tcPr>
            <w:tcW w:w="1383" w:type="dxa"/>
          </w:tcPr>
          <w:p w14:paraId="466690F9" w14:textId="0262E814" w:rsidR="00D470B4" w:rsidRDefault="002C7BE7"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9203.92</w:t>
            </w:r>
          </w:p>
        </w:tc>
        <w:tc>
          <w:tcPr>
            <w:tcW w:w="1383" w:type="dxa"/>
          </w:tcPr>
          <w:p w14:paraId="67D478DF" w14:textId="12F5B756" w:rsidR="00D470B4" w:rsidRDefault="002C7BE7"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03810.75</w:t>
            </w:r>
          </w:p>
        </w:tc>
        <w:tc>
          <w:tcPr>
            <w:tcW w:w="1383" w:type="dxa"/>
          </w:tcPr>
          <w:p w14:paraId="5D2DE9BD" w14:textId="5E8E098C" w:rsidR="00D470B4" w:rsidRDefault="002C7BE7"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9</w:t>
            </w:r>
            <w:r>
              <w:rPr>
                <w:rFonts w:ascii="Times New Roman" w:hAnsi="Times New Roman" w:cs="Times New Roman"/>
                <w:sz w:val="22"/>
                <w:szCs w:val="24"/>
              </w:rPr>
              <w:t>2.22</w:t>
            </w:r>
          </w:p>
        </w:tc>
        <w:tc>
          <w:tcPr>
            <w:tcW w:w="1383" w:type="dxa"/>
          </w:tcPr>
          <w:p w14:paraId="456CD2A0" w14:textId="5559017F" w:rsidR="00D470B4" w:rsidRDefault="002C7BE7" w:rsidP="00D470B4">
            <w:pPr>
              <w:jc w:val="cente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.78</w:t>
            </w:r>
          </w:p>
        </w:tc>
      </w:tr>
    </w:tbl>
    <w:p w14:paraId="6271D3E4" w14:textId="2AA8F907" w:rsidR="00D470B4" w:rsidRDefault="00D470B4" w:rsidP="00063034">
      <w:pPr>
        <w:rPr>
          <w:rFonts w:ascii="Times New Roman" w:hAnsi="Times New Roman" w:cs="Times New Roman"/>
          <w:sz w:val="22"/>
          <w:szCs w:val="24"/>
        </w:rPr>
      </w:pPr>
    </w:p>
    <w:p w14:paraId="2F663B04" w14:textId="2720B81B" w:rsidR="002C7BE7" w:rsidRDefault="002C7BE7" w:rsidP="00063034">
      <w:pPr>
        <w:rPr>
          <w:rFonts w:ascii="Times New Roman" w:hAnsi="Times New Roman" w:cs="Times New Roman"/>
          <w:sz w:val="22"/>
          <w:szCs w:val="24"/>
        </w:rPr>
      </w:pPr>
      <w:r w:rsidRPr="002C7BE7">
        <w:rPr>
          <w:rFonts w:ascii="Times New Roman" w:hAnsi="Times New Roman" w:cs="Times New Roman" w:hint="eastAsia"/>
          <w:sz w:val="22"/>
          <w:szCs w:val="24"/>
        </w:rPr>
        <w:t>从以上表格可以看出，</w:t>
      </w:r>
      <w:proofErr w:type="gramStart"/>
      <w:r w:rsidRPr="002C7BE7">
        <w:rPr>
          <w:rFonts w:ascii="Times New Roman" w:hAnsi="Times New Roman" w:cs="Times New Roman" w:hint="eastAsia"/>
          <w:sz w:val="22"/>
          <w:szCs w:val="24"/>
        </w:rPr>
        <w:t>科大讯飞的</w:t>
      </w:r>
      <w:proofErr w:type="gramEnd"/>
      <w:r w:rsidRPr="002C7BE7">
        <w:rPr>
          <w:rFonts w:ascii="Times New Roman" w:hAnsi="Times New Roman" w:cs="Times New Roman" w:hint="eastAsia"/>
          <w:sz w:val="22"/>
          <w:szCs w:val="24"/>
        </w:rPr>
        <w:t>债务融资主要依靠短期债务为主，</w:t>
      </w:r>
      <w:r>
        <w:rPr>
          <w:rFonts w:ascii="Times New Roman" w:hAnsi="Times New Roman" w:cs="Times New Roman" w:hint="eastAsia"/>
          <w:sz w:val="22"/>
          <w:szCs w:val="24"/>
        </w:rPr>
        <w:t>随着</w:t>
      </w:r>
      <w:r w:rsidRPr="002C7BE7">
        <w:rPr>
          <w:rFonts w:ascii="Times New Roman" w:hAnsi="Times New Roman" w:cs="Times New Roman"/>
          <w:sz w:val="22"/>
          <w:szCs w:val="24"/>
        </w:rPr>
        <w:t>科大</w:t>
      </w:r>
      <w:proofErr w:type="gramStart"/>
      <w:r w:rsidRPr="002C7BE7">
        <w:rPr>
          <w:rFonts w:ascii="Times New Roman" w:hAnsi="Times New Roman" w:cs="Times New Roman"/>
          <w:sz w:val="22"/>
          <w:szCs w:val="24"/>
        </w:rPr>
        <w:t>讯飞规模</w:t>
      </w:r>
      <w:proofErr w:type="gramEnd"/>
      <w:r w:rsidRPr="002C7BE7">
        <w:rPr>
          <w:rFonts w:ascii="Times New Roman" w:hAnsi="Times New Roman" w:cs="Times New Roman"/>
          <w:sz w:val="22"/>
          <w:szCs w:val="24"/>
        </w:rPr>
        <w:t>逐渐扩大，成为行业里的佼佼者，随着其人工智能布局，研发项目的所需资金逐渐增多，短期债务尽管还是其债务融资的主要来源，但长期债务所占比重逐渐增加。</w:t>
      </w:r>
    </w:p>
    <w:p w14:paraId="2D439A35" w14:textId="4E85EE39" w:rsidR="002C7BE7" w:rsidRDefault="002C7BE7" w:rsidP="00063034">
      <w:pPr>
        <w:rPr>
          <w:rFonts w:ascii="Times New Roman" w:hAnsi="Times New Roman" w:cs="Times New Roman"/>
          <w:sz w:val="22"/>
          <w:szCs w:val="24"/>
        </w:rPr>
      </w:pPr>
    </w:p>
    <w:p w14:paraId="0310F261" w14:textId="62028C42" w:rsidR="00C14AEB" w:rsidRDefault="00C14AEB" w:rsidP="00063034">
      <w:pPr>
        <w:rPr>
          <w:rFonts w:ascii="Times New Roman" w:hAnsi="Times New Roman" w:cs="Times New Roman"/>
          <w:sz w:val="22"/>
          <w:szCs w:val="24"/>
        </w:rPr>
      </w:pPr>
      <w:r>
        <w:rPr>
          <w:rFonts w:ascii="Times New Roman" w:hAnsi="Times New Roman" w:cs="Times New Roman" w:hint="eastAsia"/>
          <w:sz w:val="22"/>
          <w:szCs w:val="24"/>
        </w:rPr>
        <w:t xml:space="preserve"> </w:t>
      </w:r>
      <w:r>
        <w:rPr>
          <w:rFonts w:ascii="Times New Roman" w:hAnsi="Times New Roman" w:cs="Times New Roman" w:hint="eastAsia"/>
          <w:sz w:val="22"/>
          <w:szCs w:val="24"/>
        </w:rPr>
        <w:t>（</w:t>
      </w:r>
      <w:r>
        <w:rPr>
          <w:rFonts w:ascii="Times New Roman" w:hAnsi="Times New Roman" w:cs="Times New Roman" w:hint="eastAsia"/>
          <w:sz w:val="22"/>
          <w:szCs w:val="24"/>
        </w:rPr>
        <w:t>4</w:t>
      </w:r>
      <w:r>
        <w:rPr>
          <w:rFonts w:ascii="Times New Roman" w:hAnsi="Times New Roman" w:cs="Times New Roman" w:hint="eastAsia"/>
          <w:sz w:val="22"/>
          <w:szCs w:val="24"/>
        </w:rPr>
        <w:t>）产权比率分析</w:t>
      </w:r>
    </w:p>
    <w:p w14:paraId="16CBACC6" w14:textId="49AE355B" w:rsidR="00C14AEB" w:rsidRDefault="00C14AEB" w:rsidP="00063034">
      <w:pPr>
        <w:rPr>
          <w:rFonts w:ascii="Times New Roman" w:hAnsi="Times New Roman" w:cs="Times New Roman" w:hint="eastAsia"/>
          <w:sz w:val="22"/>
          <w:szCs w:val="24"/>
        </w:rPr>
      </w:pPr>
      <w:r w:rsidRPr="00C14AEB">
        <w:rPr>
          <w:rFonts w:ascii="Times New Roman" w:hAnsi="Times New Roman" w:cs="Times New Roman" w:hint="eastAsia"/>
          <w:sz w:val="22"/>
          <w:szCs w:val="24"/>
        </w:rPr>
        <w:t>产权比率主要可以反映两个方面，一是可以分析出上市企业中股东所占有的股权份额多少的情况</w:t>
      </w:r>
      <w:r w:rsidRPr="00C14AEB">
        <w:rPr>
          <w:rFonts w:ascii="Times New Roman" w:hAnsi="Times New Roman" w:cs="Times New Roman"/>
          <w:sz w:val="22"/>
          <w:szCs w:val="24"/>
        </w:rPr>
        <w:t>:</w:t>
      </w:r>
      <w:r w:rsidRPr="00C14AEB">
        <w:rPr>
          <w:rFonts w:ascii="Times New Roman" w:hAnsi="Times New Roman" w:cs="Times New Roman"/>
          <w:sz w:val="22"/>
          <w:szCs w:val="24"/>
        </w:rPr>
        <w:t>二是可以衡量出企业借用外部资金进行经营的程度。一般而言，产权比率的数额在</w:t>
      </w:r>
      <w:r w:rsidR="0022552A">
        <w:rPr>
          <w:rFonts w:ascii="Times New Roman" w:hAnsi="Times New Roman" w:cs="Times New Roman"/>
          <w:sz w:val="22"/>
          <w:szCs w:val="24"/>
        </w:rPr>
        <w:t>1</w:t>
      </w:r>
      <w:r w:rsidRPr="00C14AEB">
        <w:rPr>
          <w:rFonts w:ascii="Times New Roman" w:hAnsi="Times New Roman" w:cs="Times New Roman"/>
          <w:sz w:val="22"/>
          <w:szCs w:val="24"/>
        </w:rPr>
        <w:t>附近比较合理，代表着公司中所有者权益资本能完全清偿企业外借的债务，对负债的保障程度高。产权比率低则代表企业自有资本</w:t>
      </w:r>
      <w:r w:rsidR="0022552A" w:rsidRPr="0022552A">
        <w:rPr>
          <w:rFonts w:ascii="Times New Roman" w:hAnsi="Times New Roman" w:cs="Times New Roman" w:hint="eastAsia"/>
          <w:sz w:val="22"/>
          <w:szCs w:val="24"/>
        </w:rPr>
        <w:t>的份额超过借入资本的份额，长期偿债水平高，反之，则代表企业的外债占全部资产的比例高，企业的面临的财务风险高。</w:t>
      </w:r>
    </w:p>
    <w:p w14:paraId="75550A07" w14:textId="3B41CE3C" w:rsidR="00C14AEB" w:rsidRDefault="00C14AEB" w:rsidP="00063034">
      <w:pPr>
        <w:rPr>
          <w:rFonts w:ascii="Times New Roman" w:hAnsi="Times New Roman" w:cs="Times New Roman"/>
          <w:sz w:val="22"/>
          <w:szCs w:val="24"/>
        </w:rPr>
      </w:pPr>
    </w:p>
    <w:tbl>
      <w:tblPr>
        <w:tblStyle w:val="a7"/>
        <w:tblW w:w="0" w:type="auto"/>
        <w:tblLook w:val="04A0" w:firstRow="1" w:lastRow="0" w:firstColumn="1" w:lastColumn="0" w:noHBand="0" w:noVBand="1"/>
      </w:tblPr>
      <w:tblGrid>
        <w:gridCol w:w="1659"/>
        <w:gridCol w:w="1659"/>
        <w:gridCol w:w="1659"/>
        <w:gridCol w:w="1659"/>
      </w:tblGrid>
      <w:tr w:rsidR="0022552A" w14:paraId="3F275B06" w14:textId="77777777" w:rsidTr="00EB0A9F">
        <w:tc>
          <w:tcPr>
            <w:tcW w:w="6636" w:type="dxa"/>
            <w:gridSpan w:val="4"/>
          </w:tcPr>
          <w:p w14:paraId="31430AEB" w14:textId="74127182" w:rsidR="0022552A" w:rsidRPr="00DB5538"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同行业公司与</w:t>
            </w:r>
            <w:proofErr w:type="gramStart"/>
            <w:r>
              <w:rPr>
                <w:rFonts w:ascii="Times New Roman" w:hAnsi="Times New Roman" w:cs="Times New Roman" w:hint="eastAsia"/>
                <w:sz w:val="22"/>
                <w:szCs w:val="24"/>
              </w:rPr>
              <w:t>科大讯飞产权</w:t>
            </w:r>
            <w:proofErr w:type="gramEnd"/>
            <w:r>
              <w:rPr>
                <w:rFonts w:ascii="Times New Roman" w:hAnsi="Times New Roman" w:cs="Times New Roman" w:hint="eastAsia"/>
                <w:sz w:val="22"/>
                <w:szCs w:val="24"/>
              </w:rPr>
              <w:t>比率对比</w:t>
            </w:r>
            <w:r w:rsidR="00DB5538">
              <w:rPr>
                <w:rFonts w:ascii="Times New Roman" w:hAnsi="Times New Roman" w:cs="Times New Roman" w:hint="eastAsia"/>
                <w:sz w:val="22"/>
                <w:szCs w:val="24"/>
              </w:rPr>
              <w:t>(%</w:t>
            </w:r>
            <w:r w:rsidR="00DB5538">
              <w:rPr>
                <w:rFonts w:ascii="Times New Roman" w:hAnsi="Times New Roman" w:cs="Times New Roman"/>
                <w:sz w:val="22"/>
                <w:szCs w:val="24"/>
              </w:rPr>
              <w:t>)</w:t>
            </w:r>
          </w:p>
        </w:tc>
      </w:tr>
      <w:tr w:rsidR="0022552A" w14:paraId="268E356C" w14:textId="77777777" w:rsidTr="0022552A">
        <w:tc>
          <w:tcPr>
            <w:tcW w:w="1659" w:type="dxa"/>
          </w:tcPr>
          <w:p w14:paraId="63DBCB6C" w14:textId="0D1739D7"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年份</w:t>
            </w:r>
            <w:r>
              <w:rPr>
                <w:rFonts w:ascii="Times New Roman" w:hAnsi="Times New Roman" w:cs="Times New Roman" w:hint="eastAsia"/>
                <w:sz w:val="22"/>
                <w:szCs w:val="24"/>
              </w:rPr>
              <w:t>/</w:t>
            </w:r>
            <w:r>
              <w:rPr>
                <w:rFonts w:ascii="Times New Roman" w:hAnsi="Times New Roman" w:cs="Times New Roman" w:hint="eastAsia"/>
                <w:sz w:val="22"/>
                <w:szCs w:val="24"/>
              </w:rPr>
              <w:t>公司</w:t>
            </w:r>
          </w:p>
        </w:tc>
        <w:tc>
          <w:tcPr>
            <w:tcW w:w="1659" w:type="dxa"/>
          </w:tcPr>
          <w:p w14:paraId="0217CAB3" w14:textId="4F1298CA" w:rsidR="0022552A" w:rsidRDefault="0022552A" w:rsidP="0022552A">
            <w:pPr>
              <w:jc w:val="center"/>
              <w:rPr>
                <w:rFonts w:ascii="Times New Roman" w:hAnsi="Times New Roman" w:cs="Times New Roman"/>
                <w:sz w:val="22"/>
                <w:szCs w:val="24"/>
              </w:rPr>
            </w:pPr>
            <w:proofErr w:type="gramStart"/>
            <w:r>
              <w:rPr>
                <w:rFonts w:ascii="Times New Roman" w:hAnsi="Times New Roman" w:cs="Times New Roman" w:hint="eastAsia"/>
                <w:sz w:val="22"/>
                <w:szCs w:val="24"/>
              </w:rPr>
              <w:t>科大讯飞</w:t>
            </w:r>
            <w:proofErr w:type="gramEnd"/>
          </w:p>
        </w:tc>
        <w:tc>
          <w:tcPr>
            <w:tcW w:w="1659" w:type="dxa"/>
          </w:tcPr>
          <w:p w14:paraId="65C7EE0C" w14:textId="177C5341"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神州泰岳</w:t>
            </w:r>
          </w:p>
        </w:tc>
        <w:tc>
          <w:tcPr>
            <w:tcW w:w="1659" w:type="dxa"/>
          </w:tcPr>
          <w:p w14:paraId="420424F8" w14:textId="17929E3C"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三六零</w:t>
            </w:r>
          </w:p>
        </w:tc>
      </w:tr>
      <w:tr w:rsidR="0022552A" w14:paraId="0B67EE3E" w14:textId="77777777" w:rsidTr="0022552A">
        <w:tc>
          <w:tcPr>
            <w:tcW w:w="1659" w:type="dxa"/>
          </w:tcPr>
          <w:p w14:paraId="38A444C1" w14:textId="6D668F4A"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017</w:t>
            </w:r>
          </w:p>
        </w:tc>
        <w:tc>
          <w:tcPr>
            <w:tcW w:w="1659" w:type="dxa"/>
          </w:tcPr>
          <w:p w14:paraId="10EE75C2" w14:textId="6E663BFC"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8</w:t>
            </w:r>
            <w:r>
              <w:rPr>
                <w:rFonts w:ascii="Times New Roman" w:hAnsi="Times New Roman" w:cs="Times New Roman"/>
                <w:sz w:val="22"/>
                <w:szCs w:val="24"/>
              </w:rPr>
              <w:t>3.77</w:t>
            </w:r>
          </w:p>
        </w:tc>
        <w:tc>
          <w:tcPr>
            <w:tcW w:w="1659" w:type="dxa"/>
          </w:tcPr>
          <w:p w14:paraId="27285E8E" w14:textId="6E2D478F"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1.14</w:t>
            </w:r>
          </w:p>
        </w:tc>
        <w:tc>
          <w:tcPr>
            <w:tcW w:w="1659" w:type="dxa"/>
          </w:tcPr>
          <w:p w14:paraId="52C04793" w14:textId="6F430AAD" w:rsidR="0022552A" w:rsidRDefault="0022552A" w:rsidP="0022552A">
            <w:pPr>
              <w:jc w:val="center"/>
              <w:rPr>
                <w:rFonts w:ascii="Times New Roman" w:hAnsi="Times New Roman" w:cs="Times New Roman"/>
                <w:sz w:val="22"/>
                <w:szCs w:val="24"/>
              </w:rPr>
            </w:pPr>
            <w:r>
              <w:rPr>
                <w:rFonts w:ascii="Times New Roman" w:hAnsi="Times New Roman" w:cs="Times New Roman"/>
                <w:sz w:val="22"/>
                <w:szCs w:val="24"/>
              </w:rPr>
              <w:t>20.22</w:t>
            </w:r>
          </w:p>
        </w:tc>
      </w:tr>
      <w:tr w:rsidR="0022552A" w14:paraId="6DDD5370" w14:textId="77777777" w:rsidTr="0022552A">
        <w:tc>
          <w:tcPr>
            <w:tcW w:w="1659" w:type="dxa"/>
          </w:tcPr>
          <w:p w14:paraId="2D2B6923" w14:textId="64B889BC"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018</w:t>
            </w:r>
          </w:p>
        </w:tc>
        <w:tc>
          <w:tcPr>
            <w:tcW w:w="1659" w:type="dxa"/>
          </w:tcPr>
          <w:p w14:paraId="756D286C" w14:textId="48036517"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9</w:t>
            </w:r>
            <w:r>
              <w:rPr>
                <w:rFonts w:ascii="Times New Roman" w:hAnsi="Times New Roman" w:cs="Times New Roman"/>
                <w:sz w:val="22"/>
                <w:szCs w:val="24"/>
              </w:rPr>
              <w:t>3.66</w:t>
            </w:r>
          </w:p>
        </w:tc>
        <w:tc>
          <w:tcPr>
            <w:tcW w:w="1659" w:type="dxa"/>
          </w:tcPr>
          <w:p w14:paraId="77B4A6B9" w14:textId="05C9C338"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1.43</w:t>
            </w:r>
          </w:p>
        </w:tc>
        <w:tc>
          <w:tcPr>
            <w:tcW w:w="1659" w:type="dxa"/>
          </w:tcPr>
          <w:p w14:paraId="686D1232" w14:textId="6079E42C"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0.38</w:t>
            </w:r>
          </w:p>
        </w:tc>
      </w:tr>
      <w:tr w:rsidR="0022552A" w14:paraId="694FCCC9" w14:textId="77777777" w:rsidTr="0022552A">
        <w:tc>
          <w:tcPr>
            <w:tcW w:w="1659" w:type="dxa"/>
          </w:tcPr>
          <w:p w14:paraId="5ED6EFBD" w14:textId="243BE1FA"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019</w:t>
            </w:r>
          </w:p>
        </w:tc>
        <w:tc>
          <w:tcPr>
            <w:tcW w:w="1659" w:type="dxa"/>
          </w:tcPr>
          <w:p w14:paraId="76B80FD5" w14:textId="679E501F"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7</w:t>
            </w:r>
            <w:r>
              <w:rPr>
                <w:rFonts w:ascii="Times New Roman" w:hAnsi="Times New Roman" w:cs="Times New Roman"/>
                <w:sz w:val="22"/>
                <w:szCs w:val="24"/>
              </w:rPr>
              <w:t>3.27</w:t>
            </w:r>
          </w:p>
        </w:tc>
        <w:tc>
          <w:tcPr>
            <w:tcW w:w="1659" w:type="dxa"/>
          </w:tcPr>
          <w:p w14:paraId="0E4446FB" w14:textId="2D5AA9F9"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4</w:t>
            </w:r>
            <w:r>
              <w:rPr>
                <w:rFonts w:ascii="Times New Roman" w:hAnsi="Times New Roman" w:cs="Times New Roman"/>
                <w:sz w:val="22"/>
                <w:szCs w:val="24"/>
              </w:rPr>
              <w:t>1.26</w:t>
            </w:r>
          </w:p>
        </w:tc>
        <w:tc>
          <w:tcPr>
            <w:tcW w:w="1659" w:type="dxa"/>
          </w:tcPr>
          <w:p w14:paraId="6C63D489" w14:textId="70D6D0A1"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7.66</w:t>
            </w:r>
          </w:p>
        </w:tc>
      </w:tr>
      <w:tr w:rsidR="0022552A" w14:paraId="6BB97F0B" w14:textId="77777777" w:rsidTr="0022552A">
        <w:tc>
          <w:tcPr>
            <w:tcW w:w="1659" w:type="dxa"/>
          </w:tcPr>
          <w:p w14:paraId="2D6D7E85" w14:textId="46AA3F04"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020</w:t>
            </w:r>
          </w:p>
        </w:tc>
        <w:tc>
          <w:tcPr>
            <w:tcW w:w="1659" w:type="dxa"/>
          </w:tcPr>
          <w:p w14:paraId="5C9B6F5C" w14:textId="596BF475"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8</w:t>
            </w:r>
            <w:r>
              <w:rPr>
                <w:rFonts w:ascii="Times New Roman" w:hAnsi="Times New Roman" w:cs="Times New Roman"/>
                <w:sz w:val="22"/>
                <w:szCs w:val="24"/>
              </w:rPr>
              <w:t>8.96</w:t>
            </w:r>
          </w:p>
        </w:tc>
        <w:tc>
          <w:tcPr>
            <w:tcW w:w="1659" w:type="dxa"/>
          </w:tcPr>
          <w:p w14:paraId="520BFB5B" w14:textId="0645B16E"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6.81</w:t>
            </w:r>
          </w:p>
        </w:tc>
        <w:tc>
          <w:tcPr>
            <w:tcW w:w="1659" w:type="dxa"/>
          </w:tcPr>
          <w:p w14:paraId="30B6B138" w14:textId="5AFC86E6"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1.14</w:t>
            </w:r>
          </w:p>
        </w:tc>
      </w:tr>
      <w:tr w:rsidR="0022552A" w14:paraId="6ACB9698" w14:textId="77777777" w:rsidTr="0022552A">
        <w:tc>
          <w:tcPr>
            <w:tcW w:w="1659" w:type="dxa"/>
          </w:tcPr>
          <w:p w14:paraId="376CE375" w14:textId="5D9CF732" w:rsidR="0022552A" w:rsidRDefault="0022552A" w:rsidP="0022552A">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w:t>
            </w:r>
          </w:p>
        </w:tc>
        <w:tc>
          <w:tcPr>
            <w:tcW w:w="1659" w:type="dxa"/>
          </w:tcPr>
          <w:p w14:paraId="675EC051" w14:textId="3C7DD5D2"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6</w:t>
            </w:r>
            <w:r>
              <w:rPr>
                <w:rFonts w:ascii="Times New Roman" w:hAnsi="Times New Roman" w:cs="Times New Roman"/>
                <w:sz w:val="22"/>
                <w:szCs w:val="24"/>
              </w:rPr>
              <w:t>9.81</w:t>
            </w:r>
          </w:p>
        </w:tc>
        <w:tc>
          <w:tcPr>
            <w:tcW w:w="1659" w:type="dxa"/>
          </w:tcPr>
          <w:p w14:paraId="3904C1D6" w14:textId="6C4C8BF3" w:rsidR="0022552A" w:rsidRDefault="0022552A" w:rsidP="0022552A">
            <w:pPr>
              <w:jc w:val="cente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4.68</w:t>
            </w:r>
          </w:p>
        </w:tc>
        <w:tc>
          <w:tcPr>
            <w:tcW w:w="1659" w:type="dxa"/>
          </w:tcPr>
          <w:p w14:paraId="068D037D" w14:textId="7B9A0BD6" w:rsidR="0022552A" w:rsidRDefault="0022552A" w:rsidP="0022552A">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9.50</w:t>
            </w:r>
          </w:p>
        </w:tc>
      </w:tr>
    </w:tbl>
    <w:p w14:paraId="66919608" w14:textId="22742B8A" w:rsidR="0022552A" w:rsidRDefault="00DB5538" w:rsidP="00063034">
      <w:pPr>
        <w:rPr>
          <w:rFonts w:ascii="Times New Roman" w:hAnsi="Times New Roman" w:cs="Times New Roman" w:hint="eastAsia"/>
          <w:sz w:val="22"/>
          <w:szCs w:val="24"/>
        </w:rPr>
      </w:pPr>
      <w:r>
        <w:rPr>
          <w:rFonts w:ascii="Times New Roman" w:hAnsi="Times New Roman" w:cs="Times New Roman" w:hint="eastAsia"/>
          <w:sz w:val="22"/>
          <w:szCs w:val="24"/>
        </w:rPr>
        <w:lastRenderedPageBreak/>
        <w:t>由图可知，同行业对比企业的产权比率是要低于</w:t>
      </w:r>
      <w:proofErr w:type="gramStart"/>
      <w:r>
        <w:rPr>
          <w:rFonts w:ascii="Times New Roman" w:hAnsi="Times New Roman" w:cs="Times New Roman" w:hint="eastAsia"/>
          <w:sz w:val="22"/>
          <w:szCs w:val="24"/>
        </w:rPr>
        <w:t>科大讯飞的</w:t>
      </w:r>
      <w:proofErr w:type="gramEnd"/>
      <w:r>
        <w:rPr>
          <w:rFonts w:ascii="Times New Roman" w:hAnsi="Times New Roman" w:cs="Times New Roman" w:hint="eastAsia"/>
          <w:sz w:val="22"/>
          <w:szCs w:val="24"/>
        </w:rPr>
        <w:t>，</w:t>
      </w:r>
      <w:proofErr w:type="gramStart"/>
      <w:r>
        <w:rPr>
          <w:rFonts w:ascii="Times New Roman" w:hAnsi="Times New Roman" w:cs="Times New Roman" w:hint="eastAsia"/>
          <w:sz w:val="22"/>
          <w:szCs w:val="24"/>
        </w:rPr>
        <w:t>科大讯飞产权</w:t>
      </w:r>
      <w:proofErr w:type="gramEnd"/>
      <w:r>
        <w:rPr>
          <w:rFonts w:ascii="Times New Roman" w:hAnsi="Times New Roman" w:cs="Times New Roman" w:hint="eastAsia"/>
          <w:sz w:val="22"/>
          <w:szCs w:val="24"/>
        </w:rPr>
        <w:t>比率在</w:t>
      </w:r>
      <w:r>
        <w:rPr>
          <w:rFonts w:ascii="Times New Roman" w:hAnsi="Times New Roman" w:cs="Times New Roman"/>
          <w:sz w:val="22"/>
          <w:szCs w:val="24"/>
        </w:rPr>
        <w:t>69%-94%</w:t>
      </w:r>
      <w:r>
        <w:rPr>
          <w:rFonts w:ascii="Times New Roman" w:hAnsi="Times New Roman" w:cs="Times New Roman" w:hint="eastAsia"/>
          <w:sz w:val="22"/>
          <w:szCs w:val="24"/>
        </w:rPr>
        <w:t>之间隔，可得出科大</w:t>
      </w:r>
      <w:proofErr w:type="gramStart"/>
      <w:r>
        <w:rPr>
          <w:rFonts w:ascii="Times New Roman" w:hAnsi="Times New Roman" w:cs="Times New Roman" w:hint="eastAsia"/>
          <w:sz w:val="22"/>
          <w:szCs w:val="24"/>
        </w:rPr>
        <w:t>讯飞企业</w:t>
      </w:r>
      <w:proofErr w:type="gramEnd"/>
      <w:r>
        <w:rPr>
          <w:rFonts w:ascii="Times New Roman" w:hAnsi="Times New Roman" w:cs="Times New Roman" w:hint="eastAsia"/>
          <w:sz w:val="22"/>
          <w:szCs w:val="24"/>
        </w:rPr>
        <w:t>的负债差不多是可以用所有者权益来偿还的，说明企业权益资本较能覆盖外部负债的额度，但产权比率较低同时也反映出企业未能充分利用掌握的资金，未完全发挥其财务杠杆的作用，企业的经营业绩尚需提升。</w:t>
      </w:r>
    </w:p>
    <w:p w14:paraId="765FED4B" w14:textId="77777777" w:rsidR="0022552A" w:rsidRDefault="0022552A" w:rsidP="00063034">
      <w:pPr>
        <w:rPr>
          <w:rFonts w:ascii="Times New Roman" w:hAnsi="Times New Roman" w:cs="Times New Roman" w:hint="eastAsia"/>
          <w:sz w:val="22"/>
          <w:szCs w:val="24"/>
        </w:rPr>
      </w:pPr>
    </w:p>
    <w:p w14:paraId="5FC85BED" w14:textId="5FC30EB5" w:rsidR="002C7BE7" w:rsidRDefault="002C7BE7" w:rsidP="00063034">
      <w:pPr>
        <w:rPr>
          <w:rFonts w:ascii="Times New Roman" w:hAnsi="Times New Roman" w:cs="Times New Roman"/>
          <w:sz w:val="22"/>
          <w:szCs w:val="24"/>
        </w:rPr>
      </w:pPr>
      <w:r>
        <w:rPr>
          <w:rFonts w:ascii="Times New Roman" w:hAnsi="Times New Roman" w:cs="Times New Roman" w:hint="eastAsia"/>
          <w:sz w:val="22"/>
          <w:szCs w:val="24"/>
        </w:rPr>
        <w:t xml:space="preserve"> </w:t>
      </w:r>
      <w:r>
        <w:rPr>
          <w:rFonts w:ascii="Times New Roman" w:hAnsi="Times New Roman" w:cs="Times New Roman" w:hint="eastAsia"/>
          <w:sz w:val="22"/>
          <w:szCs w:val="24"/>
        </w:rPr>
        <w:t>（</w:t>
      </w:r>
      <w:r w:rsidR="00C14AEB">
        <w:rPr>
          <w:rFonts w:ascii="Times New Roman" w:hAnsi="Times New Roman" w:cs="Times New Roman"/>
          <w:sz w:val="22"/>
          <w:szCs w:val="24"/>
        </w:rPr>
        <w:t>5</w:t>
      </w:r>
      <w:r>
        <w:rPr>
          <w:rFonts w:ascii="Times New Roman" w:hAnsi="Times New Roman" w:cs="Times New Roman" w:hint="eastAsia"/>
          <w:sz w:val="22"/>
          <w:szCs w:val="24"/>
        </w:rPr>
        <w:t>）偿债能力分析</w:t>
      </w:r>
    </w:p>
    <w:p w14:paraId="33B8F8E1" w14:textId="24C49BDB" w:rsidR="002C7BE7" w:rsidRDefault="002C7BE7" w:rsidP="00063034">
      <w:pPr>
        <w:rPr>
          <w:rFonts w:ascii="Times New Roman" w:hAnsi="Times New Roman" w:cs="Times New Roman"/>
          <w:sz w:val="22"/>
          <w:szCs w:val="24"/>
        </w:rPr>
      </w:pPr>
      <w:r w:rsidRPr="002C7BE7">
        <w:rPr>
          <w:rFonts w:ascii="Times New Roman" w:hAnsi="Times New Roman" w:cs="Times New Roman" w:hint="eastAsia"/>
          <w:sz w:val="22"/>
          <w:szCs w:val="24"/>
        </w:rPr>
        <w:t>通过对</w:t>
      </w:r>
      <w:proofErr w:type="gramStart"/>
      <w:r w:rsidRPr="002C7BE7">
        <w:rPr>
          <w:rFonts w:ascii="Times New Roman" w:hAnsi="Times New Roman" w:cs="Times New Roman" w:hint="eastAsia"/>
          <w:sz w:val="22"/>
          <w:szCs w:val="24"/>
        </w:rPr>
        <w:t>科大讯飞</w:t>
      </w:r>
      <w:proofErr w:type="gramEnd"/>
      <w:r w:rsidRPr="002C7BE7">
        <w:rPr>
          <w:rFonts w:ascii="Times New Roman" w:hAnsi="Times New Roman" w:cs="Times New Roman"/>
          <w:sz w:val="22"/>
          <w:szCs w:val="24"/>
        </w:rPr>
        <w:t xml:space="preserve"> 201</w:t>
      </w:r>
      <w:r>
        <w:rPr>
          <w:rFonts w:ascii="Times New Roman" w:hAnsi="Times New Roman" w:cs="Times New Roman"/>
          <w:sz w:val="22"/>
          <w:szCs w:val="24"/>
        </w:rPr>
        <w:t>7</w:t>
      </w:r>
      <w:r w:rsidRPr="002C7BE7">
        <w:rPr>
          <w:rFonts w:ascii="Times New Roman" w:hAnsi="Times New Roman" w:cs="Times New Roman"/>
          <w:sz w:val="22"/>
          <w:szCs w:val="24"/>
        </w:rPr>
        <w:t>-20</w:t>
      </w:r>
      <w:r>
        <w:rPr>
          <w:rFonts w:ascii="Times New Roman" w:hAnsi="Times New Roman" w:cs="Times New Roman"/>
          <w:sz w:val="22"/>
          <w:szCs w:val="24"/>
        </w:rPr>
        <w:t>21</w:t>
      </w:r>
      <w:r w:rsidRPr="002C7BE7">
        <w:rPr>
          <w:rFonts w:ascii="Times New Roman" w:hAnsi="Times New Roman" w:cs="Times New Roman"/>
          <w:sz w:val="22"/>
          <w:szCs w:val="24"/>
        </w:rPr>
        <w:t xml:space="preserve"> </w:t>
      </w:r>
      <w:r w:rsidRPr="002C7BE7">
        <w:rPr>
          <w:rFonts w:ascii="Times New Roman" w:hAnsi="Times New Roman" w:cs="Times New Roman"/>
          <w:sz w:val="22"/>
          <w:szCs w:val="24"/>
        </w:rPr>
        <w:t>年偿债能力进行分析</w:t>
      </w:r>
      <w:r w:rsidRPr="002C7BE7">
        <w:rPr>
          <w:rFonts w:ascii="Times New Roman" w:hAnsi="Times New Roman" w:cs="Times New Roman"/>
          <w:sz w:val="22"/>
          <w:szCs w:val="24"/>
        </w:rPr>
        <w:t>,</w:t>
      </w:r>
      <w:r w:rsidRPr="002C7BE7">
        <w:rPr>
          <w:rFonts w:ascii="Times New Roman" w:hAnsi="Times New Roman" w:cs="Times New Roman"/>
          <w:sz w:val="22"/>
          <w:szCs w:val="24"/>
        </w:rPr>
        <w:t>研究发现</w:t>
      </w:r>
      <w:proofErr w:type="gramStart"/>
      <w:r w:rsidRPr="002C7BE7">
        <w:rPr>
          <w:rFonts w:ascii="Times New Roman" w:hAnsi="Times New Roman" w:cs="Times New Roman"/>
          <w:sz w:val="22"/>
          <w:szCs w:val="24"/>
        </w:rPr>
        <w:t>科大讯飞偿债</w:t>
      </w:r>
      <w:proofErr w:type="gramEnd"/>
      <w:r w:rsidRPr="002C7BE7">
        <w:rPr>
          <w:rFonts w:ascii="Times New Roman" w:hAnsi="Times New Roman" w:cs="Times New Roman"/>
          <w:sz w:val="22"/>
          <w:szCs w:val="24"/>
        </w:rPr>
        <w:t>能力较好，在</w:t>
      </w:r>
      <w:r w:rsidRPr="002C7BE7">
        <w:rPr>
          <w:rFonts w:ascii="Times New Roman" w:hAnsi="Times New Roman" w:cs="Times New Roman"/>
          <w:sz w:val="22"/>
          <w:szCs w:val="24"/>
        </w:rPr>
        <w:t xml:space="preserve"> 201</w:t>
      </w:r>
      <w:r w:rsidR="002B490F">
        <w:rPr>
          <w:rFonts w:ascii="Times New Roman" w:hAnsi="Times New Roman" w:cs="Times New Roman"/>
          <w:sz w:val="22"/>
          <w:szCs w:val="24"/>
        </w:rPr>
        <w:t>7</w:t>
      </w:r>
      <w:r w:rsidRPr="002C7BE7">
        <w:rPr>
          <w:rFonts w:ascii="Times New Roman" w:hAnsi="Times New Roman" w:cs="Times New Roman"/>
          <w:sz w:val="22"/>
          <w:szCs w:val="24"/>
        </w:rPr>
        <w:t xml:space="preserve"> </w:t>
      </w:r>
      <w:r w:rsidRPr="002C7BE7">
        <w:rPr>
          <w:rFonts w:ascii="Times New Roman" w:hAnsi="Times New Roman" w:cs="Times New Roman"/>
          <w:sz w:val="22"/>
          <w:szCs w:val="24"/>
        </w:rPr>
        <w:t>年以后，科大</w:t>
      </w:r>
      <w:proofErr w:type="gramStart"/>
      <w:r w:rsidRPr="002C7BE7">
        <w:rPr>
          <w:rFonts w:ascii="Times New Roman" w:hAnsi="Times New Roman" w:cs="Times New Roman"/>
          <w:sz w:val="22"/>
          <w:szCs w:val="24"/>
        </w:rPr>
        <w:t>讯飞明显</w:t>
      </w:r>
      <w:proofErr w:type="gramEnd"/>
      <w:r w:rsidRPr="002C7BE7">
        <w:rPr>
          <w:rFonts w:ascii="Times New Roman" w:hAnsi="Times New Roman" w:cs="Times New Roman"/>
          <w:sz w:val="22"/>
          <w:szCs w:val="24"/>
        </w:rPr>
        <w:t>债务融资金额增多，尽管偿债能力有所下降，但偿债能力较好。资产负债率为</w:t>
      </w:r>
      <w:r w:rsidRPr="002C7BE7">
        <w:rPr>
          <w:rFonts w:ascii="Times New Roman" w:hAnsi="Times New Roman" w:cs="Times New Roman"/>
          <w:sz w:val="22"/>
          <w:szCs w:val="24"/>
        </w:rPr>
        <w:t xml:space="preserve"> 40%</w:t>
      </w:r>
      <w:r w:rsidRPr="002C7BE7">
        <w:rPr>
          <w:rFonts w:ascii="Times New Roman" w:hAnsi="Times New Roman" w:cs="Times New Roman"/>
          <w:sz w:val="22"/>
          <w:szCs w:val="24"/>
        </w:rPr>
        <w:t>左右</w:t>
      </w:r>
      <w:r w:rsidR="00B96640">
        <w:rPr>
          <w:rFonts w:ascii="Times New Roman" w:hAnsi="Times New Roman" w:cs="Times New Roman" w:hint="eastAsia"/>
          <w:sz w:val="22"/>
          <w:szCs w:val="24"/>
        </w:rPr>
        <w:t>，并呈逐年上升趋势。</w:t>
      </w:r>
    </w:p>
    <w:tbl>
      <w:tblPr>
        <w:tblStyle w:val="a7"/>
        <w:tblW w:w="0" w:type="auto"/>
        <w:tblLook w:val="04A0" w:firstRow="1" w:lastRow="0" w:firstColumn="1" w:lastColumn="0" w:noHBand="0" w:noVBand="1"/>
      </w:tblPr>
      <w:tblGrid>
        <w:gridCol w:w="1659"/>
        <w:gridCol w:w="1659"/>
        <w:gridCol w:w="1659"/>
        <w:gridCol w:w="1659"/>
        <w:gridCol w:w="1660"/>
      </w:tblGrid>
      <w:tr w:rsidR="00C46B4F" w14:paraId="13A7B5DC" w14:textId="77777777" w:rsidTr="006701B6">
        <w:tc>
          <w:tcPr>
            <w:tcW w:w="8296" w:type="dxa"/>
            <w:gridSpan w:val="5"/>
          </w:tcPr>
          <w:p w14:paraId="1BCFF2F1" w14:textId="59C88E94" w:rsidR="00C46B4F" w:rsidRDefault="00C46B4F" w:rsidP="00C46B4F">
            <w:pPr>
              <w:jc w:val="center"/>
              <w:rPr>
                <w:rFonts w:ascii="Times New Roman" w:hAnsi="Times New Roman" w:cs="Times New Roman" w:hint="eastAsia"/>
                <w:sz w:val="22"/>
                <w:szCs w:val="24"/>
              </w:rPr>
            </w:pPr>
            <w:proofErr w:type="gramStart"/>
            <w:r>
              <w:rPr>
                <w:rFonts w:ascii="Times New Roman" w:hAnsi="Times New Roman" w:cs="Times New Roman" w:hint="eastAsia"/>
                <w:sz w:val="22"/>
                <w:szCs w:val="24"/>
              </w:rPr>
              <w:t>科大讯飞</w:t>
            </w:r>
            <w:proofErr w:type="gramEnd"/>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年偿债能力指标</w:t>
            </w:r>
          </w:p>
        </w:tc>
      </w:tr>
      <w:tr w:rsidR="00C46B4F" w14:paraId="71353158" w14:textId="77777777" w:rsidTr="00C46B4F">
        <w:tc>
          <w:tcPr>
            <w:tcW w:w="1659" w:type="dxa"/>
          </w:tcPr>
          <w:p w14:paraId="23F87624" w14:textId="7E12973C"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年份</w:t>
            </w:r>
          </w:p>
        </w:tc>
        <w:tc>
          <w:tcPr>
            <w:tcW w:w="1659" w:type="dxa"/>
          </w:tcPr>
          <w:p w14:paraId="0DD905EB" w14:textId="2A40D6FA"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资产负债率</w:t>
            </w:r>
          </w:p>
        </w:tc>
        <w:tc>
          <w:tcPr>
            <w:tcW w:w="1659" w:type="dxa"/>
          </w:tcPr>
          <w:p w14:paraId="59C4BCBF" w14:textId="14840A2B"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现金比率</w:t>
            </w:r>
          </w:p>
        </w:tc>
        <w:tc>
          <w:tcPr>
            <w:tcW w:w="1659" w:type="dxa"/>
          </w:tcPr>
          <w:p w14:paraId="6B89C3F3" w14:textId="2886C2D4"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流动比率</w:t>
            </w:r>
          </w:p>
        </w:tc>
        <w:tc>
          <w:tcPr>
            <w:tcW w:w="1660" w:type="dxa"/>
          </w:tcPr>
          <w:p w14:paraId="1F2F35F1" w14:textId="54ED0320"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速动比率</w:t>
            </w:r>
          </w:p>
        </w:tc>
      </w:tr>
      <w:tr w:rsidR="00C46B4F" w14:paraId="422C3B7E" w14:textId="77777777" w:rsidTr="00C46B4F">
        <w:tc>
          <w:tcPr>
            <w:tcW w:w="1659" w:type="dxa"/>
          </w:tcPr>
          <w:p w14:paraId="20B2F229" w14:textId="6991BDA1"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017</w:t>
            </w:r>
          </w:p>
        </w:tc>
        <w:tc>
          <w:tcPr>
            <w:tcW w:w="1659" w:type="dxa"/>
          </w:tcPr>
          <w:p w14:paraId="0C00C5AC" w14:textId="20D6F59B"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0.39</w:t>
            </w:r>
          </w:p>
        </w:tc>
        <w:tc>
          <w:tcPr>
            <w:tcW w:w="1659" w:type="dxa"/>
          </w:tcPr>
          <w:p w14:paraId="14AC027F" w14:textId="28DAA2CF"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6</w:t>
            </w:r>
            <w:r>
              <w:rPr>
                <w:rFonts w:ascii="Times New Roman" w:hAnsi="Times New Roman" w:cs="Times New Roman"/>
                <w:sz w:val="22"/>
                <w:szCs w:val="24"/>
              </w:rPr>
              <w:t>5.45</w:t>
            </w:r>
          </w:p>
        </w:tc>
        <w:tc>
          <w:tcPr>
            <w:tcW w:w="1659" w:type="dxa"/>
          </w:tcPr>
          <w:p w14:paraId="25E87FA8" w14:textId="682FEF43"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.61</w:t>
            </w:r>
          </w:p>
        </w:tc>
        <w:tc>
          <w:tcPr>
            <w:tcW w:w="1660" w:type="dxa"/>
          </w:tcPr>
          <w:p w14:paraId="63760860" w14:textId="71ACB1D6"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.41</w:t>
            </w:r>
          </w:p>
        </w:tc>
      </w:tr>
      <w:tr w:rsidR="00C46B4F" w14:paraId="0FAE7D13" w14:textId="77777777" w:rsidTr="00C46B4F">
        <w:tc>
          <w:tcPr>
            <w:tcW w:w="1659" w:type="dxa"/>
          </w:tcPr>
          <w:p w14:paraId="35F32AD7" w14:textId="01488B87"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018</w:t>
            </w:r>
          </w:p>
        </w:tc>
        <w:tc>
          <w:tcPr>
            <w:tcW w:w="1659" w:type="dxa"/>
          </w:tcPr>
          <w:p w14:paraId="4CBF3A52" w14:textId="69B24F63"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6.34</w:t>
            </w:r>
          </w:p>
        </w:tc>
        <w:tc>
          <w:tcPr>
            <w:tcW w:w="1659" w:type="dxa"/>
          </w:tcPr>
          <w:p w14:paraId="5F2D28D0" w14:textId="1FCC71A3"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6.44</w:t>
            </w:r>
          </w:p>
        </w:tc>
        <w:tc>
          <w:tcPr>
            <w:tcW w:w="1659" w:type="dxa"/>
          </w:tcPr>
          <w:p w14:paraId="6283A946" w14:textId="0018228C"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.34</w:t>
            </w:r>
          </w:p>
        </w:tc>
        <w:tc>
          <w:tcPr>
            <w:tcW w:w="1660" w:type="dxa"/>
          </w:tcPr>
          <w:p w14:paraId="7001C9FA" w14:textId="5BBB0208"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.36</w:t>
            </w:r>
          </w:p>
        </w:tc>
      </w:tr>
      <w:tr w:rsidR="00C46B4F" w14:paraId="3348C9E7" w14:textId="77777777" w:rsidTr="00C46B4F">
        <w:tc>
          <w:tcPr>
            <w:tcW w:w="1659" w:type="dxa"/>
          </w:tcPr>
          <w:p w14:paraId="3401021E" w14:textId="564DB8A5"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019</w:t>
            </w:r>
          </w:p>
        </w:tc>
        <w:tc>
          <w:tcPr>
            <w:tcW w:w="1659" w:type="dxa"/>
          </w:tcPr>
          <w:p w14:paraId="25BB05ED" w14:textId="7EC11F69"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1.62</w:t>
            </w:r>
          </w:p>
        </w:tc>
        <w:tc>
          <w:tcPr>
            <w:tcW w:w="1659" w:type="dxa"/>
          </w:tcPr>
          <w:p w14:paraId="12DF2473" w14:textId="32E20276"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7.39</w:t>
            </w:r>
          </w:p>
        </w:tc>
        <w:tc>
          <w:tcPr>
            <w:tcW w:w="1659" w:type="dxa"/>
          </w:tcPr>
          <w:p w14:paraId="158610F8" w14:textId="0F9E74CC"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.66</w:t>
            </w:r>
          </w:p>
        </w:tc>
        <w:tc>
          <w:tcPr>
            <w:tcW w:w="1660" w:type="dxa"/>
          </w:tcPr>
          <w:p w14:paraId="5345AE9E" w14:textId="37DED49D"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.54</w:t>
            </w:r>
          </w:p>
        </w:tc>
      </w:tr>
      <w:tr w:rsidR="00C46B4F" w14:paraId="63595732" w14:textId="77777777" w:rsidTr="00C46B4F">
        <w:tc>
          <w:tcPr>
            <w:tcW w:w="1659" w:type="dxa"/>
          </w:tcPr>
          <w:p w14:paraId="0A7668FB" w14:textId="34B1E719"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020</w:t>
            </w:r>
          </w:p>
        </w:tc>
        <w:tc>
          <w:tcPr>
            <w:tcW w:w="1659" w:type="dxa"/>
          </w:tcPr>
          <w:p w14:paraId="7BA6124A" w14:textId="533209BF" w:rsidR="00C46B4F" w:rsidRDefault="00B96640"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7.77</w:t>
            </w:r>
          </w:p>
        </w:tc>
        <w:tc>
          <w:tcPr>
            <w:tcW w:w="1659" w:type="dxa"/>
          </w:tcPr>
          <w:p w14:paraId="2D188810" w14:textId="50C7F6C8" w:rsidR="00C46B4F" w:rsidRDefault="00B96640"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4.28</w:t>
            </w:r>
          </w:p>
        </w:tc>
        <w:tc>
          <w:tcPr>
            <w:tcW w:w="1659" w:type="dxa"/>
          </w:tcPr>
          <w:p w14:paraId="212885F0" w14:textId="57F34CF4" w:rsidR="00C46B4F" w:rsidRDefault="00B96640"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.44</w:t>
            </w:r>
          </w:p>
        </w:tc>
        <w:tc>
          <w:tcPr>
            <w:tcW w:w="1660" w:type="dxa"/>
          </w:tcPr>
          <w:p w14:paraId="2AA6FD8A" w14:textId="3EC5437D" w:rsidR="00C46B4F" w:rsidRDefault="00B96640"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.21</w:t>
            </w:r>
          </w:p>
        </w:tc>
      </w:tr>
      <w:tr w:rsidR="00C46B4F" w14:paraId="482092A2" w14:textId="77777777" w:rsidTr="00C46B4F">
        <w:tc>
          <w:tcPr>
            <w:tcW w:w="1659" w:type="dxa"/>
          </w:tcPr>
          <w:p w14:paraId="7572FE9D" w14:textId="71EFE7FB" w:rsidR="00C46B4F" w:rsidRDefault="00C46B4F"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w:t>
            </w:r>
          </w:p>
        </w:tc>
        <w:tc>
          <w:tcPr>
            <w:tcW w:w="1659" w:type="dxa"/>
          </w:tcPr>
          <w:p w14:paraId="579ECAFD" w14:textId="1CE58088" w:rsidR="00C46B4F" w:rsidRDefault="00B96640"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4.78</w:t>
            </w:r>
          </w:p>
        </w:tc>
        <w:tc>
          <w:tcPr>
            <w:tcW w:w="1659" w:type="dxa"/>
          </w:tcPr>
          <w:p w14:paraId="01DE32CA" w14:textId="3A3FA86E" w:rsidR="00C46B4F" w:rsidRDefault="00B96640"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4.57</w:t>
            </w:r>
          </w:p>
        </w:tc>
        <w:tc>
          <w:tcPr>
            <w:tcW w:w="1659" w:type="dxa"/>
          </w:tcPr>
          <w:p w14:paraId="444F31EB" w14:textId="0DD23CAE" w:rsidR="00C46B4F" w:rsidRDefault="00B96640"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.63</w:t>
            </w:r>
          </w:p>
        </w:tc>
        <w:tc>
          <w:tcPr>
            <w:tcW w:w="1660" w:type="dxa"/>
          </w:tcPr>
          <w:p w14:paraId="2D3AE99A" w14:textId="232B019D" w:rsidR="00C46B4F" w:rsidRDefault="00B96640" w:rsidP="00C46B4F">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.42</w:t>
            </w:r>
          </w:p>
        </w:tc>
      </w:tr>
    </w:tbl>
    <w:p w14:paraId="7FBB6F8F" w14:textId="52CED2B1" w:rsidR="00C46B4F" w:rsidRDefault="00C46B4F" w:rsidP="00063034">
      <w:pPr>
        <w:rPr>
          <w:rFonts w:ascii="Times New Roman" w:hAnsi="Times New Roman" w:cs="Times New Roman"/>
          <w:sz w:val="22"/>
          <w:szCs w:val="24"/>
        </w:rPr>
      </w:pPr>
    </w:p>
    <w:p w14:paraId="6375B72D" w14:textId="36012240" w:rsidR="009B1FE2" w:rsidRDefault="009B1FE2" w:rsidP="00063034">
      <w:pPr>
        <w:rPr>
          <w:rFonts w:ascii="Times New Roman" w:hAnsi="Times New Roman" w:cs="Times New Roman"/>
          <w:sz w:val="22"/>
          <w:szCs w:val="24"/>
        </w:rPr>
      </w:pPr>
    </w:p>
    <w:p w14:paraId="648BB01D" w14:textId="77777777" w:rsidR="009B1FE2" w:rsidRDefault="009B1FE2" w:rsidP="00063034">
      <w:pPr>
        <w:rPr>
          <w:rFonts w:ascii="Times New Roman" w:hAnsi="Times New Roman" w:cs="Times New Roman" w:hint="eastAsia"/>
          <w:sz w:val="22"/>
          <w:szCs w:val="24"/>
        </w:rPr>
      </w:pPr>
    </w:p>
    <w:tbl>
      <w:tblPr>
        <w:tblStyle w:val="a7"/>
        <w:tblW w:w="0" w:type="auto"/>
        <w:tblLook w:val="04A0" w:firstRow="1" w:lastRow="0" w:firstColumn="1" w:lastColumn="0" w:noHBand="0" w:noVBand="1"/>
      </w:tblPr>
      <w:tblGrid>
        <w:gridCol w:w="1393"/>
        <w:gridCol w:w="1455"/>
        <w:gridCol w:w="1456"/>
        <w:gridCol w:w="1456"/>
        <w:gridCol w:w="1268"/>
        <w:gridCol w:w="1268"/>
      </w:tblGrid>
      <w:tr w:rsidR="00406987" w14:paraId="3CE4BF70" w14:textId="249904AC" w:rsidTr="00BF7616">
        <w:tc>
          <w:tcPr>
            <w:tcW w:w="8296" w:type="dxa"/>
            <w:gridSpan w:val="6"/>
          </w:tcPr>
          <w:p w14:paraId="1D54F83A" w14:textId="39B5674F"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对比公司</w:t>
            </w:r>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年资产负债率变化情况</w:t>
            </w:r>
            <w:r>
              <w:rPr>
                <w:rFonts w:ascii="Times New Roman" w:hAnsi="Times New Roman" w:cs="Times New Roman" w:hint="eastAsia"/>
                <w:sz w:val="22"/>
                <w:szCs w:val="24"/>
              </w:rPr>
              <w:t>(</w:t>
            </w:r>
            <w:r>
              <w:rPr>
                <w:rFonts w:ascii="Times New Roman" w:hAnsi="Times New Roman" w:cs="Times New Roman"/>
                <w:sz w:val="22"/>
                <w:szCs w:val="24"/>
              </w:rPr>
              <w:t>%)</w:t>
            </w:r>
          </w:p>
        </w:tc>
      </w:tr>
      <w:tr w:rsidR="00406987" w14:paraId="07FB50DD" w14:textId="5FC39652" w:rsidTr="00406987">
        <w:tc>
          <w:tcPr>
            <w:tcW w:w="1393" w:type="dxa"/>
          </w:tcPr>
          <w:p w14:paraId="2E910621" w14:textId="1A18296C"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企业</w:t>
            </w:r>
            <w:r>
              <w:rPr>
                <w:rFonts w:ascii="Times New Roman" w:hAnsi="Times New Roman" w:cs="Times New Roman" w:hint="eastAsia"/>
                <w:sz w:val="22"/>
                <w:szCs w:val="24"/>
              </w:rPr>
              <w:t>/</w:t>
            </w:r>
            <w:r>
              <w:rPr>
                <w:rFonts w:ascii="Times New Roman" w:hAnsi="Times New Roman" w:cs="Times New Roman" w:hint="eastAsia"/>
                <w:sz w:val="22"/>
                <w:szCs w:val="24"/>
              </w:rPr>
              <w:t>年份</w:t>
            </w:r>
          </w:p>
        </w:tc>
        <w:tc>
          <w:tcPr>
            <w:tcW w:w="1455" w:type="dxa"/>
          </w:tcPr>
          <w:p w14:paraId="0CA4DCAF" w14:textId="30846461"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017</w:t>
            </w:r>
          </w:p>
        </w:tc>
        <w:tc>
          <w:tcPr>
            <w:tcW w:w="1456" w:type="dxa"/>
          </w:tcPr>
          <w:p w14:paraId="2BB2DDFF" w14:textId="784912B6"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018</w:t>
            </w:r>
          </w:p>
        </w:tc>
        <w:tc>
          <w:tcPr>
            <w:tcW w:w="1456" w:type="dxa"/>
          </w:tcPr>
          <w:p w14:paraId="3AA14A77" w14:textId="6AAD31CF"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019</w:t>
            </w:r>
          </w:p>
        </w:tc>
        <w:tc>
          <w:tcPr>
            <w:tcW w:w="1268" w:type="dxa"/>
          </w:tcPr>
          <w:p w14:paraId="65156178" w14:textId="78859C82"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020</w:t>
            </w:r>
          </w:p>
        </w:tc>
        <w:tc>
          <w:tcPr>
            <w:tcW w:w="1268" w:type="dxa"/>
          </w:tcPr>
          <w:p w14:paraId="6D6AAC0A" w14:textId="04BDCC76"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w:t>
            </w:r>
          </w:p>
        </w:tc>
      </w:tr>
      <w:tr w:rsidR="00406987" w14:paraId="2787B1DE" w14:textId="3056FD2F" w:rsidTr="00406987">
        <w:tc>
          <w:tcPr>
            <w:tcW w:w="1393" w:type="dxa"/>
          </w:tcPr>
          <w:p w14:paraId="4F59DDDD" w14:textId="2BF9C4DD"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三六零</w:t>
            </w:r>
          </w:p>
        </w:tc>
        <w:tc>
          <w:tcPr>
            <w:tcW w:w="1455" w:type="dxa"/>
          </w:tcPr>
          <w:p w14:paraId="45A14E3D" w14:textId="4EE66459"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2.49</w:t>
            </w:r>
          </w:p>
        </w:tc>
        <w:tc>
          <w:tcPr>
            <w:tcW w:w="1456" w:type="dxa"/>
          </w:tcPr>
          <w:p w14:paraId="584343AA" w14:textId="327A7CED"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7.27</w:t>
            </w:r>
          </w:p>
        </w:tc>
        <w:tc>
          <w:tcPr>
            <w:tcW w:w="1456" w:type="dxa"/>
          </w:tcPr>
          <w:p w14:paraId="5315AC7F" w14:textId="3A983680"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5.02</w:t>
            </w:r>
          </w:p>
        </w:tc>
        <w:tc>
          <w:tcPr>
            <w:tcW w:w="1268" w:type="dxa"/>
          </w:tcPr>
          <w:p w14:paraId="117F9988" w14:textId="694E358D"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6.95</w:t>
            </w:r>
          </w:p>
        </w:tc>
        <w:tc>
          <w:tcPr>
            <w:tcW w:w="1268" w:type="dxa"/>
          </w:tcPr>
          <w:p w14:paraId="143BD02A" w14:textId="66ED74F5"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6.84</w:t>
            </w:r>
          </w:p>
        </w:tc>
      </w:tr>
      <w:tr w:rsidR="00406987" w14:paraId="764BBF66" w14:textId="55AD97CD" w:rsidTr="00406987">
        <w:tc>
          <w:tcPr>
            <w:tcW w:w="1393" w:type="dxa"/>
          </w:tcPr>
          <w:p w14:paraId="1BBF54B6" w14:textId="280227B5"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神州泰岳</w:t>
            </w:r>
          </w:p>
        </w:tc>
        <w:tc>
          <w:tcPr>
            <w:tcW w:w="1455" w:type="dxa"/>
          </w:tcPr>
          <w:p w14:paraId="16219366" w14:textId="5898DBF3"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5.77</w:t>
            </w:r>
          </w:p>
        </w:tc>
        <w:tc>
          <w:tcPr>
            <w:tcW w:w="1456" w:type="dxa"/>
          </w:tcPr>
          <w:p w14:paraId="21207C42" w14:textId="6937E5DC"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1.17</w:t>
            </w:r>
          </w:p>
        </w:tc>
        <w:tc>
          <w:tcPr>
            <w:tcW w:w="1456" w:type="dxa"/>
          </w:tcPr>
          <w:p w14:paraId="44F0062B" w14:textId="3BBE97C9"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9.08</w:t>
            </w:r>
          </w:p>
        </w:tc>
        <w:tc>
          <w:tcPr>
            <w:tcW w:w="1268" w:type="dxa"/>
          </w:tcPr>
          <w:p w14:paraId="758EB750" w14:textId="63081B39"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3.78</w:t>
            </w:r>
          </w:p>
        </w:tc>
        <w:tc>
          <w:tcPr>
            <w:tcW w:w="1268" w:type="dxa"/>
          </w:tcPr>
          <w:p w14:paraId="7FA56451" w14:textId="4A8496E0" w:rsidR="00406987" w:rsidRDefault="00406987" w:rsidP="009B1FE2">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7.43</w:t>
            </w:r>
          </w:p>
        </w:tc>
      </w:tr>
    </w:tbl>
    <w:p w14:paraId="6981BC63" w14:textId="77777777" w:rsidR="009B1FE2" w:rsidRDefault="009B1FE2" w:rsidP="00063034">
      <w:pPr>
        <w:rPr>
          <w:rFonts w:ascii="Times New Roman" w:hAnsi="Times New Roman" w:cs="Times New Roman" w:hint="eastAsia"/>
          <w:sz w:val="22"/>
          <w:szCs w:val="24"/>
        </w:rPr>
      </w:pPr>
    </w:p>
    <w:p w14:paraId="6D7D9E26" w14:textId="7F63F7F3" w:rsidR="009B1FE2" w:rsidRDefault="009B1FE2" w:rsidP="00063034">
      <w:pPr>
        <w:rPr>
          <w:rFonts w:ascii="Times New Roman" w:hAnsi="Times New Roman" w:cs="Times New Roman" w:hint="eastAsia"/>
          <w:sz w:val="22"/>
          <w:szCs w:val="24"/>
        </w:rPr>
      </w:pPr>
      <w:r>
        <w:rPr>
          <w:rFonts w:ascii="Times New Roman" w:hAnsi="Times New Roman" w:cs="Times New Roman" w:hint="eastAsia"/>
          <w:sz w:val="22"/>
          <w:szCs w:val="24"/>
        </w:rPr>
        <w:t>通过上表可以看出来，科大</w:t>
      </w:r>
      <w:proofErr w:type="gramStart"/>
      <w:r>
        <w:rPr>
          <w:rFonts w:ascii="Times New Roman" w:hAnsi="Times New Roman" w:cs="Times New Roman" w:hint="eastAsia"/>
          <w:sz w:val="22"/>
          <w:szCs w:val="24"/>
        </w:rPr>
        <w:t>讯飞资产</w:t>
      </w:r>
      <w:proofErr w:type="gramEnd"/>
      <w:r>
        <w:rPr>
          <w:rFonts w:ascii="Times New Roman" w:hAnsi="Times New Roman" w:cs="Times New Roman" w:hint="eastAsia"/>
          <w:sz w:val="22"/>
          <w:szCs w:val="24"/>
        </w:rPr>
        <w:t>负债率在</w:t>
      </w:r>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年之间</w:t>
      </w:r>
      <w:r w:rsidRPr="009B1FE2">
        <w:rPr>
          <w:rFonts w:ascii="Times New Roman" w:hAnsi="Times New Roman" w:cs="Times New Roman"/>
          <w:sz w:val="22"/>
          <w:szCs w:val="24"/>
        </w:rPr>
        <w:t>一直比较平稳</w:t>
      </w:r>
      <w:r>
        <w:rPr>
          <w:rFonts w:ascii="Times New Roman" w:hAnsi="Times New Roman" w:cs="Times New Roman" w:hint="eastAsia"/>
          <w:sz w:val="22"/>
          <w:szCs w:val="24"/>
        </w:rPr>
        <w:t>地</w:t>
      </w:r>
      <w:r w:rsidRPr="009B1FE2">
        <w:rPr>
          <w:rFonts w:ascii="Times New Roman" w:hAnsi="Times New Roman" w:cs="Times New Roman"/>
          <w:sz w:val="22"/>
          <w:szCs w:val="24"/>
        </w:rPr>
        <w:t>维持在</w:t>
      </w:r>
      <w:r>
        <w:rPr>
          <w:rFonts w:ascii="Times New Roman" w:hAnsi="Times New Roman" w:cs="Times New Roman" w:hint="eastAsia"/>
          <w:sz w:val="22"/>
          <w:szCs w:val="24"/>
        </w:rPr>
        <w:t>4</w:t>
      </w:r>
      <w:r>
        <w:rPr>
          <w:rFonts w:ascii="Times New Roman" w:hAnsi="Times New Roman" w:cs="Times New Roman"/>
          <w:sz w:val="22"/>
          <w:szCs w:val="24"/>
        </w:rPr>
        <w:t>5</w:t>
      </w:r>
      <w:r>
        <w:rPr>
          <w:rFonts w:ascii="Times New Roman" w:hAnsi="Times New Roman" w:cs="Times New Roman" w:hint="eastAsia"/>
          <w:sz w:val="22"/>
          <w:szCs w:val="24"/>
        </w:rPr>
        <w:t>%</w:t>
      </w:r>
      <w:r>
        <w:rPr>
          <w:rFonts w:ascii="Times New Roman" w:hAnsi="Times New Roman" w:cs="Times New Roman" w:hint="eastAsia"/>
          <w:sz w:val="22"/>
          <w:szCs w:val="24"/>
        </w:rPr>
        <w:t>左右的</w:t>
      </w:r>
      <w:r w:rsidRPr="009B1FE2">
        <w:rPr>
          <w:rFonts w:ascii="Times New Roman" w:hAnsi="Times New Roman" w:cs="Times New Roman"/>
          <w:sz w:val="22"/>
          <w:szCs w:val="24"/>
        </w:rPr>
        <w:t>适宜水平。总的来说，</w:t>
      </w:r>
      <w:proofErr w:type="gramStart"/>
      <w:r>
        <w:rPr>
          <w:rFonts w:ascii="Times New Roman" w:hAnsi="Times New Roman" w:cs="Times New Roman" w:hint="eastAsia"/>
          <w:sz w:val="22"/>
          <w:szCs w:val="24"/>
        </w:rPr>
        <w:t>科大讯飞</w:t>
      </w:r>
      <w:r w:rsidRPr="009B1FE2">
        <w:rPr>
          <w:rFonts w:ascii="Times New Roman" w:hAnsi="Times New Roman" w:cs="Times New Roman"/>
          <w:sz w:val="22"/>
          <w:szCs w:val="24"/>
        </w:rPr>
        <w:t>的</w:t>
      </w:r>
      <w:proofErr w:type="gramEnd"/>
      <w:r w:rsidRPr="009B1FE2">
        <w:rPr>
          <w:rFonts w:ascii="Times New Roman" w:hAnsi="Times New Roman" w:cs="Times New Roman"/>
          <w:sz w:val="22"/>
          <w:szCs w:val="24"/>
        </w:rPr>
        <w:t>资产负债率一直维持在</w:t>
      </w:r>
      <w:r w:rsidRPr="009B1FE2">
        <w:rPr>
          <w:rFonts w:ascii="Times New Roman" w:hAnsi="Times New Roman" w:cs="Times New Roman"/>
          <w:sz w:val="22"/>
          <w:szCs w:val="24"/>
        </w:rPr>
        <w:t xml:space="preserve"> 4</w:t>
      </w:r>
      <w:r>
        <w:rPr>
          <w:rFonts w:ascii="Times New Roman" w:hAnsi="Times New Roman" w:cs="Times New Roman"/>
          <w:sz w:val="22"/>
          <w:szCs w:val="24"/>
        </w:rPr>
        <w:t>0</w:t>
      </w:r>
      <w:r w:rsidRPr="009B1FE2">
        <w:rPr>
          <w:rFonts w:ascii="Times New Roman" w:hAnsi="Times New Roman" w:cs="Times New Roman"/>
          <w:sz w:val="22"/>
          <w:szCs w:val="24"/>
        </w:rPr>
        <w:t>%-</w:t>
      </w:r>
      <w:r>
        <w:rPr>
          <w:rFonts w:ascii="Times New Roman" w:hAnsi="Times New Roman" w:cs="Times New Roman"/>
          <w:sz w:val="22"/>
          <w:szCs w:val="24"/>
        </w:rPr>
        <w:t>48</w:t>
      </w:r>
      <w:r w:rsidRPr="009B1FE2">
        <w:rPr>
          <w:rFonts w:ascii="Times New Roman" w:hAnsi="Times New Roman" w:cs="Times New Roman"/>
          <w:sz w:val="22"/>
          <w:szCs w:val="24"/>
        </w:rPr>
        <w:t>%</w:t>
      </w:r>
      <w:r w:rsidRPr="009B1FE2">
        <w:rPr>
          <w:rFonts w:ascii="Times New Roman" w:hAnsi="Times New Roman" w:cs="Times New Roman"/>
          <w:sz w:val="22"/>
          <w:szCs w:val="24"/>
        </w:rPr>
        <w:t>的</w:t>
      </w:r>
      <w:proofErr w:type="gramStart"/>
      <w:r w:rsidRPr="009B1FE2">
        <w:rPr>
          <w:rFonts w:ascii="Times New Roman" w:hAnsi="Times New Roman" w:cs="Times New Roman"/>
          <w:sz w:val="22"/>
          <w:szCs w:val="24"/>
        </w:rPr>
        <w:t>不</w:t>
      </w:r>
      <w:proofErr w:type="gramEnd"/>
      <w:r w:rsidRPr="009B1FE2">
        <w:rPr>
          <w:rFonts w:ascii="Times New Roman" w:hAnsi="Times New Roman" w:cs="Times New Roman"/>
          <w:sz w:val="22"/>
          <w:szCs w:val="24"/>
        </w:rPr>
        <w:t>高水平，而且保持平稳，没有发生很大的波动。而与</w:t>
      </w:r>
      <w:r>
        <w:rPr>
          <w:rFonts w:ascii="Times New Roman" w:hAnsi="Times New Roman" w:cs="Times New Roman" w:hint="eastAsia"/>
          <w:sz w:val="22"/>
          <w:szCs w:val="24"/>
        </w:rPr>
        <w:t>同行业的三六零</w:t>
      </w:r>
      <w:r w:rsidR="00865752">
        <w:rPr>
          <w:rFonts w:ascii="Times New Roman" w:hAnsi="Times New Roman" w:cs="Times New Roman" w:hint="eastAsia"/>
          <w:sz w:val="22"/>
          <w:szCs w:val="24"/>
        </w:rPr>
        <w:t>、神州泰岳</w:t>
      </w:r>
      <w:r w:rsidRPr="009B1FE2">
        <w:rPr>
          <w:rFonts w:ascii="Times New Roman" w:hAnsi="Times New Roman" w:cs="Times New Roman"/>
          <w:sz w:val="22"/>
          <w:szCs w:val="24"/>
        </w:rPr>
        <w:t>进行对比，该数据</w:t>
      </w:r>
      <w:r w:rsidR="00865752">
        <w:rPr>
          <w:rFonts w:ascii="Times New Roman" w:hAnsi="Times New Roman" w:cs="Times New Roman" w:hint="eastAsia"/>
          <w:sz w:val="22"/>
          <w:szCs w:val="24"/>
        </w:rPr>
        <w:t>都明显高于对比公司，</w:t>
      </w:r>
      <w:r w:rsidRPr="009B1FE2">
        <w:rPr>
          <w:rFonts w:ascii="Times New Roman" w:hAnsi="Times New Roman" w:cs="Times New Roman"/>
          <w:sz w:val="22"/>
          <w:szCs w:val="24"/>
        </w:rPr>
        <w:t>这就说明</w:t>
      </w:r>
      <w:proofErr w:type="gramStart"/>
      <w:r w:rsidR="00865752">
        <w:rPr>
          <w:rFonts w:ascii="Times New Roman" w:hAnsi="Times New Roman" w:cs="Times New Roman" w:hint="eastAsia"/>
          <w:sz w:val="22"/>
          <w:szCs w:val="24"/>
        </w:rPr>
        <w:t>科大讯飞</w:t>
      </w:r>
      <w:r w:rsidR="00C14AEB">
        <w:rPr>
          <w:rFonts w:ascii="Times New Roman" w:hAnsi="Times New Roman" w:cs="Times New Roman" w:hint="eastAsia"/>
          <w:sz w:val="22"/>
          <w:szCs w:val="24"/>
        </w:rPr>
        <w:t>的</w:t>
      </w:r>
      <w:proofErr w:type="gramEnd"/>
      <w:r w:rsidR="00C14AEB">
        <w:rPr>
          <w:rFonts w:ascii="Times New Roman" w:hAnsi="Times New Roman" w:cs="Times New Roman" w:hint="eastAsia"/>
          <w:sz w:val="22"/>
          <w:szCs w:val="24"/>
        </w:rPr>
        <w:t>资金来源中，债务的资金相较行业其他公司更多</w:t>
      </w:r>
      <w:r w:rsidRPr="009B1FE2">
        <w:rPr>
          <w:rFonts w:ascii="Times New Roman" w:hAnsi="Times New Roman" w:cs="Times New Roman"/>
          <w:sz w:val="22"/>
          <w:szCs w:val="24"/>
        </w:rPr>
        <w:t>，获利能力也会比较</w:t>
      </w:r>
      <w:r w:rsidR="00C14AEB">
        <w:rPr>
          <w:rFonts w:ascii="Times New Roman" w:hAnsi="Times New Roman" w:cs="Times New Roman" w:hint="eastAsia"/>
          <w:sz w:val="22"/>
          <w:szCs w:val="24"/>
        </w:rPr>
        <w:t>高</w:t>
      </w:r>
      <w:r w:rsidRPr="009B1FE2">
        <w:rPr>
          <w:rFonts w:ascii="Times New Roman" w:hAnsi="Times New Roman" w:cs="Times New Roman"/>
          <w:sz w:val="22"/>
          <w:szCs w:val="24"/>
        </w:rPr>
        <w:t>，财务杠杆较</w:t>
      </w:r>
      <w:r w:rsidR="00865752">
        <w:rPr>
          <w:rFonts w:ascii="Times New Roman" w:hAnsi="Times New Roman" w:cs="Times New Roman" w:hint="eastAsia"/>
          <w:sz w:val="22"/>
          <w:szCs w:val="24"/>
        </w:rPr>
        <w:t>高</w:t>
      </w:r>
      <w:r w:rsidR="008F019B">
        <w:rPr>
          <w:rFonts w:ascii="Times New Roman" w:hAnsi="Times New Roman" w:cs="Times New Roman" w:hint="eastAsia"/>
          <w:sz w:val="22"/>
          <w:szCs w:val="24"/>
        </w:rPr>
        <w:t>。但科大</w:t>
      </w:r>
      <w:proofErr w:type="gramStart"/>
      <w:r w:rsidR="008F019B">
        <w:rPr>
          <w:rFonts w:ascii="Times New Roman" w:hAnsi="Times New Roman" w:cs="Times New Roman" w:hint="eastAsia"/>
          <w:sz w:val="22"/>
          <w:szCs w:val="24"/>
        </w:rPr>
        <w:t>讯飞仍</w:t>
      </w:r>
      <w:proofErr w:type="gramEnd"/>
      <w:r w:rsidR="008F019B">
        <w:rPr>
          <w:rFonts w:ascii="Times New Roman" w:hAnsi="Times New Roman" w:cs="Times New Roman" w:hint="eastAsia"/>
          <w:sz w:val="22"/>
          <w:szCs w:val="24"/>
        </w:rPr>
        <w:t>有提升的空间，目标杠杆</w:t>
      </w:r>
      <w:proofErr w:type="gramStart"/>
      <w:r w:rsidR="008F019B">
        <w:rPr>
          <w:rFonts w:ascii="Times New Roman" w:hAnsi="Times New Roman" w:cs="Times New Roman" w:hint="eastAsia"/>
          <w:sz w:val="22"/>
          <w:szCs w:val="24"/>
        </w:rPr>
        <w:t>率其实</w:t>
      </w:r>
      <w:proofErr w:type="gramEnd"/>
      <w:r w:rsidR="008F019B">
        <w:rPr>
          <w:rFonts w:ascii="Times New Roman" w:hAnsi="Times New Roman" w:cs="Times New Roman" w:hint="eastAsia"/>
          <w:sz w:val="22"/>
          <w:szCs w:val="24"/>
        </w:rPr>
        <w:t>就是目标资产负债率，对于上市公司而言，最优资本结构可以定义为每股收益最大时，企业股权资本与债务资本的占比，由此可以判断</w:t>
      </w:r>
      <w:proofErr w:type="gramStart"/>
      <w:r w:rsidR="008F019B">
        <w:rPr>
          <w:rFonts w:ascii="Times New Roman" w:hAnsi="Times New Roman" w:cs="Times New Roman" w:hint="eastAsia"/>
          <w:sz w:val="22"/>
          <w:szCs w:val="24"/>
        </w:rPr>
        <w:t>科大讯飞仍未</w:t>
      </w:r>
      <w:proofErr w:type="gramEnd"/>
      <w:r w:rsidR="008F019B">
        <w:rPr>
          <w:rFonts w:ascii="Times New Roman" w:hAnsi="Times New Roman" w:cs="Times New Roman" w:hint="eastAsia"/>
          <w:sz w:val="22"/>
          <w:szCs w:val="24"/>
        </w:rPr>
        <w:t>达到目标杠杆率。</w:t>
      </w:r>
    </w:p>
    <w:p w14:paraId="4A57C6D7" w14:textId="19F7DE86" w:rsidR="009B1FE2" w:rsidRPr="00865752" w:rsidRDefault="009B1FE2" w:rsidP="00063034">
      <w:pPr>
        <w:rPr>
          <w:rFonts w:ascii="Times New Roman" w:hAnsi="Times New Roman" w:cs="Times New Roman"/>
          <w:sz w:val="22"/>
          <w:szCs w:val="24"/>
        </w:rPr>
      </w:pPr>
    </w:p>
    <w:p w14:paraId="55206910" w14:textId="77777777" w:rsidR="009B1FE2" w:rsidRDefault="009B1FE2" w:rsidP="00063034">
      <w:pPr>
        <w:rPr>
          <w:rFonts w:ascii="Times New Roman" w:hAnsi="Times New Roman" w:cs="Times New Roman" w:hint="eastAsia"/>
          <w:sz w:val="22"/>
          <w:szCs w:val="24"/>
        </w:rPr>
      </w:pPr>
    </w:p>
    <w:p w14:paraId="6F263D5F" w14:textId="1635455B" w:rsidR="002C7BE7" w:rsidRDefault="00B96640" w:rsidP="00063034">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 xml:space="preserve">.2.2 </w:t>
      </w:r>
      <w:r>
        <w:rPr>
          <w:rFonts w:ascii="Times New Roman" w:hAnsi="Times New Roman" w:cs="Times New Roman" w:hint="eastAsia"/>
          <w:sz w:val="22"/>
          <w:szCs w:val="24"/>
        </w:rPr>
        <w:t>权益融资分析</w:t>
      </w:r>
    </w:p>
    <w:p w14:paraId="14B263B7" w14:textId="73006DA7" w:rsidR="00B96640" w:rsidRDefault="00B96640" w:rsidP="00063034">
      <w:pPr>
        <w:rPr>
          <w:rFonts w:ascii="Times New Roman" w:hAnsi="Times New Roman" w:cs="Times New Roman"/>
          <w:sz w:val="22"/>
          <w:szCs w:val="24"/>
        </w:rPr>
      </w:pPr>
      <w:proofErr w:type="gramStart"/>
      <w:r w:rsidRPr="00B96640">
        <w:rPr>
          <w:rFonts w:ascii="Times New Roman" w:hAnsi="Times New Roman" w:cs="Times New Roman" w:hint="eastAsia"/>
          <w:sz w:val="22"/>
          <w:szCs w:val="24"/>
        </w:rPr>
        <w:t>科大讯飞于</w:t>
      </w:r>
      <w:proofErr w:type="gramEnd"/>
      <w:r w:rsidRPr="00B96640">
        <w:rPr>
          <w:rFonts w:ascii="Times New Roman" w:hAnsi="Times New Roman" w:cs="Times New Roman"/>
          <w:sz w:val="22"/>
          <w:szCs w:val="24"/>
        </w:rPr>
        <w:t xml:space="preserve"> 2008 </w:t>
      </w:r>
      <w:proofErr w:type="gramStart"/>
      <w:r w:rsidRPr="00B96640">
        <w:rPr>
          <w:rFonts w:ascii="Times New Roman" w:hAnsi="Times New Roman" w:cs="Times New Roman"/>
          <w:sz w:val="22"/>
          <w:szCs w:val="24"/>
        </w:rPr>
        <w:t>首发市</w:t>
      </w:r>
      <w:proofErr w:type="gramEnd"/>
      <w:r w:rsidRPr="00B96640">
        <w:rPr>
          <w:rFonts w:ascii="Times New Roman" w:hAnsi="Times New Roman" w:cs="Times New Roman"/>
          <w:sz w:val="22"/>
          <w:szCs w:val="24"/>
        </w:rPr>
        <w:t>后</w:t>
      </w:r>
      <w:r w:rsidRPr="00B96640">
        <w:rPr>
          <w:rFonts w:ascii="Times New Roman" w:hAnsi="Times New Roman" w:cs="Times New Roman"/>
          <w:sz w:val="22"/>
          <w:szCs w:val="24"/>
        </w:rPr>
        <w:t>,</w:t>
      </w:r>
      <w:r w:rsidRPr="00B96640">
        <w:rPr>
          <w:rFonts w:ascii="Times New Roman" w:hAnsi="Times New Roman" w:cs="Times New Roman"/>
          <w:sz w:val="22"/>
          <w:szCs w:val="24"/>
        </w:rPr>
        <w:t>在</w:t>
      </w:r>
      <w:r w:rsidRPr="00B96640">
        <w:rPr>
          <w:rFonts w:ascii="Times New Roman" w:hAnsi="Times New Roman" w:cs="Times New Roman"/>
          <w:sz w:val="22"/>
          <w:szCs w:val="24"/>
        </w:rPr>
        <w:t>201</w:t>
      </w:r>
      <w:r w:rsidR="00E02AD3">
        <w:rPr>
          <w:rFonts w:ascii="Times New Roman" w:hAnsi="Times New Roman" w:cs="Times New Roman"/>
          <w:sz w:val="22"/>
          <w:szCs w:val="24"/>
        </w:rPr>
        <w:t>7</w:t>
      </w:r>
      <w:r w:rsidRPr="00B96640">
        <w:rPr>
          <w:rFonts w:ascii="Times New Roman" w:hAnsi="Times New Roman" w:cs="Times New Roman"/>
          <w:sz w:val="22"/>
          <w:szCs w:val="24"/>
        </w:rPr>
        <w:t>-20</w:t>
      </w:r>
      <w:r w:rsidR="00E02AD3">
        <w:rPr>
          <w:rFonts w:ascii="Times New Roman" w:hAnsi="Times New Roman" w:cs="Times New Roman"/>
          <w:sz w:val="22"/>
          <w:szCs w:val="24"/>
        </w:rPr>
        <w:t>21</w:t>
      </w:r>
      <w:r w:rsidRPr="00B96640">
        <w:rPr>
          <w:rFonts w:ascii="Times New Roman" w:hAnsi="Times New Roman" w:cs="Times New Roman"/>
          <w:sz w:val="22"/>
          <w:szCs w:val="24"/>
        </w:rPr>
        <w:t>年</w:t>
      </w:r>
      <w:r w:rsidR="00E02AD3">
        <w:rPr>
          <w:rFonts w:ascii="Times New Roman" w:hAnsi="Times New Roman" w:cs="Times New Roman"/>
          <w:sz w:val="22"/>
          <w:szCs w:val="24"/>
        </w:rPr>
        <w:t>5</w:t>
      </w:r>
      <w:r w:rsidRPr="00B96640">
        <w:rPr>
          <w:rFonts w:ascii="Times New Roman" w:hAnsi="Times New Roman" w:cs="Times New Roman"/>
          <w:sz w:val="22"/>
          <w:szCs w:val="24"/>
        </w:rPr>
        <w:t>年间进行了</w:t>
      </w:r>
      <w:r w:rsidRPr="00B96640">
        <w:rPr>
          <w:rFonts w:ascii="Times New Roman" w:hAnsi="Times New Roman" w:cs="Times New Roman"/>
          <w:sz w:val="22"/>
          <w:szCs w:val="24"/>
        </w:rPr>
        <w:t xml:space="preserve"> </w:t>
      </w:r>
      <w:r w:rsidR="00E02AD3">
        <w:rPr>
          <w:rFonts w:ascii="Times New Roman" w:hAnsi="Times New Roman" w:cs="Times New Roman"/>
          <w:sz w:val="22"/>
          <w:szCs w:val="24"/>
        </w:rPr>
        <w:t>3</w:t>
      </w:r>
      <w:r w:rsidRPr="00B96640">
        <w:rPr>
          <w:rFonts w:ascii="Times New Roman" w:hAnsi="Times New Roman" w:cs="Times New Roman"/>
          <w:sz w:val="22"/>
          <w:szCs w:val="24"/>
        </w:rPr>
        <w:t>次</w:t>
      </w:r>
      <w:r w:rsidR="00E02AD3">
        <w:rPr>
          <w:rFonts w:ascii="Times New Roman" w:hAnsi="Times New Roman" w:cs="Times New Roman" w:hint="eastAsia"/>
          <w:sz w:val="22"/>
          <w:szCs w:val="24"/>
        </w:rPr>
        <w:t>增发</w:t>
      </w:r>
      <w:r w:rsidRPr="00B96640">
        <w:rPr>
          <w:rFonts w:ascii="Times New Roman" w:hAnsi="Times New Roman" w:cs="Times New Roman"/>
          <w:sz w:val="22"/>
          <w:szCs w:val="24"/>
        </w:rPr>
        <w:t>。</w:t>
      </w:r>
      <w:proofErr w:type="gramStart"/>
      <w:r w:rsidRPr="00B96640">
        <w:rPr>
          <w:rFonts w:ascii="Times New Roman" w:hAnsi="Times New Roman" w:cs="Times New Roman"/>
          <w:sz w:val="22"/>
          <w:szCs w:val="24"/>
        </w:rPr>
        <w:t>科大讯飞的</w:t>
      </w:r>
      <w:proofErr w:type="gramEnd"/>
      <w:r w:rsidRPr="00B96640">
        <w:rPr>
          <w:rFonts w:ascii="Times New Roman" w:hAnsi="Times New Roman" w:cs="Times New Roman"/>
          <w:sz w:val="22"/>
          <w:szCs w:val="24"/>
        </w:rPr>
        <w:t>股票发行方式主要为网上定价发行或者网上询价配售，从下表可以看出</w:t>
      </w:r>
      <w:proofErr w:type="gramStart"/>
      <w:r w:rsidRPr="00B96640">
        <w:rPr>
          <w:rFonts w:ascii="Times New Roman" w:hAnsi="Times New Roman" w:cs="Times New Roman"/>
          <w:sz w:val="22"/>
          <w:szCs w:val="24"/>
        </w:rPr>
        <w:t>科大讯飞的</w:t>
      </w:r>
      <w:proofErr w:type="gramEnd"/>
      <w:r w:rsidRPr="00B96640">
        <w:rPr>
          <w:rFonts w:ascii="Times New Roman" w:hAnsi="Times New Roman" w:cs="Times New Roman"/>
          <w:sz w:val="22"/>
          <w:szCs w:val="24"/>
        </w:rPr>
        <w:t>股权融资频率比较高的，每隔两年或者一年时间就要进行一次非公开发行股票。而且股票发行方式比较单一，都是采用非公开发行方式进行。非公开发行股票限制比较少，相比较其他发行方式，更适合科大讯飞。</w:t>
      </w:r>
      <w:proofErr w:type="gramStart"/>
      <w:r w:rsidRPr="00B96640">
        <w:rPr>
          <w:rFonts w:ascii="Times New Roman" w:hAnsi="Times New Roman" w:cs="Times New Roman"/>
          <w:sz w:val="22"/>
          <w:szCs w:val="24"/>
        </w:rPr>
        <w:t>科大讯飞</w:t>
      </w:r>
      <w:r w:rsidR="00610B70">
        <w:rPr>
          <w:rFonts w:ascii="Times New Roman" w:hAnsi="Times New Roman" w:cs="Times New Roman" w:hint="eastAsia"/>
          <w:sz w:val="22"/>
          <w:szCs w:val="24"/>
        </w:rPr>
        <w:t>近</w:t>
      </w:r>
      <w:proofErr w:type="gramEnd"/>
      <w:r w:rsidRPr="00B96640">
        <w:rPr>
          <w:rFonts w:ascii="Times New Roman" w:hAnsi="Times New Roman" w:cs="Times New Roman"/>
          <w:sz w:val="22"/>
          <w:szCs w:val="24"/>
        </w:rPr>
        <w:t xml:space="preserve"> </w:t>
      </w:r>
      <w:r w:rsidR="00E02AD3">
        <w:rPr>
          <w:rFonts w:ascii="Times New Roman" w:hAnsi="Times New Roman" w:cs="Times New Roman"/>
          <w:sz w:val="22"/>
          <w:szCs w:val="24"/>
        </w:rPr>
        <w:t>5</w:t>
      </w:r>
      <w:r w:rsidRPr="00B96640">
        <w:rPr>
          <w:rFonts w:ascii="Times New Roman" w:hAnsi="Times New Roman" w:cs="Times New Roman"/>
          <w:sz w:val="22"/>
          <w:szCs w:val="24"/>
        </w:rPr>
        <w:t xml:space="preserve"> </w:t>
      </w:r>
      <w:r w:rsidRPr="00B96640">
        <w:rPr>
          <w:rFonts w:ascii="Times New Roman" w:hAnsi="Times New Roman" w:cs="Times New Roman"/>
          <w:sz w:val="22"/>
          <w:szCs w:val="24"/>
        </w:rPr>
        <w:t>年来增发情况见</w:t>
      </w:r>
      <w:r w:rsidR="00E02AD3">
        <w:rPr>
          <w:rFonts w:ascii="Times New Roman" w:hAnsi="Times New Roman" w:cs="Times New Roman" w:hint="eastAsia"/>
          <w:sz w:val="22"/>
          <w:szCs w:val="24"/>
        </w:rPr>
        <w:t>下</w:t>
      </w:r>
      <w:r w:rsidRPr="00B96640">
        <w:rPr>
          <w:rFonts w:ascii="Times New Roman" w:hAnsi="Times New Roman" w:cs="Times New Roman"/>
          <w:sz w:val="22"/>
          <w:szCs w:val="24"/>
        </w:rPr>
        <w:t>表。</w:t>
      </w:r>
    </w:p>
    <w:tbl>
      <w:tblPr>
        <w:tblStyle w:val="a7"/>
        <w:tblW w:w="8535" w:type="dxa"/>
        <w:tblLook w:val="04A0" w:firstRow="1" w:lastRow="0" w:firstColumn="1" w:lastColumn="0" w:noHBand="0" w:noVBand="1"/>
      </w:tblPr>
      <w:tblGrid>
        <w:gridCol w:w="1659"/>
        <w:gridCol w:w="1659"/>
        <w:gridCol w:w="1895"/>
        <w:gridCol w:w="1659"/>
        <w:gridCol w:w="1663"/>
      </w:tblGrid>
      <w:tr w:rsidR="00E02AD3" w14:paraId="7111CA2B" w14:textId="77777777" w:rsidTr="000D5FA9">
        <w:tc>
          <w:tcPr>
            <w:tcW w:w="8535" w:type="dxa"/>
            <w:gridSpan w:val="5"/>
          </w:tcPr>
          <w:p w14:paraId="2D1A9D50" w14:textId="6BE9C0EE" w:rsidR="00E02AD3" w:rsidRDefault="00E02AD3" w:rsidP="00E02AD3">
            <w:pPr>
              <w:jc w:val="center"/>
              <w:rPr>
                <w:rFonts w:ascii="Times New Roman" w:hAnsi="Times New Roman" w:cs="Times New Roman" w:hint="eastAsia"/>
                <w:sz w:val="22"/>
                <w:szCs w:val="24"/>
              </w:rPr>
            </w:pPr>
            <w:proofErr w:type="gramStart"/>
            <w:r>
              <w:rPr>
                <w:rFonts w:ascii="Times New Roman" w:hAnsi="Times New Roman" w:cs="Times New Roman" w:hint="eastAsia"/>
                <w:sz w:val="22"/>
                <w:szCs w:val="24"/>
              </w:rPr>
              <w:t>科大讯飞</w:t>
            </w:r>
            <w:proofErr w:type="gramEnd"/>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年股权融资情况</w:t>
            </w:r>
          </w:p>
        </w:tc>
      </w:tr>
      <w:tr w:rsidR="00E02AD3" w14:paraId="128BBCCC" w14:textId="77777777" w:rsidTr="00434FB6">
        <w:tc>
          <w:tcPr>
            <w:tcW w:w="1659" w:type="dxa"/>
          </w:tcPr>
          <w:p w14:paraId="5285D818" w14:textId="019B4C06" w:rsidR="00E02AD3" w:rsidRDefault="00E02AD3"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年份</w:t>
            </w:r>
          </w:p>
        </w:tc>
        <w:tc>
          <w:tcPr>
            <w:tcW w:w="1659" w:type="dxa"/>
          </w:tcPr>
          <w:p w14:paraId="73BFEFF3" w14:textId="46C6C951"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发行价格（元）</w:t>
            </w:r>
          </w:p>
        </w:tc>
        <w:tc>
          <w:tcPr>
            <w:tcW w:w="1895" w:type="dxa"/>
          </w:tcPr>
          <w:p w14:paraId="1176A766" w14:textId="77777777" w:rsidR="000D5FA9" w:rsidRDefault="000D5FA9" w:rsidP="00E02AD3">
            <w:pPr>
              <w:jc w:val="center"/>
              <w:rPr>
                <w:rFonts w:ascii="Times New Roman" w:hAnsi="Times New Roman" w:cs="Times New Roman"/>
                <w:sz w:val="22"/>
                <w:szCs w:val="24"/>
              </w:rPr>
            </w:pPr>
            <w:r>
              <w:rPr>
                <w:rFonts w:ascii="Times New Roman" w:hAnsi="Times New Roman" w:cs="Times New Roman" w:hint="eastAsia"/>
                <w:sz w:val="22"/>
                <w:szCs w:val="24"/>
              </w:rPr>
              <w:t>发行数量</w:t>
            </w:r>
          </w:p>
          <w:p w14:paraId="25653850" w14:textId="1DF66B14"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（万元）</w:t>
            </w:r>
          </w:p>
        </w:tc>
        <w:tc>
          <w:tcPr>
            <w:tcW w:w="1659" w:type="dxa"/>
          </w:tcPr>
          <w:p w14:paraId="372E126E" w14:textId="2B2C7A2B"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发行费用总额（万元）</w:t>
            </w:r>
          </w:p>
        </w:tc>
        <w:tc>
          <w:tcPr>
            <w:tcW w:w="1663" w:type="dxa"/>
          </w:tcPr>
          <w:p w14:paraId="7D85D6BB" w14:textId="17F3865C"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筹集金额总额（万元）</w:t>
            </w:r>
          </w:p>
        </w:tc>
      </w:tr>
      <w:tr w:rsidR="00E02AD3" w14:paraId="7F79536E" w14:textId="77777777" w:rsidTr="00434FB6">
        <w:tc>
          <w:tcPr>
            <w:tcW w:w="1659" w:type="dxa"/>
          </w:tcPr>
          <w:p w14:paraId="15D69123" w14:textId="57447981"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017</w:t>
            </w:r>
          </w:p>
        </w:tc>
        <w:tc>
          <w:tcPr>
            <w:tcW w:w="1659" w:type="dxa"/>
          </w:tcPr>
          <w:p w14:paraId="638AB9F0" w14:textId="54CD8BD4"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7.26</w:t>
            </w:r>
          </w:p>
        </w:tc>
        <w:tc>
          <w:tcPr>
            <w:tcW w:w="1895" w:type="dxa"/>
          </w:tcPr>
          <w:p w14:paraId="5C0C1E4D" w14:textId="755804DF"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100.5134</w:t>
            </w:r>
          </w:p>
        </w:tc>
        <w:tc>
          <w:tcPr>
            <w:tcW w:w="1659" w:type="dxa"/>
          </w:tcPr>
          <w:p w14:paraId="57F36250" w14:textId="208C6439"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585.03</w:t>
            </w:r>
          </w:p>
        </w:tc>
        <w:tc>
          <w:tcPr>
            <w:tcW w:w="1663" w:type="dxa"/>
          </w:tcPr>
          <w:p w14:paraId="2F0F77F2" w14:textId="61EF3268"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0000.00</w:t>
            </w:r>
          </w:p>
        </w:tc>
      </w:tr>
      <w:tr w:rsidR="00E02AD3" w14:paraId="063A5FB4" w14:textId="77777777" w:rsidTr="00434FB6">
        <w:tc>
          <w:tcPr>
            <w:tcW w:w="1659" w:type="dxa"/>
          </w:tcPr>
          <w:p w14:paraId="6C829EF7" w14:textId="5787754E"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lastRenderedPageBreak/>
              <w:t>2</w:t>
            </w:r>
            <w:r>
              <w:rPr>
                <w:rFonts w:ascii="Times New Roman" w:hAnsi="Times New Roman" w:cs="Times New Roman"/>
                <w:sz w:val="22"/>
                <w:szCs w:val="24"/>
              </w:rPr>
              <w:t>019</w:t>
            </w:r>
          </w:p>
        </w:tc>
        <w:tc>
          <w:tcPr>
            <w:tcW w:w="1659" w:type="dxa"/>
          </w:tcPr>
          <w:p w14:paraId="6A195B3F" w14:textId="4F5E5644"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7.10</w:t>
            </w:r>
          </w:p>
        </w:tc>
        <w:tc>
          <w:tcPr>
            <w:tcW w:w="1895" w:type="dxa"/>
          </w:tcPr>
          <w:p w14:paraId="69CE60EB" w14:textId="381E9C29"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0800.00</w:t>
            </w:r>
          </w:p>
        </w:tc>
        <w:tc>
          <w:tcPr>
            <w:tcW w:w="1659" w:type="dxa"/>
          </w:tcPr>
          <w:p w14:paraId="2D68F9D4" w14:textId="3F478B7F"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6</w:t>
            </w:r>
            <w:r>
              <w:rPr>
                <w:rFonts w:ascii="Times New Roman" w:hAnsi="Times New Roman" w:cs="Times New Roman"/>
                <w:sz w:val="22"/>
                <w:szCs w:val="24"/>
              </w:rPr>
              <w:t>131.90</w:t>
            </w:r>
          </w:p>
        </w:tc>
        <w:tc>
          <w:tcPr>
            <w:tcW w:w="1663" w:type="dxa"/>
          </w:tcPr>
          <w:p w14:paraId="2F45076B" w14:textId="4BCABDB1" w:rsidR="00E02AD3"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92680.00</w:t>
            </w:r>
          </w:p>
        </w:tc>
      </w:tr>
      <w:tr w:rsidR="000D5FA9" w14:paraId="11F66D7D" w14:textId="77777777" w:rsidTr="00434FB6">
        <w:tc>
          <w:tcPr>
            <w:tcW w:w="1659" w:type="dxa"/>
          </w:tcPr>
          <w:p w14:paraId="48F49083" w14:textId="3883C259" w:rsidR="000D5FA9"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w:t>
            </w:r>
          </w:p>
        </w:tc>
        <w:tc>
          <w:tcPr>
            <w:tcW w:w="1659" w:type="dxa"/>
          </w:tcPr>
          <w:p w14:paraId="6958DAA3" w14:textId="37BD99E4" w:rsidR="000D5FA9"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3.38</w:t>
            </w:r>
          </w:p>
        </w:tc>
        <w:tc>
          <w:tcPr>
            <w:tcW w:w="1895" w:type="dxa"/>
          </w:tcPr>
          <w:p w14:paraId="10C89262" w14:textId="3B1C56EB" w:rsidR="000D5FA9"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639.3048</w:t>
            </w:r>
          </w:p>
        </w:tc>
        <w:tc>
          <w:tcPr>
            <w:tcW w:w="1659" w:type="dxa"/>
          </w:tcPr>
          <w:p w14:paraId="79A4740B" w14:textId="5382713D" w:rsidR="000D5FA9"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323.01</w:t>
            </w:r>
          </w:p>
        </w:tc>
        <w:tc>
          <w:tcPr>
            <w:tcW w:w="1663" w:type="dxa"/>
          </w:tcPr>
          <w:p w14:paraId="3504BDE9" w14:textId="01EF6B41" w:rsidR="000D5FA9" w:rsidRDefault="000D5FA9" w:rsidP="00E02AD3">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54999.99</w:t>
            </w:r>
          </w:p>
        </w:tc>
      </w:tr>
    </w:tbl>
    <w:p w14:paraId="0A139B5D" w14:textId="73C163A7" w:rsidR="00E02AD3" w:rsidRDefault="00434FB6" w:rsidP="00063034">
      <w:pPr>
        <w:rPr>
          <w:rFonts w:ascii="Times New Roman" w:hAnsi="Times New Roman" w:cs="Times New Roman" w:hint="eastAsia"/>
          <w:sz w:val="22"/>
          <w:szCs w:val="24"/>
        </w:rPr>
      </w:pPr>
      <w:r w:rsidRPr="00434FB6">
        <w:rPr>
          <w:rFonts w:ascii="Times New Roman" w:hAnsi="Times New Roman" w:cs="Times New Roman" w:hint="eastAsia"/>
          <w:sz w:val="22"/>
          <w:szCs w:val="24"/>
        </w:rPr>
        <w:t>投资者的心理偏差会导致公司证券市场价格的高估和低估，而有限套利又无法纠正这种错误定价。也就是说，不同的现金收入流量对不同的投资者的吸引力各不相同，对他们感兴趣的证券愿意支付高价，对于不感兴趣的证券则只愿意支付较低的价格。</w:t>
      </w:r>
      <w:r w:rsidR="005C4CEF" w:rsidRPr="005C4CEF">
        <w:rPr>
          <w:rFonts w:ascii="Times New Roman" w:hAnsi="Times New Roman" w:cs="Times New Roman" w:hint="eastAsia"/>
          <w:sz w:val="22"/>
          <w:szCs w:val="24"/>
        </w:rPr>
        <w:t>错误定价对资本结构受限制公司的资本预算中使用的折现率和公司的投资决策的影响要大于资本结构不受限制的公司。</w:t>
      </w:r>
      <w:r w:rsidR="005C4CEF">
        <w:rPr>
          <w:rFonts w:ascii="Times New Roman" w:hAnsi="Times New Roman" w:cs="Times New Roman" w:hint="eastAsia"/>
          <w:sz w:val="22"/>
          <w:szCs w:val="24"/>
        </w:rPr>
        <w:t>科大</w:t>
      </w:r>
      <w:proofErr w:type="gramStart"/>
      <w:r w:rsidR="005C4CEF">
        <w:rPr>
          <w:rFonts w:ascii="Times New Roman" w:hAnsi="Times New Roman" w:cs="Times New Roman" w:hint="eastAsia"/>
          <w:sz w:val="22"/>
          <w:szCs w:val="24"/>
        </w:rPr>
        <w:t>讯飞并不</w:t>
      </w:r>
      <w:proofErr w:type="gramEnd"/>
      <w:r w:rsidR="005C4CEF">
        <w:rPr>
          <w:rFonts w:ascii="Times New Roman" w:hAnsi="Times New Roman" w:cs="Times New Roman" w:hint="eastAsia"/>
          <w:sz w:val="22"/>
          <w:szCs w:val="24"/>
        </w:rPr>
        <w:t>处于一个</w:t>
      </w:r>
      <w:r w:rsidR="005C4CEF" w:rsidRPr="005C4CEF">
        <w:rPr>
          <w:rFonts w:ascii="Times New Roman" w:hAnsi="Times New Roman" w:cs="Times New Roman" w:hint="eastAsia"/>
          <w:sz w:val="22"/>
          <w:szCs w:val="24"/>
        </w:rPr>
        <w:t>资本结构受到严格限制的行业，</w:t>
      </w:r>
      <w:r>
        <w:rPr>
          <w:rFonts w:ascii="Times New Roman" w:hAnsi="Times New Roman" w:cs="Times New Roman" w:hint="eastAsia"/>
          <w:sz w:val="22"/>
          <w:szCs w:val="24"/>
        </w:rPr>
        <w:t>由于</w:t>
      </w:r>
      <w:proofErr w:type="gramStart"/>
      <w:r>
        <w:rPr>
          <w:rFonts w:ascii="Times New Roman" w:hAnsi="Times New Roman" w:cs="Times New Roman" w:hint="eastAsia"/>
          <w:sz w:val="22"/>
          <w:szCs w:val="24"/>
        </w:rPr>
        <w:t>科大讯飞的</w:t>
      </w:r>
      <w:proofErr w:type="gramEnd"/>
      <w:r>
        <w:rPr>
          <w:rFonts w:ascii="Times New Roman" w:hAnsi="Times New Roman" w:cs="Times New Roman" w:hint="eastAsia"/>
          <w:sz w:val="22"/>
          <w:szCs w:val="24"/>
        </w:rPr>
        <w:t>财务杠杆处于一个较合理的水平，</w:t>
      </w:r>
      <w:r w:rsidR="005C4CEF">
        <w:rPr>
          <w:rFonts w:ascii="Times New Roman" w:hAnsi="Times New Roman" w:cs="Times New Roman" w:hint="eastAsia"/>
          <w:sz w:val="22"/>
          <w:szCs w:val="24"/>
        </w:rPr>
        <w:t>近几年并没有出现错误定价的情况。</w:t>
      </w:r>
    </w:p>
    <w:p w14:paraId="790CF04C" w14:textId="77777777" w:rsidR="00434FB6" w:rsidRDefault="00434FB6" w:rsidP="00063034">
      <w:pPr>
        <w:rPr>
          <w:rFonts w:ascii="Times New Roman" w:hAnsi="Times New Roman" w:cs="Times New Roman" w:hint="eastAsia"/>
          <w:sz w:val="22"/>
          <w:szCs w:val="24"/>
        </w:rPr>
      </w:pPr>
    </w:p>
    <w:p w14:paraId="21AB7DB1" w14:textId="05949DCB" w:rsidR="00B46AA7" w:rsidRDefault="00B46AA7" w:rsidP="00063034">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.2.4</w:t>
      </w:r>
      <w:r>
        <w:rPr>
          <w:rFonts w:ascii="Times New Roman" w:hAnsi="Times New Roman" w:cs="Times New Roman" w:hint="eastAsia"/>
          <w:sz w:val="22"/>
          <w:szCs w:val="24"/>
        </w:rPr>
        <w:t>外源融资总结</w:t>
      </w:r>
    </w:p>
    <w:p w14:paraId="1D76E5F7" w14:textId="77777777" w:rsidR="00860645" w:rsidRDefault="00B46AA7" w:rsidP="00063034">
      <w:pPr>
        <w:rPr>
          <w:rFonts w:ascii="Times New Roman" w:hAnsi="Times New Roman" w:cs="Times New Roman"/>
          <w:sz w:val="22"/>
          <w:szCs w:val="24"/>
        </w:rPr>
      </w:pPr>
      <w:proofErr w:type="gramStart"/>
      <w:r w:rsidRPr="00B46AA7">
        <w:rPr>
          <w:rFonts w:ascii="Times New Roman" w:hAnsi="Times New Roman" w:cs="Times New Roman" w:hint="eastAsia"/>
          <w:sz w:val="22"/>
          <w:szCs w:val="24"/>
        </w:rPr>
        <w:t>科大讯飞外源</w:t>
      </w:r>
      <w:proofErr w:type="gramEnd"/>
      <w:r w:rsidRPr="00B46AA7">
        <w:rPr>
          <w:rFonts w:ascii="Times New Roman" w:hAnsi="Times New Roman" w:cs="Times New Roman" w:hint="eastAsia"/>
          <w:sz w:val="22"/>
          <w:szCs w:val="24"/>
        </w:rPr>
        <w:t>融资方式为债权融资与股权融资，通过分析其债权融资与股权融资所占比重来分析其融资方式偏好，科大</w:t>
      </w:r>
      <w:proofErr w:type="gramStart"/>
      <w:r w:rsidRPr="00B46AA7">
        <w:rPr>
          <w:rFonts w:ascii="Times New Roman" w:hAnsi="Times New Roman" w:cs="Times New Roman" w:hint="eastAsia"/>
          <w:sz w:val="22"/>
          <w:szCs w:val="24"/>
        </w:rPr>
        <w:t>讯飞报告</w:t>
      </w:r>
      <w:proofErr w:type="gramEnd"/>
      <w:r w:rsidRPr="00B46AA7">
        <w:rPr>
          <w:rFonts w:ascii="Times New Roman" w:hAnsi="Times New Roman" w:cs="Times New Roman" w:hint="eastAsia"/>
          <w:sz w:val="22"/>
          <w:szCs w:val="24"/>
        </w:rPr>
        <w:t>期内外源融资见表</w:t>
      </w:r>
    </w:p>
    <w:tbl>
      <w:tblPr>
        <w:tblStyle w:val="a7"/>
        <w:tblW w:w="8768" w:type="dxa"/>
        <w:tblLook w:val="04A0" w:firstRow="1" w:lastRow="0" w:firstColumn="1" w:lastColumn="0" w:noHBand="0" w:noVBand="1"/>
      </w:tblPr>
      <w:tblGrid>
        <w:gridCol w:w="2765"/>
        <w:gridCol w:w="3001"/>
        <w:gridCol w:w="3002"/>
      </w:tblGrid>
      <w:tr w:rsidR="00860645" w14:paraId="75D44206" w14:textId="77777777" w:rsidTr="00860645">
        <w:tc>
          <w:tcPr>
            <w:tcW w:w="8768" w:type="dxa"/>
            <w:gridSpan w:val="3"/>
          </w:tcPr>
          <w:p w14:paraId="74157271" w14:textId="2F8C20A4" w:rsidR="00860645" w:rsidRDefault="00860645" w:rsidP="00860645">
            <w:pPr>
              <w:jc w:val="center"/>
              <w:rPr>
                <w:rFonts w:ascii="Times New Roman" w:hAnsi="Times New Roman" w:cs="Times New Roman" w:hint="eastAsia"/>
                <w:sz w:val="22"/>
                <w:szCs w:val="24"/>
              </w:rPr>
            </w:pPr>
            <w:proofErr w:type="gramStart"/>
            <w:r>
              <w:rPr>
                <w:rFonts w:ascii="Times New Roman" w:hAnsi="Times New Roman" w:cs="Times New Roman" w:hint="eastAsia"/>
                <w:sz w:val="22"/>
                <w:szCs w:val="24"/>
              </w:rPr>
              <w:t>科大讯飞</w:t>
            </w:r>
            <w:proofErr w:type="gramEnd"/>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年外源融资情况</w:t>
            </w:r>
          </w:p>
        </w:tc>
      </w:tr>
      <w:tr w:rsidR="00860645" w14:paraId="0E0B216B" w14:textId="77777777" w:rsidTr="00860645">
        <w:tc>
          <w:tcPr>
            <w:tcW w:w="2765" w:type="dxa"/>
          </w:tcPr>
          <w:p w14:paraId="6AF5CC73" w14:textId="7E5968BF"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年份</w:t>
            </w:r>
          </w:p>
        </w:tc>
        <w:tc>
          <w:tcPr>
            <w:tcW w:w="3001" w:type="dxa"/>
          </w:tcPr>
          <w:p w14:paraId="72B143BF" w14:textId="0F567D26"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债权融资所占外源融资比例</w:t>
            </w:r>
          </w:p>
        </w:tc>
        <w:tc>
          <w:tcPr>
            <w:tcW w:w="3002" w:type="dxa"/>
          </w:tcPr>
          <w:p w14:paraId="1580ECDA" w14:textId="10965A91"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股权融资所占外源融资比例</w:t>
            </w:r>
          </w:p>
        </w:tc>
      </w:tr>
      <w:tr w:rsidR="00860645" w14:paraId="2F2C0055" w14:textId="77777777" w:rsidTr="00860645">
        <w:tc>
          <w:tcPr>
            <w:tcW w:w="2765" w:type="dxa"/>
          </w:tcPr>
          <w:p w14:paraId="5C0DBE84" w14:textId="5657663E"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017</w:t>
            </w:r>
          </w:p>
        </w:tc>
        <w:tc>
          <w:tcPr>
            <w:tcW w:w="3001" w:type="dxa"/>
          </w:tcPr>
          <w:p w14:paraId="1652B415" w14:textId="340D3CE0"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9</w:t>
            </w:r>
            <w:r>
              <w:rPr>
                <w:rFonts w:ascii="Times New Roman" w:hAnsi="Times New Roman" w:cs="Times New Roman"/>
                <w:sz w:val="22"/>
                <w:szCs w:val="24"/>
              </w:rPr>
              <w:t>3.53</w:t>
            </w:r>
          </w:p>
        </w:tc>
        <w:tc>
          <w:tcPr>
            <w:tcW w:w="3002" w:type="dxa"/>
          </w:tcPr>
          <w:p w14:paraId="7DD35334" w14:textId="489E8E62"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6</w:t>
            </w:r>
            <w:r>
              <w:rPr>
                <w:rFonts w:ascii="Times New Roman" w:hAnsi="Times New Roman" w:cs="Times New Roman"/>
                <w:sz w:val="22"/>
                <w:szCs w:val="24"/>
              </w:rPr>
              <w:t>.47</w:t>
            </w:r>
          </w:p>
        </w:tc>
      </w:tr>
      <w:tr w:rsidR="00860645" w14:paraId="4F48C49A" w14:textId="77777777" w:rsidTr="00860645">
        <w:tc>
          <w:tcPr>
            <w:tcW w:w="2765" w:type="dxa"/>
          </w:tcPr>
          <w:p w14:paraId="46157BE5" w14:textId="426E64D6"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018</w:t>
            </w:r>
          </w:p>
        </w:tc>
        <w:tc>
          <w:tcPr>
            <w:tcW w:w="3001" w:type="dxa"/>
          </w:tcPr>
          <w:p w14:paraId="413ED0D1" w14:textId="583FD16F"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00</w:t>
            </w:r>
          </w:p>
        </w:tc>
        <w:tc>
          <w:tcPr>
            <w:tcW w:w="3002" w:type="dxa"/>
          </w:tcPr>
          <w:p w14:paraId="21DDA67D" w14:textId="05C92597"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w:t>
            </w:r>
          </w:p>
        </w:tc>
      </w:tr>
      <w:tr w:rsidR="00860645" w14:paraId="1F4C8008" w14:textId="77777777" w:rsidTr="00860645">
        <w:tc>
          <w:tcPr>
            <w:tcW w:w="2765" w:type="dxa"/>
          </w:tcPr>
          <w:p w14:paraId="35AB34D1" w14:textId="499D121A"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019</w:t>
            </w:r>
          </w:p>
        </w:tc>
        <w:tc>
          <w:tcPr>
            <w:tcW w:w="3001" w:type="dxa"/>
          </w:tcPr>
          <w:p w14:paraId="04160CD9" w14:textId="2F197E10"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6</w:t>
            </w:r>
            <w:r>
              <w:rPr>
                <w:rFonts w:ascii="Times New Roman" w:hAnsi="Times New Roman" w:cs="Times New Roman"/>
                <w:sz w:val="22"/>
                <w:szCs w:val="24"/>
              </w:rPr>
              <w:t>8.27</w:t>
            </w:r>
          </w:p>
        </w:tc>
        <w:tc>
          <w:tcPr>
            <w:tcW w:w="3002" w:type="dxa"/>
          </w:tcPr>
          <w:p w14:paraId="5CF788EB" w14:textId="773203E1"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1.73</w:t>
            </w:r>
          </w:p>
        </w:tc>
      </w:tr>
      <w:tr w:rsidR="00860645" w14:paraId="530B415A" w14:textId="77777777" w:rsidTr="00860645">
        <w:tc>
          <w:tcPr>
            <w:tcW w:w="2765" w:type="dxa"/>
          </w:tcPr>
          <w:p w14:paraId="7FF80978" w14:textId="459E5E75"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020</w:t>
            </w:r>
          </w:p>
        </w:tc>
        <w:tc>
          <w:tcPr>
            <w:tcW w:w="3001" w:type="dxa"/>
          </w:tcPr>
          <w:p w14:paraId="6990407E" w14:textId="1867AE2B"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00</w:t>
            </w:r>
          </w:p>
        </w:tc>
        <w:tc>
          <w:tcPr>
            <w:tcW w:w="3002" w:type="dxa"/>
          </w:tcPr>
          <w:p w14:paraId="5E07245F" w14:textId="5C917386"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w:t>
            </w:r>
          </w:p>
        </w:tc>
      </w:tr>
      <w:tr w:rsidR="00860645" w14:paraId="4DE044C2" w14:textId="77777777" w:rsidTr="00860645">
        <w:tc>
          <w:tcPr>
            <w:tcW w:w="2765" w:type="dxa"/>
          </w:tcPr>
          <w:p w14:paraId="6A7DEAF5" w14:textId="7E9D8C21" w:rsidR="00860645" w:rsidRDefault="00860645"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w:t>
            </w:r>
          </w:p>
        </w:tc>
        <w:tc>
          <w:tcPr>
            <w:tcW w:w="3001" w:type="dxa"/>
          </w:tcPr>
          <w:p w14:paraId="7BABA892" w14:textId="65359BDE" w:rsidR="00860645" w:rsidRDefault="00367364"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3.73</w:t>
            </w:r>
          </w:p>
        </w:tc>
        <w:tc>
          <w:tcPr>
            <w:tcW w:w="3002" w:type="dxa"/>
          </w:tcPr>
          <w:p w14:paraId="036ED4A4" w14:textId="347E8CCF" w:rsidR="00860645" w:rsidRDefault="00367364" w:rsidP="00860645">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6.27</w:t>
            </w:r>
          </w:p>
        </w:tc>
      </w:tr>
    </w:tbl>
    <w:p w14:paraId="3176302A" w14:textId="7B091512" w:rsidR="00B46AA7" w:rsidRDefault="00367364" w:rsidP="00063034">
      <w:pPr>
        <w:rPr>
          <w:rFonts w:ascii="Times New Roman" w:hAnsi="Times New Roman" w:cs="Times New Roman"/>
          <w:sz w:val="22"/>
          <w:szCs w:val="24"/>
        </w:rPr>
      </w:pPr>
      <w:proofErr w:type="gramStart"/>
      <w:r w:rsidRPr="00367364">
        <w:rPr>
          <w:rFonts w:ascii="Times New Roman" w:hAnsi="Times New Roman" w:cs="Times New Roman" w:hint="eastAsia"/>
          <w:sz w:val="22"/>
          <w:szCs w:val="24"/>
        </w:rPr>
        <w:t>科大讯飞外源</w:t>
      </w:r>
      <w:proofErr w:type="gramEnd"/>
      <w:r w:rsidRPr="00367364">
        <w:rPr>
          <w:rFonts w:ascii="Times New Roman" w:hAnsi="Times New Roman" w:cs="Times New Roman" w:hint="eastAsia"/>
          <w:sz w:val="22"/>
          <w:szCs w:val="24"/>
        </w:rPr>
        <w:t>融资中</w:t>
      </w:r>
      <w:r w:rsidRPr="00367364">
        <w:rPr>
          <w:rFonts w:ascii="Times New Roman" w:hAnsi="Times New Roman" w:cs="Times New Roman"/>
          <w:sz w:val="22"/>
          <w:szCs w:val="24"/>
        </w:rPr>
        <w:t>201</w:t>
      </w:r>
      <w:r>
        <w:rPr>
          <w:rFonts w:ascii="Times New Roman" w:hAnsi="Times New Roman" w:cs="Times New Roman"/>
          <w:sz w:val="22"/>
          <w:szCs w:val="24"/>
        </w:rPr>
        <w:t>7-2019</w:t>
      </w:r>
      <w:r w:rsidRPr="00367364">
        <w:rPr>
          <w:rFonts w:ascii="Times New Roman" w:hAnsi="Times New Roman" w:cs="Times New Roman"/>
          <w:sz w:val="22"/>
          <w:szCs w:val="24"/>
        </w:rPr>
        <w:t xml:space="preserve"> </w:t>
      </w:r>
      <w:r w:rsidRPr="00367364">
        <w:rPr>
          <w:rFonts w:ascii="Times New Roman" w:hAnsi="Times New Roman" w:cs="Times New Roman"/>
          <w:sz w:val="22"/>
          <w:szCs w:val="24"/>
        </w:rPr>
        <w:t>年奇数年份股权融资所占比重较大</w:t>
      </w:r>
      <w:r w:rsidRPr="00367364">
        <w:rPr>
          <w:rFonts w:ascii="Times New Roman" w:hAnsi="Times New Roman" w:cs="Times New Roman"/>
          <w:sz w:val="22"/>
          <w:szCs w:val="24"/>
        </w:rPr>
        <w:t>,</w:t>
      </w:r>
      <w:r w:rsidRPr="00367364">
        <w:rPr>
          <w:rFonts w:ascii="Times New Roman" w:hAnsi="Times New Roman" w:cs="Times New Roman"/>
          <w:sz w:val="22"/>
          <w:szCs w:val="24"/>
        </w:rPr>
        <w:t>偶数年份债权融资比例较高，这是因为在奇数年份科大</w:t>
      </w:r>
      <w:proofErr w:type="gramStart"/>
      <w:r w:rsidRPr="00367364">
        <w:rPr>
          <w:rFonts w:ascii="Times New Roman" w:hAnsi="Times New Roman" w:cs="Times New Roman"/>
          <w:sz w:val="22"/>
          <w:szCs w:val="24"/>
        </w:rPr>
        <w:t>讯飞进行</w:t>
      </w:r>
      <w:proofErr w:type="gramEnd"/>
      <w:r w:rsidRPr="00367364">
        <w:rPr>
          <w:rFonts w:ascii="Times New Roman" w:hAnsi="Times New Roman" w:cs="Times New Roman"/>
          <w:sz w:val="22"/>
          <w:szCs w:val="24"/>
        </w:rPr>
        <w:t>了股权再融资，且一次性权益融资的金额较大。随着科大</w:t>
      </w:r>
      <w:proofErr w:type="gramStart"/>
      <w:r w:rsidRPr="00367364">
        <w:rPr>
          <w:rFonts w:ascii="Times New Roman" w:hAnsi="Times New Roman" w:cs="Times New Roman"/>
          <w:sz w:val="22"/>
          <w:szCs w:val="24"/>
        </w:rPr>
        <w:t>讯飞企业</w:t>
      </w:r>
      <w:proofErr w:type="gramEnd"/>
      <w:r w:rsidRPr="00367364">
        <w:rPr>
          <w:rFonts w:ascii="Times New Roman" w:hAnsi="Times New Roman" w:cs="Times New Roman"/>
          <w:sz w:val="22"/>
          <w:szCs w:val="24"/>
        </w:rPr>
        <w:t>规模的增大，企业抗风险能力逐渐增强，且</w:t>
      </w:r>
      <w:proofErr w:type="gramStart"/>
      <w:r w:rsidRPr="00367364">
        <w:rPr>
          <w:rFonts w:ascii="Times New Roman" w:hAnsi="Times New Roman" w:cs="Times New Roman"/>
          <w:sz w:val="22"/>
          <w:szCs w:val="24"/>
        </w:rPr>
        <w:t>科大讯飞股权</w:t>
      </w:r>
      <w:proofErr w:type="gramEnd"/>
      <w:r w:rsidRPr="00367364">
        <w:rPr>
          <w:rFonts w:ascii="Times New Roman" w:hAnsi="Times New Roman" w:cs="Times New Roman"/>
          <w:sz w:val="22"/>
          <w:szCs w:val="24"/>
        </w:rPr>
        <w:t>高度分散，权益融资成本高且筹资费用高，权益融资不是最优</w:t>
      </w:r>
      <w:r w:rsidR="0071436E">
        <w:rPr>
          <w:rFonts w:ascii="Times New Roman" w:hAnsi="Times New Roman" w:cs="Times New Roman" w:hint="eastAsia"/>
          <w:sz w:val="22"/>
          <w:szCs w:val="24"/>
        </w:rPr>
        <w:t>选</w:t>
      </w:r>
      <w:proofErr w:type="gramStart"/>
      <w:r w:rsidR="0071436E">
        <w:rPr>
          <w:rFonts w:ascii="Times New Roman" w:hAnsi="Times New Roman" w:cs="Times New Roman" w:hint="eastAsia"/>
          <w:sz w:val="22"/>
          <w:szCs w:val="24"/>
        </w:rPr>
        <w:t>择</w:t>
      </w:r>
      <w:proofErr w:type="gramEnd"/>
      <w:r w:rsidR="0071436E">
        <w:rPr>
          <w:rFonts w:ascii="Times New Roman" w:hAnsi="Times New Roman" w:cs="Times New Roman" w:hint="eastAsia"/>
          <w:sz w:val="22"/>
          <w:szCs w:val="24"/>
        </w:rPr>
        <w:t>。</w:t>
      </w:r>
    </w:p>
    <w:p w14:paraId="267A3E8A" w14:textId="3ABDF64C" w:rsidR="001F4597" w:rsidRDefault="001F4597" w:rsidP="00063034">
      <w:pPr>
        <w:rPr>
          <w:rFonts w:ascii="Times New Roman" w:hAnsi="Times New Roman" w:cs="Times New Roman"/>
          <w:sz w:val="22"/>
          <w:szCs w:val="24"/>
        </w:rPr>
      </w:pPr>
    </w:p>
    <w:p w14:paraId="176E8B54" w14:textId="6DAB10A1" w:rsidR="00BF1F92" w:rsidRDefault="00BF1F92" w:rsidP="00063034">
      <w:pPr>
        <w:rPr>
          <w:rFonts w:ascii="Times New Roman" w:hAnsi="Times New Roman" w:cs="Times New Roman" w:hint="eastAsia"/>
          <w:sz w:val="22"/>
          <w:szCs w:val="24"/>
        </w:rPr>
      </w:pPr>
    </w:p>
    <w:p w14:paraId="14D60964" w14:textId="138BE8F9" w:rsidR="001F4597" w:rsidRDefault="001F4597" w:rsidP="00063034">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w:t>
      </w:r>
      <w:r>
        <w:rPr>
          <w:rFonts w:ascii="Times New Roman" w:hAnsi="Times New Roman" w:cs="Times New Roman" w:hint="eastAsia"/>
          <w:sz w:val="22"/>
          <w:szCs w:val="24"/>
        </w:rPr>
        <w:t>最优资本结构</w:t>
      </w:r>
    </w:p>
    <w:p w14:paraId="797557D8" w14:textId="0FD707E7" w:rsidR="001F4597" w:rsidRDefault="001F4597" w:rsidP="00063034">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.1</w:t>
      </w:r>
      <w:r w:rsidR="00BF1F92">
        <w:rPr>
          <w:rFonts w:ascii="Times New Roman" w:hAnsi="Times New Roman" w:cs="Times New Roman" w:hint="eastAsia"/>
          <w:sz w:val="22"/>
          <w:szCs w:val="24"/>
        </w:rPr>
        <w:t>权衡理论</w:t>
      </w:r>
    </w:p>
    <w:p w14:paraId="4563FCC1" w14:textId="05481976" w:rsidR="000F26FD" w:rsidRDefault="000F26FD" w:rsidP="00063034">
      <w:pPr>
        <w:rPr>
          <w:rFonts w:ascii="Times New Roman" w:hAnsi="Times New Roman" w:cs="Times New Roman"/>
          <w:sz w:val="22"/>
          <w:szCs w:val="24"/>
        </w:rPr>
      </w:pPr>
      <w:r w:rsidRPr="000F26FD">
        <w:rPr>
          <w:rFonts w:ascii="Times New Roman" w:hAnsi="Times New Roman" w:cs="Times New Roman" w:hint="eastAsia"/>
          <w:sz w:val="22"/>
          <w:szCs w:val="24"/>
        </w:rPr>
        <w:t>权衡理论是在</w:t>
      </w:r>
      <w:r w:rsidRPr="000F26FD">
        <w:rPr>
          <w:rFonts w:ascii="Times New Roman" w:hAnsi="Times New Roman" w:cs="Times New Roman"/>
          <w:sz w:val="22"/>
          <w:szCs w:val="24"/>
        </w:rPr>
        <w:t xml:space="preserve"> MM </w:t>
      </w:r>
      <w:r w:rsidRPr="000F26FD">
        <w:rPr>
          <w:rFonts w:ascii="Times New Roman" w:hAnsi="Times New Roman" w:cs="Times New Roman"/>
          <w:sz w:val="22"/>
          <w:szCs w:val="24"/>
        </w:rPr>
        <w:t>理论的基础上发展而来的，理论的中心思想是当负债取得的收益等于破产成本的现值时，资本结构达到最优，企业价值实现最大化。权衡理论的本质是利用税收的抵税作用，降低企业实际缴税的额度，变相的提升企业价值。不仅如此，一定程度的负债可以使企业经营者提高公司的运营效率，减少企业内部的闲置资金，能够更合理更大程度地运营起企业的全部力量，间接的减少了企业效率不高</w:t>
      </w:r>
      <w:r>
        <w:rPr>
          <w:rFonts w:ascii="Times New Roman" w:hAnsi="Times New Roman" w:cs="Times New Roman" w:hint="eastAsia"/>
          <w:sz w:val="22"/>
          <w:szCs w:val="24"/>
        </w:rPr>
        <w:t>，</w:t>
      </w:r>
      <w:r w:rsidRPr="000F26FD">
        <w:rPr>
          <w:rFonts w:ascii="Times New Roman" w:hAnsi="Times New Roman" w:cs="Times New Roman"/>
          <w:sz w:val="22"/>
          <w:szCs w:val="24"/>
        </w:rPr>
        <w:t>利用闲置资源乱投资现象的发生。但是随着债务的增长，企业的财务风险也在不断上升，若不及时调整优化，可能最终会导致破产。由此可知，将负债控制在特定的范</w:t>
      </w:r>
      <w:r w:rsidRPr="000F26FD">
        <w:rPr>
          <w:rFonts w:ascii="Times New Roman" w:hAnsi="Times New Roman" w:cs="Times New Roman" w:hint="eastAsia"/>
          <w:sz w:val="22"/>
          <w:szCs w:val="24"/>
        </w:rPr>
        <w:t>围内可以充分发挥其作用，既能够为企业发展提供一定规模的资金支持，又能发挥其抵减支出的作用，可谓是一举两得，要达到上述目标，关键是控制企业的合理的负债比。</w:t>
      </w:r>
    </w:p>
    <w:p w14:paraId="7C769754" w14:textId="77777777" w:rsidR="000F26FD" w:rsidRDefault="000F26FD" w:rsidP="00063034">
      <w:pPr>
        <w:rPr>
          <w:rFonts w:ascii="Times New Roman" w:hAnsi="Times New Roman" w:cs="Times New Roman"/>
          <w:sz w:val="22"/>
          <w:szCs w:val="24"/>
        </w:rPr>
      </w:pPr>
    </w:p>
    <w:p w14:paraId="5DB383BB" w14:textId="27E44D4F" w:rsidR="006539DB" w:rsidRDefault="00573C5D" w:rsidP="00063034">
      <w:pPr>
        <w:rPr>
          <w:rFonts w:ascii="Times New Roman" w:hAnsi="Times New Roman" w:cs="Times New Roman"/>
          <w:sz w:val="22"/>
          <w:szCs w:val="24"/>
        </w:rPr>
      </w:pPr>
      <w:r w:rsidRPr="00573C5D">
        <w:rPr>
          <w:rFonts w:ascii="Times New Roman" w:hAnsi="Times New Roman" w:cs="Times New Roman" w:hint="eastAsia"/>
          <w:sz w:val="22"/>
          <w:szCs w:val="24"/>
        </w:rPr>
        <w:t>静态权衡理论认为，每个企业都存在一个唯一的最优资本结构，当企业达到最优资本结构状态时，企业资本结构调整带来的税盾效应的边际现值等于破产成本的边际现值，企业价值达到了最大化状态。此时，企业无论是增加债务比例还是减少债务比例都会使得企业价值下降。企业的内源融资、债权融资以及股权融资决策最终形成了企业的实际资本结构，研究发现，大多数情况下企业的实际资本结构都表现出最优资本结构偏离的状态</w:t>
      </w:r>
      <w:r w:rsidRPr="00573C5D">
        <w:rPr>
          <w:rFonts w:ascii="Times New Roman" w:hAnsi="Times New Roman" w:cs="Times New Roman"/>
          <w:sz w:val="22"/>
          <w:szCs w:val="24"/>
        </w:rPr>
        <w:t xml:space="preserve">(Leary </w:t>
      </w:r>
      <w:r w:rsidRPr="00573C5D">
        <w:rPr>
          <w:rFonts w:ascii="Times New Roman" w:hAnsi="Times New Roman" w:cs="Times New Roman"/>
          <w:sz w:val="22"/>
          <w:szCs w:val="24"/>
        </w:rPr>
        <w:t>和</w:t>
      </w:r>
      <w:r w:rsidRPr="00573C5D">
        <w:rPr>
          <w:rFonts w:ascii="Times New Roman" w:hAnsi="Times New Roman" w:cs="Times New Roman"/>
          <w:sz w:val="22"/>
          <w:szCs w:val="24"/>
        </w:rPr>
        <w:t xml:space="preserve"> Roberts</w:t>
      </w:r>
      <w:r w:rsidRPr="00573C5D">
        <w:rPr>
          <w:rFonts w:ascii="Times New Roman" w:hAnsi="Times New Roman" w:cs="Times New Roman"/>
          <w:sz w:val="22"/>
          <w:szCs w:val="24"/>
        </w:rPr>
        <w:t>，</w:t>
      </w:r>
      <w:r w:rsidRPr="00573C5D">
        <w:rPr>
          <w:rFonts w:ascii="Times New Roman" w:hAnsi="Times New Roman" w:cs="Times New Roman"/>
          <w:sz w:val="22"/>
          <w:szCs w:val="24"/>
        </w:rPr>
        <w:t>2005)</w:t>
      </w:r>
    </w:p>
    <w:p w14:paraId="6517F32D" w14:textId="77777777" w:rsidR="001A188E" w:rsidRDefault="001A188E" w:rsidP="00063034">
      <w:pPr>
        <w:rPr>
          <w:rFonts w:ascii="Times New Roman" w:hAnsi="Times New Roman" w:cs="Times New Roman"/>
          <w:sz w:val="22"/>
          <w:szCs w:val="24"/>
        </w:rPr>
      </w:pPr>
    </w:p>
    <w:p w14:paraId="61FFAD81" w14:textId="32FCA20D" w:rsidR="006539DB" w:rsidRDefault="001A188E" w:rsidP="00063034">
      <w:pPr>
        <w:rPr>
          <w:rFonts w:ascii="Times New Roman" w:hAnsi="Times New Roman" w:cs="Times New Roman"/>
          <w:sz w:val="22"/>
          <w:szCs w:val="24"/>
        </w:rPr>
      </w:pPr>
      <w:r>
        <w:rPr>
          <w:rFonts w:ascii="Times New Roman" w:hAnsi="Times New Roman" w:cs="Times New Roman" w:hint="eastAsia"/>
          <w:sz w:val="22"/>
          <w:szCs w:val="24"/>
        </w:rPr>
        <w:lastRenderedPageBreak/>
        <w:t>3</w:t>
      </w:r>
      <w:r>
        <w:rPr>
          <w:rFonts w:ascii="Times New Roman" w:hAnsi="Times New Roman" w:cs="Times New Roman"/>
          <w:sz w:val="22"/>
          <w:szCs w:val="24"/>
        </w:rPr>
        <w:t>.1.1</w:t>
      </w:r>
      <w:r w:rsidRPr="001A188E">
        <w:rPr>
          <w:rFonts w:ascii="Times New Roman" w:hAnsi="Times New Roman" w:cs="Times New Roman" w:hint="eastAsia"/>
          <w:sz w:val="22"/>
          <w:szCs w:val="24"/>
        </w:rPr>
        <w:t>根据权衡理论，利用静态模型得到最优企业资本结构，但在实际运用时会因无法计算财务的困境成本及代理成本而导致评价资本结构的时候不够准确。本文进行资本结构优化的目标是公司价值最大化</w:t>
      </w:r>
      <w:r w:rsidRPr="001A188E">
        <w:rPr>
          <w:rFonts w:ascii="Times New Roman" w:hAnsi="Times New Roman" w:cs="Times New Roman"/>
          <w:sz w:val="22"/>
          <w:szCs w:val="24"/>
        </w:rPr>
        <w:t>,</w:t>
      </w:r>
      <w:r w:rsidRPr="001A188E">
        <w:rPr>
          <w:rFonts w:ascii="Times New Roman" w:hAnsi="Times New Roman" w:cs="Times New Roman"/>
          <w:sz w:val="22"/>
          <w:szCs w:val="24"/>
        </w:rPr>
        <w:t>资本结构静态模型要与公司价值最大化这个目标相结合，在考虑公司价值最大化的基础上分析计算出静态资本结构下的资产负债率即企业资本结构最优是使公司价值达到最大时债务比例分配情况。根据暨南大学孟建波教授和罗林教授资本结构的定性模型，使用这个定性模型需要进行前提假设，即分析对象要是上市公司，并且公司资本的构成只有股东权益资本与融资产生的资本。股</w:t>
      </w:r>
      <w:r w:rsidRPr="001A188E">
        <w:rPr>
          <w:rFonts w:ascii="Times New Roman" w:hAnsi="Times New Roman" w:cs="Times New Roman" w:hint="eastAsia"/>
          <w:sz w:val="22"/>
          <w:szCs w:val="24"/>
        </w:rPr>
        <w:t>东权益资本和债务资本分别为股票的公允价值和债券的公允价值。正常经营情况下</w:t>
      </w:r>
      <w:r w:rsidRPr="001A188E">
        <w:rPr>
          <w:rFonts w:ascii="Times New Roman" w:hAnsi="Times New Roman" w:cs="Times New Roman"/>
          <w:sz w:val="22"/>
          <w:szCs w:val="24"/>
        </w:rPr>
        <w:t>,</w:t>
      </w:r>
      <w:r w:rsidRPr="001A188E">
        <w:rPr>
          <w:rFonts w:ascii="Times New Roman" w:hAnsi="Times New Roman" w:cs="Times New Roman"/>
          <w:sz w:val="22"/>
          <w:szCs w:val="24"/>
        </w:rPr>
        <w:t>除了股票和债券，公司不受到其它情况的影响。此模型计算式为</w:t>
      </w:r>
    </w:p>
    <w:p w14:paraId="05BF6393" w14:textId="2628020B" w:rsidR="006539DB" w:rsidRDefault="001A188E" w:rsidP="00063034">
      <w:pPr>
        <w:rPr>
          <w:rFonts w:ascii="Times New Roman" w:hAnsi="Times New Roman" w:cs="Times New Roman"/>
          <w:sz w:val="22"/>
          <w:szCs w:val="24"/>
        </w:rPr>
      </w:pPr>
      <w:r>
        <w:rPr>
          <w:rFonts w:ascii="Times New Roman" w:hAnsi="Times New Roman" w:cs="Times New Roman" w:hint="eastAsia"/>
          <w:sz w:val="22"/>
          <w:szCs w:val="24"/>
        </w:rPr>
        <w:t>Ln(</w:t>
      </w:r>
      <w:r>
        <w:rPr>
          <w:rFonts w:ascii="Times New Roman" w:hAnsi="Times New Roman" w:cs="Times New Roman" w:hint="eastAsia"/>
          <w:sz w:val="22"/>
          <w:szCs w:val="24"/>
        </w:rPr>
        <w:t>税前利润总额</w:t>
      </w:r>
      <w:r>
        <w:rPr>
          <w:rFonts w:ascii="Times New Roman" w:hAnsi="Times New Roman" w:cs="Times New Roman" w:hint="eastAsia"/>
          <w:sz w:val="22"/>
          <w:szCs w:val="24"/>
        </w:rPr>
        <w:t>)=(</w:t>
      </w:r>
      <w:r>
        <w:rPr>
          <w:rFonts w:ascii="Times New Roman" w:hAnsi="Times New Roman" w:cs="Times New Roman" w:hint="eastAsia"/>
          <w:sz w:val="22"/>
          <w:szCs w:val="24"/>
        </w:rPr>
        <w:t>资产折旧和摊销</w:t>
      </w:r>
      <w:r>
        <w:rPr>
          <w:rFonts w:ascii="Times New Roman" w:hAnsi="Times New Roman" w:cs="Times New Roman" w:hint="eastAsia"/>
          <w:sz w:val="22"/>
          <w:szCs w:val="24"/>
        </w:rPr>
        <w:t>+</w:t>
      </w:r>
      <w:r>
        <w:rPr>
          <w:rFonts w:ascii="Times New Roman" w:hAnsi="Times New Roman" w:cs="Times New Roman" w:hint="eastAsia"/>
          <w:sz w:val="22"/>
          <w:szCs w:val="24"/>
        </w:rPr>
        <w:t>公司利息</w:t>
      </w:r>
      <w:r>
        <w:rPr>
          <w:rFonts w:ascii="Times New Roman" w:hAnsi="Times New Roman" w:cs="Times New Roman" w:hint="eastAsia"/>
          <w:sz w:val="22"/>
          <w:szCs w:val="24"/>
        </w:rPr>
        <w:t>)</w:t>
      </w:r>
      <w:r>
        <w:rPr>
          <w:rFonts w:ascii="Times New Roman" w:hAnsi="Times New Roman" w:cs="Times New Roman"/>
          <w:sz w:val="22"/>
          <w:szCs w:val="24"/>
        </w:rPr>
        <w:t>/</w:t>
      </w:r>
      <w:r>
        <w:rPr>
          <w:rFonts w:ascii="Times New Roman" w:hAnsi="Times New Roman" w:cs="Times New Roman" w:hint="eastAsia"/>
          <w:sz w:val="22"/>
          <w:szCs w:val="24"/>
        </w:rPr>
        <w:t>税前总利润</w:t>
      </w:r>
      <w:r>
        <w:rPr>
          <w:rFonts w:ascii="Times New Roman" w:hAnsi="Times New Roman" w:cs="Times New Roman" w:hint="eastAsia"/>
          <w:sz w:val="22"/>
          <w:szCs w:val="24"/>
        </w:rPr>
        <w:t>+</w:t>
      </w:r>
      <w:r>
        <w:rPr>
          <w:rFonts w:ascii="Times New Roman" w:hAnsi="Times New Roman" w:cs="Times New Roman"/>
          <w:sz w:val="22"/>
          <w:szCs w:val="24"/>
        </w:rPr>
        <w:t>(</w:t>
      </w:r>
      <w:r>
        <w:rPr>
          <w:rFonts w:ascii="Times New Roman" w:hAnsi="Times New Roman" w:cs="Times New Roman" w:hint="eastAsia"/>
          <w:sz w:val="22"/>
          <w:szCs w:val="24"/>
        </w:rPr>
        <w:t>资产折旧和摊销</w:t>
      </w:r>
      <w:r>
        <w:rPr>
          <w:rFonts w:ascii="Times New Roman" w:hAnsi="Times New Roman" w:cs="Times New Roman" w:hint="eastAsia"/>
          <w:sz w:val="22"/>
          <w:szCs w:val="24"/>
        </w:rPr>
        <w:t>+</w:t>
      </w:r>
      <w:r>
        <w:rPr>
          <w:rFonts w:ascii="Times New Roman" w:hAnsi="Times New Roman" w:cs="Times New Roman" w:hint="eastAsia"/>
          <w:sz w:val="22"/>
          <w:szCs w:val="24"/>
        </w:rPr>
        <w:t>公司利息</w:t>
      </w:r>
      <w:r>
        <w:rPr>
          <w:rFonts w:ascii="Times New Roman" w:hAnsi="Times New Roman" w:cs="Times New Roman" w:hint="eastAsia"/>
          <w:sz w:val="22"/>
          <w:szCs w:val="24"/>
        </w:rPr>
        <w:t>+</w:t>
      </w:r>
      <w:r>
        <w:rPr>
          <w:rFonts w:ascii="Times New Roman" w:hAnsi="Times New Roman" w:cs="Times New Roman" w:hint="eastAsia"/>
          <w:sz w:val="22"/>
          <w:szCs w:val="24"/>
        </w:rPr>
        <w:t>税前利润总额</w:t>
      </w:r>
      <w:r>
        <w:rPr>
          <w:rFonts w:ascii="Times New Roman" w:hAnsi="Times New Roman" w:cs="Times New Roman"/>
          <w:sz w:val="22"/>
          <w:szCs w:val="24"/>
        </w:rPr>
        <w:t>)/</w:t>
      </w:r>
      <w:r>
        <w:rPr>
          <w:rFonts w:ascii="Times New Roman" w:hAnsi="Times New Roman" w:cs="Times New Roman" w:hint="eastAsia"/>
          <w:sz w:val="22"/>
          <w:szCs w:val="24"/>
        </w:rPr>
        <w:t>资产总额</w:t>
      </w:r>
      <w:r>
        <w:rPr>
          <w:rFonts w:ascii="Times New Roman" w:hAnsi="Times New Roman" w:cs="Times New Roman"/>
          <w:sz w:val="22"/>
          <w:szCs w:val="24"/>
        </w:rPr>
        <w:t>x</w:t>
      </w:r>
      <w:r>
        <w:rPr>
          <w:rFonts w:ascii="Times New Roman" w:hAnsi="Times New Roman" w:cs="Times New Roman" w:hint="eastAsia"/>
          <w:sz w:val="22"/>
          <w:szCs w:val="24"/>
        </w:rPr>
        <w:t>(</w:t>
      </w:r>
      <w:r>
        <w:rPr>
          <w:rFonts w:ascii="Times New Roman" w:hAnsi="Times New Roman" w:cs="Times New Roman"/>
          <w:sz w:val="22"/>
          <w:szCs w:val="24"/>
        </w:rPr>
        <w:t>1</w:t>
      </w:r>
      <w:r w:rsidR="00186D2D">
        <w:rPr>
          <w:rFonts w:ascii="Times New Roman" w:hAnsi="Times New Roman" w:cs="Times New Roman"/>
          <w:sz w:val="22"/>
          <w:szCs w:val="24"/>
        </w:rPr>
        <w:t>5</w:t>
      </w:r>
      <w:r>
        <w:rPr>
          <w:rFonts w:ascii="Times New Roman" w:hAnsi="Times New Roman" w:cs="Times New Roman"/>
          <w:sz w:val="22"/>
          <w:szCs w:val="24"/>
        </w:rPr>
        <w:t>*</w:t>
      </w:r>
      <w:proofErr w:type="gramStart"/>
      <w:r>
        <w:rPr>
          <w:rFonts w:ascii="Times New Roman" w:hAnsi="Times New Roman" w:cs="Times New Roman" w:hint="eastAsia"/>
          <w:sz w:val="22"/>
          <w:szCs w:val="24"/>
        </w:rPr>
        <w:t>最佳资产</w:t>
      </w:r>
      <w:proofErr w:type="gramEnd"/>
      <w:r>
        <w:rPr>
          <w:rFonts w:ascii="Times New Roman" w:hAnsi="Times New Roman" w:cs="Times New Roman" w:hint="eastAsia"/>
          <w:sz w:val="22"/>
          <w:szCs w:val="24"/>
        </w:rPr>
        <w:t>负债率</w:t>
      </w:r>
      <w:r>
        <w:rPr>
          <w:rFonts w:ascii="Times New Roman" w:hAnsi="Times New Roman" w:cs="Times New Roman" w:hint="eastAsia"/>
          <w:sz w:val="22"/>
          <w:szCs w:val="24"/>
        </w:rPr>
        <w:t>)</w:t>
      </w:r>
      <w:r>
        <w:rPr>
          <w:rFonts w:ascii="Times New Roman" w:hAnsi="Times New Roman" w:cs="Times New Roman"/>
          <w:sz w:val="22"/>
          <w:szCs w:val="24"/>
        </w:rPr>
        <w:t>/(1-</w:t>
      </w:r>
      <w:proofErr w:type="gramStart"/>
      <w:r>
        <w:rPr>
          <w:rFonts w:ascii="Times New Roman" w:hAnsi="Times New Roman" w:cs="Times New Roman" w:hint="eastAsia"/>
          <w:sz w:val="22"/>
          <w:szCs w:val="24"/>
        </w:rPr>
        <w:t>最佳资产</w:t>
      </w:r>
      <w:proofErr w:type="gramEnd"/>
      <w:r>
        <w:rPr>
          <w:rFonts w:ascii="Times New Roman" w:hAnsi="Times New Roman" w:cs="Times New Roman" w:hint="eastAsia"/>
          <w:sz w:val="22"/>
          <w:szCs w:val="24"/>
        </w:rPr>
        <w:t>负债率</w:t>
      </w:r>
      <w:r>
        <w:rPr>
          <w:rFonts w:ascii="Times New Roman" w:hAnsi="Times New Roman" w:cs="Times New Roman"/>
          <w:sz w:val="22"/>
          <w:szCs w:val="24"/>
        </w:rPr>
        <w:t>)</w:t>
      </w:r>
    </w:p>
    <w:p w14:paraId="7DF65416" w14:textId="6E04CBFF" w:rsidR="001A188E" w:rsidRDefault="001A188E" w:rsidP="00063034">
      <w:pPr>
        <w:rPr>
          <w:rFonts w:ascii="Times New Roman" w:hAnsi="Times New Roman" w:cs="Times New Roman"/>
          <w:sz w:val="22"/>
          <w:szCs w:val="24"/>
        </w:rPr>
      </w:pPr>
    </w:p>
    <w:p w14:paraId="4912E727" w14:textId="467ACE01" w:rsidR="001A188E" w:rsidRDefault="001A188E" w:rsidP="00063034">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.1.2</w:t>
      </w:r>
      <w:r>
        <w:rPr>
          <w:rFonts w:ascii="Times New Roman" w:hAnsi="Times New Roman" w:cs="Times New Roman" w:hint="eastAsia"/>
          <w:sz w:val="22"/>
          <w:szCs w:val="24"/>
        </w:rPr>
        <w:t>静态资本结构模型计算</w:t>
      </w:r>
    </w:p>
    <w:p w14:paraId="703DCAF6" w14:textId="665238E6" w:rsidR="001A188E" w:rsidRDefault="001A188E" w:rsidP="00063034">
      <w:pPr>
        <w:rPr>
          <w:rFonts w:ascii="Times New Roman" w:hAnsi="Times New Roman" w:cs="Times New Roman"/>
          <w:sz w:val="22"/>
          <w:szCs w:val="24"/>
        </w:rPr>
      </w:pPr>
      <w:r>
        <w:rPr>
          <w:rFonts w:ascii="Times New Roman" w:hAnsi="Times New Roman" w:cs="Times New Roman" w:hint="eastAsia"/>
          <w:sz w:val="22"/>
          <w:szCs w:val="24"/>
        </w:rPr>
        <w:t>选取</w:t>
      </w:r>
      <w:proofErr w:type="gramStart"/>
      <w:r>
        <w:rPr>
          <w:rFonts w:ascii="Times New Roman" w:hAnsi="Times New Roman" w:cs="Times New Roman" w:hint="eastAsia"/>
          <w:sz w:val="22"/>
          <w:szCs w:val="24"/>
        </w:rPr>
        <w:t>科大讯飞</w:t>
      </w:r>
      <w:proofErr w:type="gramEnd"/>
      <w:r>
        <w:rPr>
          <w:rFonts w:ascii="Times New Roman" w:hAnsi="Times New Roman" w:cs="Times New Roman" w:hint="eastAsia"/>
          <w:sz w:val="22"/>
          <w:szCs w:val="24"/>
        </w:rPr>
        <w:t>2</w:t>
      </w:r>
      <w:r>
        <w:rPr>
          <w:rFonts w:ascii="Times New Roman" w:hAnsi="Times New Roman" w:cs="Times New Roman"/>
          <w:sz w:val="22"/>
          <w:szCs w:val="24"/>
        </w:rPr>
        <w:t>017-2021</w:t>
      </w:r>
      <w:r>
        <w:rPr>
          <w:rFonts w:ascii="Times New Roman" w:hAnsi="Times New Roman" w:cs="Times New Roman" w:hint="eastAsia"/>
          <w:sz w:val="22"/>
          <w:szCs w:val="24"/>
        </w:rPr>
        <w:t>年的财务报表数据，代入静态资本结构模型计算出科</w:t>
      </w:r>
      <w:proofErr w:type="gramStart"/>
      <w:r>
        <w:rPr>
          <w:rFonts w:ascii="Times New Roman" w:hAnsi="Times New Roman" w:cs="Times New Roman" w:hint="eastAsia"/>
          <w:sz w:val="22"/>
          <w:szCs w:val="24"/>
        </w:rPr>
        <w:t>大讯飞</w:t>
      </w:r>
      <w:proofErr w:type="gramEnd"/>
      <w:r>
        <w:rPr>
          <w:rFonts w:ascii="Times New Roman" w:hAnsi="Times New Roman" w:cs="Times New Roman" w:hint="eastAsia"/>
          <w:sz w:val="22"/>
          <w:szCs w:val="24"/>
        </w:rPr>
        <w:t>的资本结构下的资产负债率。下面是根据近</w:t>
      </w:r>
      <w:r>
        <w:rPr>
          <w:rFonts w:ascii="Times New Roman" w:hAnsi="Times New Roman" w:cs="Times New Roman" w:hint="eastAsia"/>
          <w:sz w:val="22"/>
          <w:szCs w:val="24"/>
        </w:rPr>
        <w:t>5</w:t>
      </w:r>
      <w:r>
        <w:rPr>
          <w:rFonts w:ascii="Times New Roman" w:hAnsi="Times New Roman" w:cs="Times New Roman" w:hint="eastAsia"/>
          <w:sz w:val="22"/>
          <w:szCs w:val="24"/>
        </w:rPr>
        <w:t>年</w:t>
      </w:r>
      <w:proofErr w:type="gramStart"/>
      <w:r>
        <w:rPr>
          <w:rFonts w:ascii="Times New Roman" w:hAnsi="Times New Roman" w:cs="Times New Roman" w:hint="eastAsia"/>
          <w:sz w:val="22"/>
          <w:szCs w:val="24"/>
        </w:rPr>
        <w:t>科大讯飞的</w:t>
      </w:r>
      <w:proofErr w:type="gramEnd"/>
      <w:r>
        <w:rPr>
          <w:rFonts w:ascii="Times New Roman" w:hAnsi="Times New Roman" w:cs="Times New Roman" w:hint="eastAsia"/>
          <w:sz w:val="22"/>
          <w:szCs w:val="24"/>
        </w:rPr>
        <w:t>财务报表算得的静态</w:t>
      </w:r>
      <w:proofErr w:type="gramStart"/>
      <w:r>
        <w:rPr>
          <w:rFonts w:ascii="Times New Roman" w:hAnsi="Times New Roman" w:cs="Times New Roman" w:hint="eastAsia"/>
          <w:sz w:val="22"/>
          <w:szCs w:val="24"/>
        </w:rPr>
        <w:t>最佳资产</w:t>
      </w:r>
      <w:proofErr w:type="gramEnd"/>
      <w:r>
        <w:rPr>
          <w:rFonts w:ascii="Times New Roman" w:hAnsi="Times New Roman" w:cs="Times New Roman" w:hint="eastAsia"/>
          <w:sz w:val="22"/>
          <w:szCs w:val="24"/>
        </w:rPr>
        <w:t>负债率。</w:t>
      </w:r>
    </w:p>
    <w:p w14:paraId="7B5DB8D3" w14:textId="55887EB9" w:rsidR="001A188E" w:rsidRDefault="001A188E" w:rsidP="00063034">
      <w:pPr>
        <w:rPr>
          <w:rFonts w:ascii="Times New Roman" w:hAnsi="Times New Roman" w:cs="Times New Roman"/>
          <w:sz w:val="22"/>
          <w:szCs w:val="24"/>
        </w:rPr>
      </w:pPr>
    </w:p>
    <w:tbl>
      <w:tblPr>
        <w:tblStyle w:val="a7"/>
        <w:tblW w:w="8540" w:type="dxa"/>
        <w:tblLook w:val="04A0" w:firstRow="1" w:lastRow="0" w:firstColumn="1" w:lastColumn="0" w:noHBand="0" w:noVBand="1"/>
      </w:tblPr>
      <w:tblGrid>
        <w:gridCol w:w="1659"/>
        <w:gridCol w:w="1659"/>
        <w:gridCol w:w="1659"/>
        <w:gridCol w:w="1895"/>
        <w:gridCol w:w="1660"/>
        <w:gridCol w:w="8"/>
      </w:tblGrid>
      <w:tr w:rsidR="001A188E" w14:paraId="600625AC" w14:textId="77777777" w:rsidTr="001A188E">
        <w:tc>
          <w:tcPr>
            <w:tcW w:w="8540" w:type="dxa"/>
            <w:gridSpan w:val="6"/>
          </w:tcPr>
          <w:p w14:paraId="795F81DE" w14:textId="7D8574FB"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静态资本结构数据</w:t>
            </w:r>
          </w:p>
        </w:tc>
      </w:tr>
      <w:tr w:rsidR="001A188E" w14:paraId="6C1E444C" w14:textId="77777777" w:rsidTr="001A188E">
        <w:trPr>
          <w:gridAfter w:val="1"/>
          <w:wAfter w:w="8" w:type="dxa"/>
        </w:trPr>
        <w:tc>
          <w:tcPr>
            <w:tcW w:w="1659" w:type="dxa"/>
          </w:tcPr>
          <w:p w14:paraId="66E0136B" w14:textId="3EC63E8A"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年份</w:t>
            </w:r>
          </w:p>
        </w:tc>
        <w:tc>
          <w:tcPr>
            <w:tcW w:w="1659" w:type="dxa"/>
          </w:tcPr>
          <w:p w14:paraId="3D55EB34" w14:textId="7C60F1A8"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税前利润总额</w:t>
            </w:r>
          </w:p>
        </w:tc>
        <w:tc>
          <w:tcPr>
            <w:tcW w:w="1659" w:type="dxa"/>
          </w:tcPr>
          <w:p w14:paraId="242D02FB" w14:textId="2E23A362"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资产总额</w:t>
            </w:r>
          </w:p>
        </w:tc>
        <w:tc>
          <w:tcPr>
            <w:tcW w:w="1895" w:type="dxa"/>
          </w:tcPr>
          <w:p w14:paraId="6DD82FE5" w14:textId="647404B5"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资产折旧和摊销</w:t>
            </w:r>
          </w:p>
        </w:tc>
        <w:tc>
          <w:tcPr>
            <w:tcW w:w="1660" w:type="dxa"/>
          </w:tcPr>
          <w:p w14:paraId="19B266CB" w14:textId="51E5868B"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公司利息</w:t>
            </w:r>
          </w:p>
        </w:tc>
      </w:tr>
      <w:tr w:rsidR="001A188E" w14:paraId="4C5C8111" w14:textId="77777777" w:rsidTr="001A188E">
        <w:trPr>
          <w:gridAfter w:val="1"/>
          <w:wAfter w:w="8" w:type="dxa"/>
        </w:trPr>
        <w:tc>
          <w:tcPr>
            <w:tcW w:w="1659" w:type="dxa"/>
          </w:tcPr>
          <w:p w14:paraId="602F0D8B" w14:textId="29F8D569"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017</w:t>
            </w:r>
          </w:p>
        </w:tc>
        <w:tc>
          <w:tcPr>
            <w:tcW w:w="1659" w:type="dxa"/>
          </w:tcPr>
          <w:p w14:paraId="08278A1B" w14:textId="1072CEF0"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.771</w:t>
            </w:r>
            <w:r>
              <w:rPr>
                <w:rFonts w:ascii="Times New Roman" w:hAnsi="Times New Roman" w:cs="Times New Roman" w:hint="eastAsia"/>
                <w:sz w:val="22"/>
                <w:szCs w:val="24"/>
              </w:rPr>
              <w:t>亿</w:t>
            </w:r>
          </w:p>
        </w:tc>
        <w:tc>
          <w:tcPr>
            <w:tcW w:w="1659" w:type="dxa"/>
          </w:tcPr>
          <w:p w14:paraId="6FE9E3E7" w14:textId="5932EB83"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33</w:t>
            </w:r>
            <w:r>
              <w:rPr>
                <w:rFonts w:ascii="Times New Roman" w:hAnsi="Times New Roman" w:cs="Times New Roman" w:hint="eastAsia"/>
                <w:sz w:val="22"/>
                <w:szCs w:val="24"/>
              </w:rPr>
              <w:t>亿</w:t>
            </w:r>
          </w:p>
        </w:tc>
        <w:tc>
          <w:tcPr>
            <w:tcW w:w="1895" w:type="dxa"/>
          </w:tcPr>
          <w:p w14:paraId="7AD91AA9" w14:textId="682F9FBC" w:rsidR="001A188E" w:rsidRDefault="00AA12D3" w:rsidP="001A188E">
            <w:pPr>
              <w:jc w:val="center"/>
              <w:rPr>
                <w:rFonts w:ascii="Times New Roman" w:hAnsi="Times New Roman" w:cs="Times New Roman" w:hint="eastAsia"/>
                <w:sz w:val="22"/>
                <w:szCs w:val="24"/>
              </w:rPr>
            </w:pPr>
            <w:r w:rsidRPr="006373EC">
              <w:rPr>
                <w:rFonts w:ascii="Times New Roman" w:hAnsi="Times New Roman" w:cs="Times New Roman"/>
                <w:sz w:val="22"/>
                <w:szCs w:val="24"/>
              </w:rPr>
              <w:t>3</w:t>
            </w:r>
            <w:r>
              <w:rPr>
                <w:rFonts w:ascii="Times New Roman" w:hAnsi="Times New Roman" w:cs="Times New Roman"/>
                <w:sz w:val="22"/>
                <w:szCs w:val="24"/>
              </w:rPr>
              <w:t>.</w:t>
            </w:r>
            <w:r w:rsidRPr="006373EC">
              <w:rPr>
                <w:rFonts w:ascii="Times New Roman" w:hAnsi="Times New Roman" w:cs="Times New Roman"/>
                <w:sz w:val="22"/>
                <w:szCs w:val="24"/>
              </w:rPr>
              <w:t>8746</w:t>
            </w:r>
            <w:r>
              <w:rPr>
                <w:rFonts w:ascii="Times New Roman" w:hAnsi="Times New Roman" w:cs="Times New Roman" w:hint="eastAsia"/>
                <w:sz w:val="22"/>
                <w:szCs w:val="24"/>
              </w:rPr>
              <w:t>亿</w:t>
            </w:r>
          </w:p>
        </w:tc>
        <w:tc>
          <w:tcPr>
            <w:tcW w:w="1660" w:type="dxa"/>
          </w:tcPr>
          <w:p w14:paraId="75E0CE6F" w14:textId="6721D123" w:rsidR="001A188E" w:rsidRDefault="00345D42"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w:t>
            </w:r>
            <w:r>
              <w:rPr>
                <w:rFonts w:ascii="Times New Roman" w:hAnsi="Times New Roman" w:cs="Times New Roman"/>
                <w:sz w:val="22"/>
                <w:szCs w:val="24"/>
              </w:rPr>
              <w:t>0.010</w:t>
            </w:r>
            <w:r>
              <w:rPr>
                <w:rFonts w:ascii="Times New Roman" w:hAnsi="Times New Roman" w:cs="Times New Roman" w:hint="eastAsia"/>
                <w:sz w:val="22"/>
                <w:szCs w:val="24"/>
              </w:rPr>
              <w:t>亿</w:t>
            </w:r>
          </w:p>
        </w:tc>
      </w:tr>
      <w:tr w:rsidR="001A188E" w14:paraId="0C8F51F2" w14:textId="77777777" w:rsidTr="001A188E">
        <w:trPr>
          <w:gridAfter w:val="1"/>
          <w:wAfter w:w="8" w:type="dxa"/>
        </w:trPr>
        <w:tc>
          <w:tcPr>
            <w:tcW w:w="1659" w:type="dxa"/>
          </w:tcPr>
          <w:p w14:paraId="13D0560D" w14:textId="4DE101EA"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018</w:t>
            </w:r>
          </w:p>
        </w:tc>
        <w:tc>
          <w:tcPr>
            <w:tcW w:w="1659" w:type="dxa"/>
          </w:tcPr>
          <w:p w14:paraId="3A81E147" w14:textId="4DBCB091"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6</w:t>
            </w:r>
            <w:r>
              <w:rPr>
                <w:rFonts w:ascii="Times New Roman" w:hAnsi="Times New Roman" w:cs="Times New Roman"/>
                <w:sz w:val="22"/>
                <w:szCs w:val="24"/>
              </w:rPr>
              <w:t>.587</w:t>
            </w:r>
            <w:r>
              <w:rPr>
                <w:rFonts w:ascii="Times New Roman" w:hAnsi="Times New Roman" w:cs="Times New Roman" w:hint="eastAsia"/>
                <w:sz w:val="22"/>
                <w:szCs w:val="24"/>
              </w:rPr>
              <w:t>亿</w:t>
            </w:r>
          </w:p>
        </w:tc>
        <w:tc>
          <w:tcPr>
            <w:tcW w:w="1659" w:type="dxa"/>
          </w:tcPr>
          <w:p w14:paraId="23AC2F3F" w14:textId="58DF7FF8"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53</w:t>
            </w:r>
            <w:r>
              <w:rPr>
                <w:rFonts w:ascii="Times New Roman" w:hAnsi="Times New Roman" w:cs="Times New Roman" w:hint="eastAsia"/>
                <w:sz w:val="22"/>
                <w:szCs w:val="24"/>
              </w:rPr>
              <w:t>亿</w:t>
            </w:r>
          </w:p>
        </w:tc>
        <w:tc>
          <w:tcPr>
            <w:tcW w:w="1895" w:type="dxa"/>
          </w:tcPr>
          <w:p w14:paraId="1F9D3E2F" w14:textId="5A8F0F5E" w:rsidR="001A188E" w:rsidRDefault="00AA12D3" w:rsidP="001A188E">
            <w:pPr>
              <w:jc w:val="center"/>
              <w:rPr>
                <w:rFonts w:ascii="Times New Roman" w:hAnsi="Times New Roman" w:cs="Times New Roman" w:hint="eastAsia"/>
                <w:sz w:val="22"/>
                <w:szCs w:val="24"/>
              </w:rPr>
            </w:pPr>
            <w:r w:rsidRPr="006373EC">
              <w:rPr>
                <w:rFonts w:ascii="Times New Roman" w:hAnsi="Times New Roman" w:cs="Times New Roman"/>
                <w:sz w:val="22"/>
                <w:szCs w:val="24"/>
              </w:rPr>
              <w:t>5</w:t>
            </w:r>
            <w:r>
              <w:rPr>
                <w:rFonts w:ascii="Times New Roman" w:hAnsi="Times New Roman" w:cs="Times New Roman"/>
                <w:sz w:val="22"/>
                <w:szCs w:val="24"/>
              </w:rPr>
              <w:t>.</w:t>
            </w:r>
            <w:r w:rsidRPr="006373EC">
              <w:rPr>
                <w:rFonts w:ascii="Times New Roman" w:hAnsi="Times New Roman" w:cs="Times New Roman"/>
                <w:sz w:val="22"/>
                <w:szCs w:val="24"/>
              </w:rPr>
              <w:t>8721</w:t>
            </w:r>
            <w:r>
              <w:rPr>
                <w:rFonts w:ascii="Times New Roman" w:hAnsi="Times New Roman" w:cs="Times New Roman" w:hint="eastAsia"/>
                <w:sz w:val="22"/>
                <w:szCs w:val="24"/>
              </w:rPr>
              <w:t>亿</w:t>
            </w:r>
          </w:p>
        </w:tc>
        <w:tc>
          <w:tcPr>
            <w:tcW w:w="1660" w:type="dxa"/>
          </w:tcPr>
          <w:p w14:paraId="6E6750B0" w14:textId="7AC69BB8" w:rsidR="001A188E" w:rsidRDefault="00345D42"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w:t>
            </w:r>
            <w:r>
              <w:rPr>
                <w:rFonts w:ascii="Times New Roman" w:hAnsi="Times New Roman" w:cs="Times New Roman"/>
                <w:sz w:val="22"/>
                <w:szCs w:val="24"/>
              </w:rPr>
              <w:t>0.011</w:t>
            </w:r>
            <w:r>
              <w:rPr>
                <w:rFonts w:ascii="Times New Roman" w:hAnsi="Times New Roman" w:cs="Times New Roman" w:hint="eastAsia"/>
                <w:sz w:val="22"/>
                <w:szCs w:val="24"/>
              </w:rPr>
              <w:t>亿</w:t>
            </w:r>
          </w:p>
        </w:tc>
      </w:tr>
      <w:tr w:rsidR="001A188E" w14:paraId="28945DEC" w14:textId="77777777" w:rsidTr="001A188E">
        <w:trPr>
          <w:gridAfter w:val="1"/>
          <w:wAfter w:w="8" w:type="dxa"/>
        </w:trPr>
        <w:tc>
          <w:tcPr>
            <w:tcW w:w="1659" w:type="dxa"/>
          </w:tcPr>
          <w:p w14:paraId="71477ADE" w14:textId="244E98FF"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019</w:t>
            </w:r>
          </w:p>
        </w:tc>
        <w:tc>
          <w:tcPr>
            <w:tcW w:w="1659" w:type="dxa"/>
          </w:tcPr>
          <w:p w14:paraId="5E417B33" w14:textId="785BDBF5"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9</w:t>
            </w:r>
            <w:r>
              <w:rPr>
                <w:rFonts w:ascii="Times New Roman" w:hAnsi="Times New Roman" w:cs="Times New Roman"/>
                <w:sz w:val="22"/>
                <w:szCs w:val="24"/>
              </w:rPr>
              <w:t>.954</w:t>
            </w:r>
            <w:r>
              <w:rPr>
                <w:rFonts w:ascii="Times New Roman" w:hAnsi="Times New Roman" w:cs="Times New Roman" w:hint="eastAsia"/>
                <w:sz w:val="22"/>
                <w:szCs w:val="24"/>
              </w:rPr>
              <w:t>亿</w:t>
            </w:r>
          </w:p>
        </w:tc>
        <w:tc>
          <w:tcPr>
            <w:tcW w:w="1659" w:type="dxa"/>
          </w:tcPr>
          <w:p w14:paraId="11204ABE" w14:textId="25E5145B"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w:t>
            </w:r>
            <w:r>
              <w:rPr>
                <w:rFonts w:ascii="Times New Roman" w:hAnsi="Times New Roman" w:cs="Times New Roman" w:hint="eastAsia"/>
                <w:sz w:val="22"/>
                <w:szCs w:val="24"/>
              </w:rPr>
              <w:t>亿</w:t>
            </w:r>
          </w:p>
        </w:tc>
        <w:tc>
          <w:tcPr>
            <w:tcW w:w="1895" w:type="dxa"/>
          </w:tcPr>
          <w:p w14:paraId="1EE00E20" w14:textId="66D97E27" w:rsidR="001A188E" w:rsidRDefault="006373EC" w:rsidP="001A188E">
            <w:pPr>
              <w:jc w:val="center"/>
              <w:rPr>
                <w:rFonts w:ascii="Times New Roman" w:hAnsi="Times New Roman" w:cs="Times New Roman" w:hint="eastAsia"/>
                <w:sz w:val="22"/>
                <w:szCs w:val="24"/>
              </w:rPr>
            </w:pPr>
            <w:r w:rsidRPr="006373EC">
              <w:rPr>
                <w:rFonts w:ascii="Times New Roman" w:hAnsi="Times New Roman" w:cs="Times New Roman"/>
                <w:sz w:val="22"/>
                <w:szCs w:val="24"/>
              </w:rPr>
              <w:t>8</w:t>
            </w:r>
            <w:r w:rsidR="00AA12D3">
              <w:rPr>
                <w:rFonts w:ascii="Times New Roman" w:hAnsi="Times New Roman" w:cs="Times New Roman"/>
                <w:sz w:val="22"/>
                <w:szCs w:val="24"/>
              </w:rPr>
              <w:t>.</w:t>
            </w:r>
            <w:r w:rsidRPr="006373EC">
              <w:rPr>
                <w:rFonts w:ascii="Times New Roman" w:hAnsi="Times New Roman" w:cs="Times New Roman"/>
                <w:sz w:val="22"/>
                <w:szCs w:val="24"/>
              </w:rPr>
              <w:t>9874</w:t>
            </w:r>
            <w:r w:rsidR="00AA12D3">
              <w:rPr>
                <w:rFonts w:ascii="Times New Roman" w:hAnsi="Times New Roman" w:cs="Times New Roman" w:hint="eastAsia"/>
                <w:sz w:val="22"/>
                <w:szCs w:val="24"/>
              </w:rPr>
              <w:t>亿</w:t>
            </w:r>
          </w:p>
        </w:tc>
        <w:tc>
          <w:tcPr>
            <w:tcW w:w="1660" w:type="dxa"/>
          </w:tcPr>
          <w:p w14:paraId="148AB6D2" w14:textId="4DE27C01" w:rsidR="001A188E" w:rsidRDefault="00345D42"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w:t>
            </w:r>
            <w:r>
              <w:rPr>
                <w:rFonts w:ascii="Times New Roman" w:hAnsi="Times New Roman" w:cs="Times New Roman"/>
                <w:sz w:val="22"/>
                <w:szCs w:val="24"/>
              </w:rPr>
              <w:t>0.028</w:t>
            </w:r>
            <w:r>
              <w:rPr>
                <w:rFonts w:ascii="Times New Roman" w:hAnsi="Times New Roman" w:cs="Times New Roman" w:hint="eastAsia"/>
                <w:sz w:val="22"/>
                <w:szCs w:val="24"/>
              </w:rPr>
              <w:t>亿</w:t>
            </w:r>
          </w:p>
        </w:tc>
      </w:tr>
      <w:tr w:rsidR="001A188E" w14:paraId="75DF65EF" w14:textId="77777777" w:rsidTr="001A188E">
        <w:trPr>
          <w:gridAfter w:val="1"/>
          <w:wAfter w:w="8" w:type="dxa"/>
        </w:trPr>
        <w:tc>
          <w:tcPr>
            <w:tcW w:w="1659" w:type="dxa"/>
          </w:tcPr>
          <w:p w14:paraId="5EE3F316" w14:textId="6AD357CA"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020</w:t>
            </w:r>
          </w:p>
        </w:tc>
        <w:tc>
          <w:tcPr>
            <w:tcW w:w="1659" w:type="dxa"/>
          </w:tcPr>
          <w:p w14:paraId="69F1705A" w14:textId="010C8419"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4.566</w:t>
            </w:r>
            <w:r>
              <w:rPr>
                <w:rFonts w:ascii="Times New Roman" w:hAnsi="Times New Roman" w:cs="Times New Roman" w:hint="eastAsia"/>
                <w:sz w:val="22"/>
                <w:szCs w:val="24"/>
              </w:rPr>
              <w:t>亿</w:t>
            </w:r>
          </w:p>
        </w:tc>
        <w:tc>
          <w:tcPr>
            <w:tcW w:w="1659" w:type="dxa"/>
          </w:tcPr>
          <w:p w14:paraId="6E7012F8" w14:textId="50754034"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48</w:t>
            </w:r>
            <w:r>
              <w:rPr>
                <w:rFonts w:ascii="Times New Roman" w:hAnsi="Times New Roman" w:cs="Times New Roman" w:hint="eastAsia"/>
                <w:sz w:val="22"/>
                <w:szCs w:val="24"/>
              </w:rPr>
              <w:t>亿</w:t>
            </w:r>
          </w:p>
        </w:tc>
        <w:tc>
          <w:tcPr>
            <w:tcW w:w="1895" w:type="dxa"/>
          </w:tcPr>
          <w:p w14:paraId="5C94B1F9" w14:textId="0F6EEF79" w:rsidR="001A188E" w:rsidRDefault="00AA12D3" w:rsidP="001A188E">
            <w:pPr>
              <w:jc w:val="center"/>
              <w:rPr>
                <w:rFonts w:ascii="Times New Roman" w:hAnsi="Times New Roman" w:cs="Times New Roman" w:hint="eastAsia"/>
                <w:sz w:val="22"/>
                <w:szCs w:val="24"/>
              </w:rPr>
            </w:pPr>
            <w:r w:rsidRPr="006373EC">
              <w:rPr>
                <w:rFonts w:ascii="Times New Roman" w:hAnsi="Times New Roman" w:cs="Times New Roman"/>
                <w:sz w:val="22"/>
                <w:szCs w:val="24"/>
              </w:rPr>
              <w:t>11</w:t>
            </w:r>
            <w:r>
              <w:rPr>
                <w:rFonts w:ascii="Times New Roman" w:hAnsi="Times New Roman" w:cs="Times New Roman"/>
                <w:sz w:val="22"/>
                <w:szCs w:val="24"/>
              </w:rPr>
              <w:t>.</w:t>
            </w:r>
            <w:r w:rsidRPr="006373EC">
              <w:rPr>
                <w:rFonts w:ascii="Times New Roman" w:hAnsi="Times New Roman" w:cs="Times New Roman"/>
                <w:sz w:val="22"/>
                <w:szCs w:val="24"/>
              </w:rPr>
              <w:t>8215</w:t>
            </w:r>
            <w:r>
              <w:rPr>
                <w:rFonts w:ascii="Times New Roman" w:hAnsi="Times New Roman" w:cs="Times New Roman" w:hint="eastAsia"/>
                <w:sz w:val="22"/>
                <w:szCs w:val="24"/>
              </w:rPr>
              <w:t>亿</w:t>
            </w:r>
          </w:p>
        </w:tc>
        <w:tc>
          <w:tcPr>
            <w:tcW w:w="1660" w:type="dxa"/>
          </w:tcPr>
          <w:p w14:paraId="4F7C7D4A" w14:textId="0CF326BD" w:rsidR="001A188E" w:rsidRDefault="00345D42"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w:t>
            </w:r>
            <w:r>
              <w:rPr>
                <w:rFonts w:ascii="Times New Roman" w:hAnsi="Times New Roman" w:cs="Times New Roman"/>
                <w:sz w:val="22"/>
                <w:szCs w:val="24"/>
              </w:rPr>
              <w:t>0.044</w:t>
            </w:r>
            <w:r>
              <w:rPr>
                <w:rFonts w:ascii="Times New Roman" w:hAnsi="Times New Roman" w:cs="Times New Roman" w:hint="eastAsia"/>
                <w:sz w:val="22"/>
                <w:szCs w:val="24"/>
              </w:rPr>
              <w:t>亿</w:t>
            </w:r>
          </w:p>
        </w:tc>
      </w:tr>
      <w:tr w:rsidR="001A188E" w14:paraId="157D4BDC" w14:textId="77777777" w:rsidTr="001A188E">
        <w:trPr>
          <w:gridAfter w:val="1"/>
          <w:wAfter w:w="8" w:type="dxa"/>
        </w:trPr>
        <w:tc>
          <w:tcPr>
            <w:tcW w:w="1659" w:type="dxa"/>
          </w:tcPr>
          <w:p w14:paraId="16566ACD" w14:textId="2ACDFDC2"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w:t>
            </w:r>
          </w:p>
        </w:tc>
        <w:tc>
          <w:tcPr>
            <w:tcW w:w="1659" w:type="dxa"/>
          </w:tcPr>
          <w:p w14:paraId="0C4C0062" w14:textId="025F6436"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1</w:t>
            </w:r>
            <w:r>
              <w:rPr>
                <w:rFonts w:ascii="Times New Roman" w:hAnsi="Times New Roman" w:cs="Times New Roman"/>
                <w:sz w:val="22"/>
                <w:szCs w:val="24"/>
              </w:rPr>
              <w:t>4.967</w:t>
            </w:r>
            <w:r>
              <w:rPr>
                <w:rFonts w:ascii="Times New Roman" w:hAnsi="Times New Roman" w:cs="Times New Roman" w:hint="eastAsia"/>
                <w:sz w:val="22"/>
                <w:szCs w:val="24"/>
              </w:rPr>
              <w:t>亿</w:t>
            </w:r>
          </w:p>
        </w:tc>
        <w:tc>
          <w:tcPr>
            <w:tcW w:w="1659" w:type="dxa"/>
          </w:tcPr>
          <w:p w14:paraId="5AB77522" w14:textId="1478D6A6"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14</w:t>
            </w:r>
            <w:r>
              <w:rPr>
                <w:rFonts w:ascii="Times New Roman" w:hAnsi="Times New Roman" w:cs="Times New Roman" w:hint="eastAsia"/>
                <w:sz w:val="22"/>
                <w:szCs w:val="24"/>
              </w:rPr>
              <w:t>亿</w:t>
            </w:r>
          </w:p>
        </w:tc>
        <w:tc>
          <w:tcPr>
            <w:tcW w:w="1895" w:type="dxa"/>
          </w:tcPr>
          <w:p w14:paraId="4B1588C5" w14:textId="306A1747" w:rsidR="001A188E" w:rsidRDefault="00AA12D3" w:rsidP="001A188E">
            <w:pPr>
              <w:jc w:val="center"/>
              <w:rPr>
                <w:rFonts w:ascii="Times New Roman" w:hAnsi="Times New Roman" w:cs="Times New Roman" w:hint="eastAsia"/>
                <w:sz w:val="22"/>
                <w:szCs w:val="24"/>
              </w:rPr>
            </w:pPr>
            <w:r w:rsidRPr="006373EC">
              <w:rPr>
                <w:rFonts w:ascii="Times New Roman" w:hAnsi="Times New Roman" w:cs="Times New Roman"/>
                <w:sz w:val="22"/>
                <w:szCs w:val="24"/>
              </w:rPr>
              <w:t>14</w:t>
            </w:r>
            <w:r>
              <w:rPr>
                <w:rFonts w:ascii="Times New Roman" w:hAnsi="Times New Roman" w:cs="Times New Roman"/>
                <w:sz w:val="22"/>
                <w:szCs w:val="24"/>
              </w:rPr>
              <w:t>.</w:t>
            </w:r>
            <w:r w:rsidRPr="006373EC">
              <w:rPr>
                <w:rFonts w:ascii="Times New Roman" w:hAnsi="Times New Roman" w:cs="Times New Roman"/>
                <w:sz w:val="22"/>
                <w:szCs w:val="24"/>
              </w:rPr>
              <w:t>5255</w:t>
            </w:r>
            <w:r>
              <w:rPr>
                <w:rFonts w:ascii="Times New Roman" w:hAnsi="Times New Roman" w:cs="Times New Roman" w:hint="eastAsia"/>
                <w:sz w:val="22"/>
                <w:szCs w:val="24"/>
              </w:rPr>
              <w:t>亿</w:t>
            </w:r>
          </w:p>
        </w:tc>
        <w:tc>
          <w:tcPr>
            <w:tcW w:w="1660" w:type="dxa"/>
          </w:tcPr>
          <w:p w14:paraId="142CCB3B" w14:textId="70AB58C9" w:rsidR="001A188E" w:rsidRDefault="00345D42"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w:t>
            </w:r>
            <w:r>
              <w:rPr>
                <w:rFonts w:ascii="Times New Roman" w:hAnsi="Times New Roman" w:cs="Times New Roman"/>
                <w:sz w:val="22"/>
                <w:szCs w:val="24"/>
              </w:rPr>
              <w:t>0.014</w:t>
            </w:r>
            <w:r>
              <w:rPr>
                <w:rFonts w:ascii="Times New Roman" w:hAnsi="Times New Roman" w:cs="Times New Roman" w:hint="eastAsia"/>
                <w:sz w:val="22"/>
                <w:szCs w:val="24"/>
              </w:rPr>
              <w:t>亿</w:t>
            </w:r>
          </w:p>
        </w:tc>
      </w:tr>
    </w:tbl>
    <w:p w14:paraId="707253A6" w14:textId="77777777" w:rsidR="001A188E" w:rsidRPr="001A188E" w:rsidRDefault="001A188E" w:rsidP="001A188E">
      <w:pPr>
        <w:jc w:val="center"/>
        <w:rPr>
          <w:rFonts w:ascii="Times New Roman" w:hAnsi="Times New Roman" w:cs="Times New Roman" w:hint="eastAsia"/>
          <w:sz w:val="22"/>
          <w:szCs w:val="24"/>
        </w:rPr>
      </w:pPr>
    </w:p>
    <w:tbl>
      <w:tblPr>
        <w:tblStyle w:val="a7"/>
        <w:tblW w:w="0" w:type="auto"/>
        <w:tblLook w:val="04A0" w:firstRow="1" w:lastRow="0" w:firstColumn="1" w:lastColumn="0" w:noHBand="0" w:noVBand="1"/>
      </w:tblPr>
      <w:tblGrid>
        <w:gridCol w:w="2765"/>
        <w:gridCol w:w="2765"/>
        <w:gridCol w:w="2766"/>
      </w:tblGrid>
      <w:tr w:rsidR="001A188E" w14:paraId="73A91B43" w14:textId="77777777" w:rsidTr="006B7F99">
        <w:tc>
          <w:tcPr>
            <w:tcW w:w="8296" w:type="dxa"/>
            <w:gridSpan w:val="3"/>
          </w:tcPr>
          <w:p w14:paraId="67EC69F0" w14:textId="6F0DF988"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静态资本结构测算结果</w:t>
            </w:r>
          </w:p>
        </w:tc>
      </w:tr>
      <w:tr w:rsidR="001A188E" w14:paraId="412A83B2" w14:textId="77777777" w:rsidTr="001A188E">
        <w:tc>
          <w:tcPr>
            <w:tcW w:w="2765" w:type="dxa"/>
          </w:tcPr>
          <w:p w14:paraId="3987DBF1" w14:textId="062ADA35"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年份</w:t>
            </w:r>
          </w:p>
        </w:tc>
        <w:tc>
          <w:tcPr>
            <w:tcW w:w="2765" w:type="dxa"/>
          </w:tcPr>
          <w:p w14:paraId="2C0D771B" w14:textId="3501EA36"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当前</w:t>
            </w:r>
          </w:p>
        </w:tc>
        <w:tc>
          <w:tcPr>
            <w:tcW w:w="2766" w:type="dxa"/>
          </w:tcPr>
          <w:p w14:paraId="1B9F1663" w14:textId="2582F3FC"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最优</w:t>
            </w:r>
          </w:p>
        </w:tc>
      </w:tr>
      <w:tr w:rsidR="001A188E" w14:paraId="63C14880" w14:textId="77777777" w:rsidTr="001A188E">
        <w:tc>
          <w:tcPr>
            <w:tcW w:w="2765" w:type="dxa"/>
          </w:tcPr>
          <w:p w14:paraId="170B1231" w14:textId="3FB707CD"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017</w:t>
            </w:r>
          </w:p>
        </w:tc>
        <w:tc>
          <w:tcPr>
            <w:tcW w:w="2765" w:type="dxa"/>
          </w:tcPr>
          <w:p w14:paraId="1EC5A311" w14:textId="44A1C274"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0.39</w:t>
            </w:r>
          </w:p>
        </w:tc>
        <w:tc>
          <w:tcPr>
            <w:tcW w:w="2766" w:type="dxa"/>
          </w:tcPr>
          <w:p w14:paraId="1F0D7EAC" w14:textId="4B20CC89" w:rsidR="001A188E" w:rsidRDefault="00186D2D"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9.92</w:t>
            </w:r>
          </w:p>
        </w:tc>
      </w:tr>
      <w:tr w:rsidR="001A188E" w14:paraId="4F3568C0" w14:textId="77777777" w:rsidTr="001A188E">
        <w:tc>
          <w:tcPr>
            <w:tcW w:w="2765" w:type="dxa"/>
          </w:tcPr>
          <w:p w14:paraId="0907434D" w14:textId="7C07E196"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018</w:t>
            </w:r>
          </w:p>
        </w:tc>
        <w:tc>
          <w:tcPr>
            <w:tcW w:w="2765" w:type="dxa"/>
          </w:tcPr>
          <w:p w14:paraId="76AD8A8E" w14:textId="220F7BE5"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6.34</w:t>
            </w:r>
          </w:p>
        </w:tc>
        <w:tc>
          <w:tcPr>
            <w:tcW w:w="2766" w:type="dxa"/>
          </w:tcPr>
          <w:p w14:paraId="7AA96284" w14:textId="61C004C2" w:rsidR="001A188E" w:rsidRDefault="00186D2D"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4.92</w:t>
            </w:r>
          </w:p>
        </w:tc>
      </w:tr>
      <w:tr w:rsidR="001A188E" w14:paraId="28FDE208" w14:textId="77777777" w:rsidTr="001A188E">
        <w:tc>
          <w:tcPr>
            <w:tcW w:w="2765" w:type="dxa"/>
          </w:tcPr>
          <w:p w14:paraId="4F005EE6" w14:textId="2E27CDA1"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019</w:t>
            </w:r>
          </w:p>
        </w:tc>
        <w:tc>
          <w:tcPr>
            <w:tcW w:w="2765" w:type="dxa"/>
          </w:tcPr>
          <w:p w14:paraId="5C456C87" w14:textId="620D0919"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1.62</w:t>
            </w:r>
          </w:p>
        </w:tc>
        <w:tc>
          <w:tcPr>
            <w:tcW w:w="2766" w:type="dxa"/>
          </w:tcPr>
          <w:p w14:paraId="6E61621D" w14:textId="041173A4" w:rsidR="001A188E" w:rsidRDefault="00186D2D"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9.76</w:t>
            </w:r>
          </w:p>
        </w:tc>
      </w:tr>
      <w:tr w:rsidR="001A188E" w14:paraId="6C55EAB6" w14:textId="77777777" w:rsidTr="001A188E">
        <w:tc>
          <w:tcPr>
            <w:tcW w:w="2765" w:type="dxa"/>
          </w:tcPr>
          <w:p w14:paraId="2ED50B2C" w14:textId="68C18E65"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020</w:t>
            </w:r>
          </w:p>
        </w:tc>
        <w:tc>
          <w:tcPr>
            <w:tcW w:w="2765" w:type="dxa"/>
          </w:tcPr>
          <w:p w14:paraId="3E1A6EA7" w14:textId="57B5A8CF"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7.77</w:t>
            </w:r>
          </w:p>
        </w:tc>
        <w:tc>
          <w:tcPr>
            <w:tcW w:w="2766" w:type="dxa"/>
          </w:tcPr>
          <w:p w14:paraId="1713C414" w14:textId="5D8AC1F9" w:rsidR="001A188E" w:rsidRDefault="00186D2D"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4.00</w:t>
            </w:r>
          </w:p>
        </w:tc>
      </w:tr>
      <w:tr w:rsidR="001A188E" w14:paraId="769F2243" w14:textId="77777777" w:rsidTr="001A188E">
        <w:tc>
          <w:tcPr>
            <w:tcW w:w="2765" w:type="dxa"/>
          </w:tcPr>
          <w:p w14:paraId="371A31D8" w14:textId="11D7D9F5" w:rsidR="001A188E" w:rsidRDefault="001A188E"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2</w:t>
            </w:r>
            <w:r>
              <w:rPr>
                <w:rFonts w:ascii="Times New Roman" w:hAnsi="Times New Roman" w:cs="Times New Roman"/>
                <w:sz w:val="22"/>
                <w:szCs w:val="24"/>
              </w:rPr>
              <w:t>021</w:t>
            </w:r>
          </w:p>
        </w:tc>
        <w:tc>
          <w:tcPr>
            <w:tcW w:w="2765" w:type="dxa"/>
          </w:tcPr>
          <w:p w14:paraId="02F6EA56" w14:textId="5D2F89AD" w:rsidR="001A188E" w:rsidRDefault="006373EC"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4</w:t>
            </w:r>
            <w:r>
              <w:rPr>
                <w:rFonts w:ascii="Times New Roman" w:hAnsi="Times New Roman" w:cs="Times New Roman"/>
                <w:sz w:val="22"/>
                <w:szCs w:val="24"/>
              </w:rPr>
              <w:t>4.78</w:t>
            </w:r>
          </w:p>
        </w:tc>
        <w:tc>
          <w:tcPr>
            <w:tcW w:w="2766" w:type="dxa"/>
          </w:tcPr>
          <w:p w14:paraId="5588A7ED" w14:textId="501443F2" w:rsidR="001A188E" w:rsidRDefault="00186D2D" w:rsidP="001A188E">
            <w:pPr>
              <w:jc w:val="center"/>
              <w:rPr>
                <w:rFonts w:ascii="Times New Roman" w:hAnsi="Times New Roman" w:cs="Times New Roman" w:hint="eastAsia"/>
                <w:sz w:val="22"/>
                <w:szCs w:val="24"/>
              </w:rPr>
            </w:pPr>
            <w:r>
              <w:rPr>
                <w:rFonts w:ascii="Times New Roman" w:hAnsi="Times New Roman" w:cs="Times New Roman" w:hint="eastAsia"/>
                <w:sz w:val="22"/>
                <w:szCs w:val="24"/>
              </w:rPr>
              <w:t>5</w:t>
            </w:r>
            <w:r>
              <w:rPr>
                <w:rFonts w:ascii="Times New Roman" w:hAnsi="Times New Roman" w:cs="Times New Roman"/>
                <w:sz w:val="22"/>
                <w:szCs w:val="24"/>
              </w:rPr>
              <w:t>5.22</w:t>
            </w:r>
          </w:p>
        </w:tc>
      </w:tr>
    </w:tbl>
    <w:p w14:paraId="478DA262" w14:textId="7E9059E2" w:rsidR="006539DB" w:rsidRDefault="006539DB" w:rsidP="00063034">
      <w:pPr>
        <w:rPr>
          <w:rFonts w:ascii="Times New Roman" w:hAnsi="Times New Roman" w:cs="Times New Roman"/>
          <w:sz w:val="22"/>
          <w:szCs w:val="24"/>
        </w:rPr>
      </w:pPr>
    </w:p>
    <w:p w14:paraId="02D5327C" w14:textId="57C604AD" w:rsidR="000F26FD" w:rsidRDefault="000F26FD" w:rsidP="00063034">
      <w:pPr>
        <w:rPr>
          <w:rFonts w:ascii="Times New Roman" w:hAnsi="Times New Roman" w:cs="Times New Roman"/>
          <w:sz w:val="22"/>
          <w:szCs w:val="24"/>
        </w:rPr>
      </w:pPr>
      <w:r w:rsidRPr="000F26FD">
        <w:rPr>
          <w:rFonts w:ascii="Times New Roman" w:hAnsi="Times New Roman" w:cs="Times New Roman" w:hint="eastAsia"/>
          <w:sz w:val="22"/>
          <w:szCs w:val="24"/>
        </w:rPr>
        <w:t>对通过静态资本结构模型的计算结果进行分析，可以看出，</w:t>
      </w:r>
      <w:r w:rsidRPr="000F26FD">
        <w:rPr>
          <w:rFonts w:ascii="Times New Roman" w:hAnsi="Times New Roman" w:cs="Times New Roman"/>
          <w:sz w:val="22"/>
          <w:szCs w:val="24"/>
        </w:rPr>
        <w:t>201</w:t>
      </w:r>
      <w:r>
        <w:rPr>
          <w:rFonts w:ascii="Times New Roman" w:hAnsi="Times New Roman" w:cs="Times New Roman"/>
          <w:sz w:val="22"/>
          <w:szCs w:val="24"/>
        </w:rPr>
        <w:t>7</w:t>
      </w:r>
      <w:r w:rsidRPr="000F26FD">
        <w:rPr>
          <w:rFonts w:ascii="Times New Roman" w:hAnsi="Times New Roman" w:cs="Times New Roman"/>
          <w:sz w:val="22"/>
          <w:szCs w:val="24"/>
        </w:rPr>
        <w:t>年</w:t>
      </w:r>
      <w:r>
        <w:rPr>
          <w:rFonts w:ascii="Times New Roman" w:hAnsi="Times New Roman" w:cs="Times New Roman" w:hint="eastAsia"/>
          <w:sz w:val="22"/>
          <w:szCs w:val="24"/>
        </w:rPr>
        <w:t>至</w:t>
      </w:r>
      <w:r w:rsidRPr="000F26FD">
        <w:rPr>
          <w:rFonts w:ascii="Times New Roman" w:hAnsi="Times New Roman" w:cs="Times New Roman"/>
          <w:sz w:val="22"/>
          <w:szCs w:val="24"/>
        </w:rPr>
        <w:t>2021</w:t>
      </w:r>
      <w:r w:rsidRPr="000F26FD">
        <w:rPr>
          <w:rFonts w:ascii="Times New Roman" w:hAnsi="Times New Roman" w:cs="Times New Roman"/>
          <w:sz w:val="22"/>
          <w:szCs w:val="24"/>
        </w:rPr>
        <w:t>年的实际资产负债率都</w:t>
      </w:r>
      <w:r>
        <w:rPr>
          <w:rFonts w:ascii="Times New Roman" w:hAnsi="Times New Roman" w:cs="Times New Roman" w:hint="eastAsia"/>
          <w:sz w:val="22"/>
          <w:szCs w:val="24"/>
        </w:rPr>
        <w:t>小</w:t>
      </w:r>
      <w:r w:rsidRPr="000F26FD">
        <w:rPr>
          <w:rFonts w:ascii="Times New Roman" w:hAnsi="Times New Roman" w:cs="Times New Roman"/>
          <w:sz w:val="22"/>
          <w:szCs w:val="24"/>
        </w:rPr>
        <w:t>于计算出的</w:t>
      </w:r>
      <w:proofErr w:type="gramStart"/>
      <w:r w:rsidRPr="000F26FD">
        <w:rPr>
          <w:rFonts w:ascii="Times New Roman" w:hAnsi="Times New Roman" w:cs="Times New Roman"/>
          <w:sz w:val="22"/>
          <w:szCs w:val="24"/>
        </w:rPr>
        <w:t>最佳资产</w:t>
      </w:r>
      <w:proofErr w:type="gramEnd"/>
      <w:r w:rsidRPr="000F26FD">
        <w:rPr>
          <w:rFonts w:ascii="Times New Roman" w:hAnsi="Times New Roman" w:cs="Times New Roman"/>
          <w:sz w:val="22"/>
          <w:szCs w:val="24"/>
        </w:rPr>
        <w:t>负债率，只有</w:t>
      </w:r>
      <w:r w:rsidRPr="000F26FD">
        <w:rPr>
          <w:rFonts w:ascii="Times New Roman" w:hAnsi="Times New Roman" w:cs="Times New Roman"/>
          <w:sz w:val="22"/>
          <w:szCs w:val="24"/>
        </w:rPr>
        <w:t xml:space="preserve"> 201</w:t>
      </w:r>
      <w:r>
        <w:rPr>
          <w:rFonts w:ascii="Times New Roman" w:hAnsi="Times New Roman" w:cs="Times New Roman"/>
          <w:sz w:val="22"/>
          <w:szCs w:val="24"/>
        </w:rPr>
        <w:t>8</w:t>
      </w:r>
      <w:r w:rsidRPr="000F26FD">
        <w:rPr>
          <w:rFonts w:ascii="Times New Roman" w:hAnsi="Times New Roman" w:cs="Times New Roman"/>
          <w:sz w:val="22"/>
          <w:szCs w:val="24"/>
        </w:rPr>
        <w:t xml:space="preserve"> </w:t>
      </w:r>
      <w:r w:rsidRPr="000F26FD">
        <w:rPr>
          <w:rFonts w:ascii="Times New Roman" w:hAnsi="Times New Roman" w:cs="Times New Roman"/>
          <w:sz w:val="22"/>
          <w:szCs w:val="24"/>
        </w:rPr>
        <w:t>年的资产负债率</w:t>
      </w:r>
      <w:r>
        <w:rPr>
          <w:rFonts w:ascii="Times New Roman" w:hAnsi="Times New Roman" w:cs="Times New Roman" w:hint="eastAsia"/>
          <w:sz w:val="22"/>
          <w:szCs w:val="24"/>
        </w:rPr>
        <w:t>大</w:t>
      </w:r>
      <w:r w:rsidRPr="000F26FD">
        <w:rPr>
          <w:rFonts w:ascii="Times New Roman" w:hAnsi="Times New Roman" w:cs="Times New Roman"/>
          <w:sz w:val="22"/>
          <w:szCs w:val="24"/>
        </w:rPr>
        <w:t>于静态模型测算出的</w:t>
      </w:r>
      <w:proofErr w:type="gramStart"/>
      <w:r w:rsidRPr="000F26FD">
        <w:rPr>
          <w:rFonts w:ascii="Times New Roman" w:hAnsi="Times New Roman" w:cs="Times New Roman"/>
          <w:sz w:val="22"/>
          <w:szCs w:val="24"/>
        </w:rPr>
        <w:t>最佳资产</w:t>
      </w:r>
      <w:proofErr w:type="gramEnd"/>
      <w:r w:rsidRPr="000F26FD">
        <w:rPr>
          <w:rFonts w:ascii="Times New Roman" w:hAnsi="Times New Roman" w:cs="Times New Roman"/>
          <w:sz w:val="22"/>
          <w:szCs w:val="24"/>
        </w:rPr>
        <w:t>负债率。</w:t>
      </w:r>
      <w:r>
        <w:rPr>
          <w:rFonts w:ascii="Times New Roman" w:hAnsi="Times New Roman" w:cs="Times New Roman" w:hint="eastAsia"/>
          <w:sz w:val="22"/>
          <w:szCs w:val="24"/>
        </w:rPr>
        <w:t>由计算可知</w:t>
      </w:r>
      <w:r w:rsidRPr="000F26FD">
        <w:rPr>
          <w:rFonts w:ascii="Times New Roman" w:hAnsi="Times New Roman" w:cs="Times New Roman"/>
          <w:sz w:val="22"/>
          <w:szCs w:val="24"/>
        </w:rPr>
        <w:t>静态最佳资本结构下的资产负债率都在逐年递增，所以</w:t>
      </w:r>
      <w:r>
        <w:rPr>
          <w:rFonts w:ascii="Times New Roman" w:hAnsi="Times New Roman" w:cs="Times New Roman" w:hint="eastAsia"/>
          <w:sz w:val="22"/>
          <w:szCs w:val="24"/>
        </w:rPr>
        <w:t>科大</w:t>
      </w:r>
      <w:proofErr w:type="gramStart"/>
      <w:r>
        <w:rPr>
          <w:rFonts w:ascii="Times New Roman" w:hAnsi="Times New Roman" w:cs="Times New Roman" w:hint="eastAsia"/>
          <w:sz w:val="22"/>
          <w:szCs w:val="24"/>
        </w:rPr>
        <w:t>讯飞</w:t>
      </w:r>
      <w:r w:rsidRPr="000F26FD">
        <w:rPr>
          <w:rFonts w:ascii="Times New Roman" w:hAnsi="Times New Roman" w:cs="Times New Roman"/>
          <w:sz w:val="22"/>
          <w:szCs w:val="24"/>
        </w:rPr>
        <w:t>资本</w:t>
      </w:r>
      <w:proofErr w:type="gramEnd"/>
      <w:r w:rsidRPr="000F26FD">
        <w:rPr>
          <w:rFonts w:ascii="Times New Roman" w:hAnsi="Times New Roman" w:cs="Times New Roman"/>
          <w:sz w:val="22"/>
          <w:szCs w:val="24"/>
        </w:rPr>
        <w:t>结构没有达到最佳状态，有进一步优化的空间。</w:t>
      </w:r>
    </w:p>
    <w:p w14:paraId="62AE3AAF" w14:textId="510E439C" w:rsidR="00AA7821" w:rsidRDefault="00AA7821" w:rsidP="00063034">
      <w:pPr>
        <w:rPr>
          <w:rFonts w:ascii="Times New Roman" w:hAnsi="Times New Roman" w:cs="Times New Roman"/>
          <w:sz w:val="22"/>
          <w:szCs w:val="24"/>
        </w:rPr>
      </w:pPr>
    </w:p>
    <w:p w14:paraId="2B449110" w14:textId="5921EDB8" w:rsidR="00AA7821" w:rsidRDefault="002B4DD4" w:rsidP="00063034">
      <w:pPr>
        <w:rPr>
          <w:rFonts w:ascii="Times New Roman" w:hAnsi="Times New Roman" w:cs="Times New Roman"/>
          <w:sz w:val="22"/>
          <w:szCs w:val="24"/>
        </w:rPr>
      </w:pPr>
      <w:r w:rsidRPr="002B4DD4">
        <w:rPr>
          <w:rFonts w:ascii="Times New Roman" w:hAnsi="Times New Roman" w:cs="Times New Roman"/>
          <w:sz w:val="22"/>
          <w:szCs w:val="24"/>
        </w:rPr>
        <w:t xml:space="preserve"> </w:t>
      </w:r>
      <w:r>
        <w:rPr>
          <w:rFonts w:ascii="Times New Roman" w:hAnsi="Times New Roman" w:cs="Times New Roman"/>
          <w:sz w:val="22"/>
          <w:szCs w:val="24"/>
        </w:rPr>
        <w:t>3.1.3</w:t>
      </w:r>
      <w:r w:rsidRPr="002B4DD4">
        <w:rPr>
          <w:rFonts w:ascii="Times New Roman" w:hAnsi="Times New Roman" w:cs="Times New Roman"/>
          <w:sz w:val="22"/>
          <w:szCs w:val="24"/>
        </w:rPr>
        <w:t>“</w:t>
      </w:r>
      <w:r w:rsidRPr="002B4DD4">
        <w:rPr>
          <w:rFonts w:ascii="Times New Roman" w:hAnsi="Times New Roman" w:cs="Times New Roman"/>
          <w:sz w:val="22"/>
          <w:szCs w:val="24"/>
        </w:rPr>
        <w:t>先内后外</w:t>
      </w:r>
      <w:r w:rsidRPr="002B4DD4">
        <w:rPr>
          <w:rFonts w:ascii="Times New Roman" w:hAnsi="Times New Roman" w:cs="Times New Roman"/>
          <w:sz w:val="22"/>
          <w:szCs w:val="24"/>
        </w:rPr>
        <w:t>”“</w:t>
      </w:r>
      <w:r w:rsidRPr="002B4DD4">
        <w:rPr>
          <w:rFonts w:ascii="Times New Roman" w:hAnsi="Times New Roman" w:cs="Times New Roman"/>
          <w:sz w:val="22"/>
          <w:szCs w:val="24"/>
        </w:rPr>
        <w:t>先债后股</w:t>
      </w:r>
      <w:r w:rsidRPr="002B4DD4">
        <w:rPr>
          <w:rFonts w:ascii="Times New Roman" w:hAnsi="Times New Roman" w:cs="Times New Roman"/>
          <w:sz w:val="22"/>
          <w:szCs w:val="24"/>
        </w:rPr>
        <w:t>”</w:t>
      </w:r>
      <w:r w:rsidRPr="002B4DD4">
        <w:rPr>
          <w:rFonts w:ascii="Times New Roman" w:hAnsi="Times New Roman" w:cs="Times New Roman"/>
          <w:sz w:val="22"/>
          <w:szCs w:val="24"/>
        </w:rPr>
        <w:t>进行融资</w:t>
      </w:r>
    </w:p>
    <w:p w14:paraId="0DEE45A8" w14:textId="77777777" w:rsidR="002B4DD4" w:rsidRPr="002B4DD4" w:rsidRDefault="002B4DD4" w:rsidP="002B4DD4">
      <w:pPr>
        <w:rPr>
          <w:rFonts w:ascii="Times New Roman" w:hAnsi="Times New Roman" w:cs="Times New Roman"/>
          <w:sz w:val="22"/>
          <w:szCs w:val="24"/>
        </w:rPr>
      </w:pPr>
      <w:r w:rsidRPr="002B4DD4">
        <w:rPr>
          <w:rFonts w:ascii="Times New Roman" w:hAnsi="Times New Roman" w:cs="Times New Roman" w:hint="eastAsia"/>
          <w:sz w:val="22"/>
          <w:szCs w:val="24"/>
        </w:rPr>
        <w:t>对于科大</w:t>
      </w:r>
      <w:proofErr w:type="gramStart"/>
      <w:r w:rsidRPr="002B4DD4">
        <w:rPr>
          <w:rFonts w:ascii="Times New Roman" w:hAnsi="Times New Roman" w:cs="Times New Roman" w:hint="eastAsia"/>
          <w:sz w:val="22"/>
          <w:szCs w:val="24"/>
        </w:rPr>
        <w:t>讯飞资金</w:t>
      </w:r>
      <w:proofErr w:type="gramEnd"/>
      <w:r w:rsidRPr="002B4DD4">
        <w:rPr>
          <w:rFonts w:ascii="Times New Roman" w:hAnsi="Times New Roman" w:cs="Times New Roman" w:hint="eastAsia"/>
          <w:sz w:val="22"/>
          <w:szCs w:val="24"/>
        </w:rPr>
        <w:t>短缺不显著，创造价值的状态，管理层可不融资或者少量增加融资金额。而对于资金显著短缺，创造价值的状态下，首要任务就是进行融资。融资顺序按照“先内后外，先债后股”</w:t>
      </w:r>
    </w:p>
    <w:p w14:paraId="4C8775E5" w14:textId="7A73363F" w:rsidR="008C3817" w:rsidRDefault="002B4DD4" w:rsidP="002B4DD4">
      <w:pPr>
        <w:rPr>
          <w:rFonts w:ascii="Times New Roman" w:hAnsi="Times New Roman" w:cs="Times New Roman"/>
          <w:sz w:val="22"/>
          <w:szCs w:val="24"/>
        </w:rPr>
      </w:pPr>
      <w:r w:rsidRPr="002B4DD4">
        <w:rPr>
          <w:rFonts w:ascii="Times New Roman" w:hAnsi="Times New Roman" w:cs="Times New Roman" w:hint="eastAsia"/>
          <w:sz w:val="22"/>
          <w:szCs w:val="24"/>
        </w:rPr>
        <w:t>企业选择融资方式时，基于交易成本的</w:t>
      </w:r>
      <w:proofErr w:type="gramStart"/>
      <w:r w:rsidRPr="002B4DD4">
        <w:rPr>
          <w:rFonts w:ascii="Times New Roman" w:hAnsi="Times New Roman" w:cs="Times New Roman" w:hint="eastAsia"/>
          <w:sz w:val="22"/>
          <w:szCs w:val="24"/>
        </w:rPr>
        <w:t>考量</w:t>
      </w:r>
      <w:proofErr w:type="gramEnd"/>
      <w:r w:rsidRPr="002B4DD4">
        <w:rPr>
          <w:rFonts w:ascii="Times New Roman" w:hAnsi="Times New Roman" w:cs="Times New Roman" w:hint="eastAsia"/>
          <w:sz w:val="22"/>
          <w:szCs w:val="24"/>
        </w:rPr>
        <w:t>内源融资肯定是最优选</w:t>
      </w:r>
      <w:proofErr w:type="gramStart"/>
      <w:r w:rsidRPr="002B4DD4">
        <w:rPr>
          <w:rFonts w:ascii="Times New Roman" w:hAnsi="Times New Roman" w:cs="Times New Roman" w:hint="eastAsia"/>
          <w:sz w:val="22"/>
          <w:szCs w:val="24"/>
        </w:rPr>
        <w:t>择</w:t>
      </w:r>
      <w:proofErr w:type="gramEnd"/>
      <w:r w:rsidRPr="002B4DD4">
        <w:rPr>
          <w:rFonts w:ascii="Times New Roman" w:hAnsi="Times New Roman" w:cs="Times New Roman" w:hint="eastAsia"/>
          <w:sz w:val="22"/>
          <w:szCs w:val="24"/>
        </w:rPr>
        <w:t>。在人工智能备受政府关注的情形下，受政策红利的影响，财政补助作为企业内源融资中的收入来源只多</w:t>
      </w:r>
      <w:r w:rsidRPr="002B4DD4">
        <w:rPr>
          <w:rFonts w:ascii="Times New Roman" w:hAnsi="Times New Roman" w:cs="Times New Roman" w:hint="eastAsia"/>
          <w:sz w:val="22"/>
          <w:szCs w:val="24"/>
        </w:rPr>
        <w:lastRenderedPageBreak/>
        <w:t>不少，且</w:t>
      </w:r>
      <w:r w:rsidRPr="002B4DD4">
        <w:rPr>
          <w:rFonts w:ascii="Times New Roman" w:hAnsi="Times New Roman" w:cs="Times New Roman"/>
          <w:sz w:val="22"/>
          <w:szCs w:val="24"/>
        </w:rPr>
        <w:t xml:space="preserve"> 2019 </w:t>
      </w:r>
      <w:r w:rsidRPr="002B4DD4">
        <w:rPr>
          <w:rFonts w:ascii="Times New Roman" w:hAnsi="Times New Roman" w:cs="Times New Roman"/>
          <w:sz w:val="22"/>
          <w:szCs w:val="24"/>
        </w:rPr>
        <w:t>年人工智能企业开始变现，所以</w:t>
      </w:r>
      <w:proofErr w:type="gramStart"/>
      <w:r w:rsidRPr="002B4DD4">
        <w:rPr>
          <w:rFonts w:ascii="Times New Roman" w:hAnsi="Times New Roman" w:cs="Times New Roman"/>
          <w:sz w:val="22"/>
          <w:szCs w:val="24"/>
        </w:rPr>
        <w:t>科大讯飞内源</w:t>
      </w:r>
      <w:proofErr w:type="gramEnd"/>
      <w:r w:rsidRPr="002B4DD4">
        <w:rPr>
          <w:rFonts w:ascii="Times New Roman" w:hAnsi="Times New Roman" w:cs="Times New Roman"/>
          <w:sz w:val="22"/>
          <w:szCs w:val="24"/>
        </w:rPr>
        <w:t>融资能力大概会增强。但政府补助所获得的资金是有专款专用的性质，应注重资金使用用途。在内源融资金额不足，企业应该增加一定金额的外部融资时，债务融资应该是第一选择。科大</w:t>
      </w:r>
      <w:proofErr w:type="gramStart"/>
      <w:r w:rsidRPr="002B4DD4">
        <w:rPr>
          <w:rFonts w:ascii="Times New Roman" w:hAnsi="Times New Roman" w:cs="Times New Roman"/>
          <w:sz w:val="22"/>
          <w:szCs w:val="24"/>
        </w:rPr>
        <w:t>讯飞当前</w:t>
      </w:r>
      <w:proofErr w:type="gramEnd"/>
      <w:r w:rsidRPr="002B4DD4">
        <w:rPr>
          <w:rFonts w:ascii="Times New Roman" w:hAnsi="Times New Roman" w:cs="Times New Roman"/>
          <w:sz w:val="22"/>
          <w:szCs w:val="24"/>
        </w:rPr>
        <w:t>企业规模较大，企业抗风险能力较强，在经济压力下行和美联储多次降息的背景下，债务融资更加适合。在债务融资中，本文认为商业信用借款应</w:t>
      </w:r>
      <w:r w:rsidRPr="002B4DD4">
        <w:rPr>
          <w:rFonts w:ascii="Times New Roman" w:hAnsi="Times New Roman" w:cs="Times New Roman" w:hint="eastAsia"/>
          <w:sz w:val="22"/>
          <w:szCs w:val="24"/>
        </w:rPr>
        <w:t>该是债务融资中的首选。毕竟科大</w:t>
      </w:r>
      <w:proofErr w:type="gramStart"/>
      <w:r w:rsidRPr="002B4DD4">
        <w:rPr>
          <w:rFonts w:ascii="Times New Roman" w:hAnsi="Times New Roman" w:cs="Times New Roman" w:hint="eastAsia"/>
          <w:sz w:val="22"/>
          <w:szCs w:val="24"/>
        </w:rPr>
        <w:t>讯飞企业</w:t>
      </w:r>
      <w:proofErr w:type="gramEnd"/>
      <w:r w:rsidRPr="002B4DD4">
        <w:rPr>
          <w:rFonts w:ascii="Times New Roman" w:hAnsi="Times New Roman" w:cs="Times New Roman" w:hint="eastAsia"/>
          <w:sz w:val="22"/>
          <w:szCs w:val="24"/>
        </w:rPr>
        <w:t>规模较大且技术处于行业领水平，在于供应商议价方面占据主动地位，且</w:t>
      </w:r>
      <w:proofErr w:type="gramStart"/>
      <w:r w:rsidRPr="002B4DD4">
        <w:rPr>
          <w:rFonts w:ascii="Times New Roman" w:hAnsi="Times New Roman" w:cs="Times New Roman" w:hint="eastAsia"/>
          <w:sz w:val="22"/>
          <w:szCs w:val="24"/>
        </w:rPr>
        <w:t>科大讯飞偿债</w:t>
      </w:r>
      <w:proofErr w:type="gramEnd"/>
      <w:r w:rsidRPr="002B4DD4">
        <w:rPr>
          <w:rFonts w:ascii="Times New Roman" w:hAnsi="Times New Roman" w:cs="Times New Roman" w:hint="eastAsia"/>
          <w:sz w:val="22"/>
          <w:szCs w:val="24"/>
        </w:rPr>
        <w:t>能力较好，对于商业信用借款带来的财务风险</w:t>
      </w:r>
      <w:proofErr w:type="gramStart"/>
      <w:r w:rsidRPr="002B4DD4">
        <w:rPr>
          <w:rFonts w:ascii="Times New Roman" w:hAnsi="Times New Roman" w:cs="Times New Roman" w:hint="eastAsia"/>
          <w:sz w:val="22"/>
          <w:szCs w:val="24"/>
        </w:rPr>
        <w:t>科大讯飞也</w:t>
      </w:r>
      <w:proofErr w:type="gramEnd"/>
      <w:r w:rsidRPr="002B4DD4">
        <w:rPr>
          <w:rFonts w:ascii="Times New Roman" w:hAnsi="Times New Roman" w:cs="Times New Roman" w:hint="eastAsia"/>
          <w:sz w:val="22"/>
          <w:szCs w:val="24"/>
        </w:rPr>
        <w:t>可以应对，所以对于没有利息或者利息较少，使得所付出的成本较少的商业信用借款成为了</w:t>
      </w:r>
      <w:proofErr w:type="gramStart"/>
      <w:r w:rsidRPr="002B4DD4">
        <w:rPr>
          <w:rFonts w:ascii="Times New Roman" w:hAnsi="Times New Roman" w:cs="Times New Roman" w:hint="eastAsia"/>
          <w:sz w:val="22"/>
          <w:szCs w:val="24"/>
        </w:rPr>
        <w:t>科大讯飞的不</w:t>
      </w:r>
      <w:proofErr w:type="gramEnd"/>
      <w:r w:rsidRPr="002B4DD4">
        <w:rPr>
          <w:rFonts w:ascii="Times New Roman" w:hAnsi="Times New Roman" w:cs="Times New Roman" w:hint="eastAsia"/>
          <w:sz w:val="22"/>
          <w:szCs w:val="24"/>
        </w:rPr>
        <w:t>二选择。其次还可以向银行借款或者发行债券。</w:t>
      </w:r>
      <w:proofErr w:type="gramStart"/>
      <w:r w:rsidRPr="002B4DD4">
        <w:rPr>
          <w:rFonts w:ascii="Times New Roman" w:hAnsi="Times New Roman" w:cs="Times New Roman" w:hint="eastAsia"/>
          <w:sz w:val="22"/>
          <w:szCs w:val="24"/>
        </w:rPr>
        <w:t>科大讯飞债务</w:t>
      </w:r>
      <w:proofErr w:type="gramEnd"/>
      <w:r w:rsidRPr="002B4DD4">
        <w:rPr>
          <w:rFonts w:ascii="Times New Roman" w:hAnsi="Times New Roman" w:cs="Times New Roman" w:hint="eastAsia"/>
          <w:sz w:val="22"/>
          <w:szCs w:val="24"/>
        </w:rPr>
        <w:t>融资金额还不足以满足其资金缺口时，选择介于债务和权益之间的可转换债券或者永续债。这样使得</w:t>
      </w:r>
      <w:proofErr w:type="gramStart"/>
      <w:r w:rsidRPr="002B4DD4">
        <w:rPr>
          <w:rFonts w:ascii="Times New Roman" w:hAnsi="Times New Roman" w:cs="Times New Roman" w:hint="eastAsia"/>
          <w:sz w:val="22"/>
          <w:szCs w:val="24"/>
        </w:rPr>
        <w:t>科大讯飞在</w:t>
      </w:r>
      <w:proofErr w:type="gramEnd"/>
      <w:r w:rsidRPr="002B4DD4">
        <w:rPr>
          <w:rFonts w:ascii="Times New Roman" w:hAnsi="Times New Roman" w:cs="Times New Roman" w:hint="eastAsia"/>
          <w:sz w:val="22"/>
          <w:szCs w:val="24"/>
        </w:rPr>
        <w:t>满足当前资金需要的同时提供了一个管理层一个选择的机会一一可以赎回债券而不稀释股权的机会。如果没有其他更加合适的融资渠道，科大</w:t>
      </w:r>
      <w:proofErr w:type="gramStart"/>
      <w:r w:rsidRPr="002B4DD4">
        <w:rPr>
          <w:rFonts w:ascii="Times New Roman" w:hAnsi="Times New Roman" w:cs="Times New Roman" w:hint="eastAsia"/>
          <w:sz w:val="22"/>
          <w:szCs w:val="24"/>
        </w:rPr>
        <w:t>讯飞可</w:t>
      </w:r>
      <w:proofErr w:type="gramEnd"/>
      <w:r w:rsidRPr="002B4DD4">
        <w:rPr>
          <w:rFonts w:ascii="Times New Roman" w:hAnsi="Times New Roman" w:cs="Times New Roman" w:hint="eastAsia"/>
          <w:sz w:val="22"/>
          <w:szCs w:val="24"/>
        </w:rPr>
        <w:t>进行权益融资，但应注重对创始团队话语权的保护。</w:t>
      </w:r>
    </w:p>
    <w:p w14:paraId="5E1AC2E8" w14:textId="77777777" w:rsidR="008C3817" w:rsidRDefault="008C3817" w:rsidP="00063034">
      <w:pPr>
        <w:rPr>
          <w:rFonts w:ascii="Times New Roman" w:hAnsi="Times New Roman" w:cs="Times New Roman" w:hint="eastAsia"/>
          <w:sz w:val="22"/>
          <w:szCs w:val="24"/>
        </w:rPr>
      </w:pPr>
    </w:p>
    <w:p w14:paraId="6B9FCD53" w14:textId="14066477" w:rsidR="00AA7821" w:rsidRDefault="00AA7821" w:rsidP="00063034">
      <w:pPr>
        <w:rPr>
          <w:rFonts w:ascii="Times New Roman" w:hAnsi="Times New Roman" w:cs="Times New Roman"/>
          <w:sz w:val="22"/>
          <w:szCs w:val="24"/>
        </w:rPr>
      </w:pPr>
      <w:r>
        <w:rPr>
          <w:rFonts w:ascii="Times New Roman" w:hAnsi="Times New Roman" w:cs="Times New Roman"/>
          <w:sz w:val="22"/>
          <w:szCs w:val="24"/>
        </w:rPr>
        <w:t>3.2</w:t>
      </w:r>
      <w:r>
        <w:rPr>
          <w:rFonts w:ascii="Times New Roman" w:hAnsi="Times New Roman" w:cs="Times New Roman" w:hint="eastAsia"/>
          <w:sz w:val="22"/>
          <w:szCs w:val="24"/>
        </w:rPr>
        <w:t>代理理论</w:t>
      </w:r>
    </w:p>
    <w:p w14:paraId="367EF15C" w14:textId="4864BB01" w:rsidR="00AA7821" w:rsidRDefault="00AA7821" w:rsidP="00063034">
      <w:pPr>
        <w:rPr>
          <w:rFonts w:ascii="Times New Roman" w:hAnsi="Times New Roman" w:cs="Times New Roman" w:hint="eastAsia"/>
          <w:sz w:val="22"/>
          <w:szCs w:val="24"/>
        </w:rPr>
      </w:pPr>
      <w:r w:rsidRPr="00AA7821">
        <w:rPr>
          <w:rFonts w:ascii="Times New Roman" w:hAnsi="Times New Roman" w:cs="Times New Roman" w:hint="eastAsia"/>
          <w:sz w:val="22"/>
          <w:szCs w:val="24"/>
        </w:rPr>
        <w:t>代理理论</w:t>
      </w:r>
      <w:r>
        <w:rPr>
          <w:rFonts w:ascii="Times New Roman" w:hAnsi="Times New Roman" w:cs="Times New Roman" w:hint="eastAsia"/>
          <w:sz w:val="22"/>
          <w:szCs w:val="24"/>
        </w:rPr>
        <w:t>的</w:t>
      </w:r>
      <w:r w:rsidRPr="00AA7821">
        <w:rPr>
          <w:rFonts w:ascii="Times New Roman" w:hAnsi="Times New Roman" w:cs="Times New Roman" w:hint="eastAsia"/>
          <w:sz w:val="22"/>
          <w:szCs w:val="24"/>
        </w:rPr>
        <w:t>主要观点是当企业管理者本身就是企业所有者时，他们拥有企业全部的收益的权力</w:t>
      </w:r>
      <w:r w:rsidRPr="00AA7821">
        <w:rPr>
          <w:rFonts w:ascii="Times New Roman" w:hAnsi="Times New Roman" w:cs="Times New Roman"/>
          <w:sz w:val="22"/>
          <w:szCs w:val="24"/>
        </w:rPr>
        <w:t>,</w:t>
      </w:r>
      <w:r w:rsidRPr="00AA7821">
        <w:rPr>
          <w:rFonts w:ascii="Times New Roman" w:hAnsi="Times New Roman" w:cs="Times New Roman"/>
          <w:sz w:val="22"/>
          <w:szCs w:val="24"/>
        </w:rPr>
        <w:t>自负盈亏会尽心尽力的工作，此类情况下不存在代理问题。但大部分情况是在企业进入一段时间的成熟发展后，会逐步扩大企业的规模，使得企业的所有者即现经营者感觉到经营的力不从心</w:t>
      </w:r>
      <w:r w:rsidRPr="00AA7821">
        <w:rPr>
          <w:rFonts w:ascii="Times New Roman" w:hAnsi="Times New Roman" w:cs="Times New Roman"/>
          <w:sz w:val="22"/>
          <w:szCs w:val="24"/>
        </w:rPr>
        <w:t>,</w:t>
      </w:r>
      <w:r w:rsidRPr="00AA7821">
        <w:rPr>
          <w:rFonts w:ascii="Times New Roman" w:hAnsi="Times New Roman" w:cs="Times New Roman"/>
          <w:sz w:val="22"/>
          <w:szCs w:val="24"/>
        </w:rPr>
        <w:t>所有者迫切需要有专业管理才能的人才去帮助自己管理企业运营，因此在此需求下，产生了代理人制度。企业所有者不亲自经营公司，聘请有管理经验的管理者来对公司进行管理经营，管理者只对公司有管理经营权，无所有权，但是由于信息的不对称性，两者在信息的获取上是不对等的</w:t>
      </w:r>
      <w:r w:rsidRPr="00AA7821">
        <w:rPr>
          <w:rFonts w:ascii="Times New Roman" w:hAnsi="Times New Roman" w:cs="Times New Roman" w:hint="eastAsia"/>
          <w:sz w:val="22"/>
          <w:szCs w:val="24"/>
        </w:rPr>
        <w:t>，代理者作为企业的实际经营者对企业内部信息更加了解，而所有者与经营者的利益又不尽相同，因此两者之间会产生一定的代理成本，为了将两者的利益冲突局限在一定的范围之内，可以通过持续优化资本结构来降低代理成本。</w:t>
      </w:r>
    </w:p>
    <w:p w14:paraId="38774D0C" w14:textId="5B66FBB7" w:rsidR="00AA7821" w:rsidRDefault="00AA7821" w:rsidP="00063034">
      <w:pPr>
        <w:rPr>
          <w:rFonts w:ascii="Times New Roman" w:hAnsi="Times New Roman" w:cs="Times New Roman"/>
          <w:sz w:val="22"/>
          <w:szCs w:val="24"/>
        </w:rPr>
      </w:pPr>
    </w:p>
    <w:p w14:paraId="18D379F8" w14:textId="77777777" w:rsidR="00AA7821" w:rsidRDefault="00AA7821" w:rsidP="00063034">
      <w:pPr>
        <w:rPr>
          <w:rFonts w:ascii="Times New Roman" w:hAnsi="Times New Roman" w:cs="Times New Roman" w:hint="eastAsia"/>
          <w:sz w:val="22"/>
          <w:szCs w:val="24"/>
        </w:rPr>
      </w:pPr>
    </w:p>
    <w:p w14:paraId="782F0862" w14:textId="0B88EC4F" w:rsidR="00AA7821" w:rsidRDefault="00AA7821" w:rsidP="00063034">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.3</w:t>
      </w:r>
      <w:r>
        <w:rPr>
          <w:rFonts w:ascii="Times New Roman" w:hAnsi="Times New Roman" w:cs="Times New Roman" w:hint="eastAsia"/>
          <w:sz w:val="22"/>
          <w:szCs w:val="24"/>
        </w:rPr>
        <w:t>利益相关者理论</w:t>
      </w:r>
    </w:p>
    <w:p w14:paraId="675EB560" w14:textId="4453ED33" w:rsidR="00AA7821" w:rsidRDefault="00AA7821" w:rsidP="00063034">
      <w:pPr>
        <w:rPr>
          <w:rFonts w:ascii="Times New Roman" w:hAnsi="Times New Roman" w:cs="Times New Roman"/>
          <w:sz w:val="22"/>
          <w:szCs w:val="24"/>
        </w:rPr>
      </w:pPr>
      <w:r w:rsidRPr="00AA7821">
        <w:rPr>
          <w:rFonts w:ascii="Times New Roman" w:hAnsi="Times New Roman" w:cs="Times New Roman" w:hint="eastAsia"/>
          <w:sz w:val="22"/>
          <w:szCs w:val="24"/>
        </w:rPr>
        <w:t>资本结构优化通常意义上来说是要对公司的资本结构进行调整并且对利益相关者的积极性进行调动，以期使资本结构能够更加合理。这个过程中需要对企业的内外部环境以及公司自身的相关财务指标进行综合分析，之后要对不合理的财务指标进行调整，把企业的各种成本尽可能的降至最低，使得企业的价值与效益得以提升，实现总价值最大化和总成本最低化。</w:t>
      </w:r>
    </w:p>
    <w:p w14:paraId="62BF847C" w14:textId="77777777" w:rsidR="00AA7821" w:rsidRDefault="00AA7821" w:rsidP="00063034">
      <w:pPr>
        <w:rPr>
          <w:rFonts w:ascii="Times New Roman" w:hAnsi="Times New Roman" w:cs="Times New Roman" w:hint="eastAsia"/>
          <w:sz w:val="22"/>
          <w:szCs w:val="24"/>
        </w:rPr>
      </w:pPr>
    </w:p>
    <w:p w14:paraId="0C3732C2" w14:textId="1EDE57A3" w:rsidR="00AA7821" w:rsidRDefault="00AA7821" w:rsidP="00063034">
      <w:pPr>
        <w:rPr>
          <w:rFonts w:ascii="Times New Roman" w:hAnsi="Times New Roman" w:cs="Times New Roman"/>
          <w:sz w:val="22"/>
          <w:szCs w:val="24"/>
        </w:rPr>
      </w:pPr>
      <w:r w:rsidRPr="00AA7821">
        <w:rPr>
          <w:rFonts w:ascii="Times New Roman" w:hAnsi="Times New Roman" w:cs="Times New Roman" w:hint="eastAsia"/>
          <w:sz w:val="22"/>
          <w:szCs w:val="24"/>
        </w:rPr>
        <w:t>根据权衡理论的内容，当负债结构最合理的时候资本结构也应该最优。股东权益最大化、利润最大化和公司价值最大化是资本结构进行优化的目标。因此本文在进行资本结构优化的过程中，结合权衡理论选择公司价值最大化为目标来进行。对于</w:t>
      </w:r>
      <w:proofErr w:type="gramStart"/>
      <w:r>
        <w:rPr>
          <w:rFonts w:ascii="Times New Roman" w:hAnsi="Times New Roman" w:cs="Times New Roman" w:hint="eastAsia"/>
          <w:sz w:val="22"/>
          <w:szCs w:val="24"/>
        </w:rPr>
        <w:t>科大讯飞</w:t>
      </w:r>
      <w:r w:rsidRPr="00AA7821">
        <w:rPr>
          <w:rFonts w:ascii="Times New Roman" w:hAnsi="Times New Roman" w:cs="Times New Roman"/>
          <w:sz w:val="22"/>
          <w:szCs w:val="24"/>
        </w:rPr>
        <w:t>这种</w:t>
      </w:r>
      <w:proofErr w:type="gramEnd"/>
      <w:r w:rsidRPr="00AA7821">
        <w:rPr>
          <w:rFonts w:ascii="Times New Roman" w:hAnsi="Times New Roman" w:cs="Times New Roman"/>
          <w:sz w:val="22"/>
          <w:szCs w:val="24"/>
        </w:rPr>
        <w:t>规模较大的公司来说，要能够全面考虑到企业的负债与债权人、股东之间的关系、利益，在以公司价值最大化为资本结构优化的目标的基础上，还要考虑结合企业的外部环境因素和自身经营、财务状况，分析公司会面临的财务风险，为企业配置好财务资源提供帮助，公司各方面和第三方等的利益都得考虑到。因此，</w:t>
      </w:r>
      <w:r>
        <w:rPr>
          <w:rFonts w:ascii="Times New Roman" w:hAnsi="Times New Roman" w:cs="Times New Roman" w:hint="eastAsia"/>
          <w:sz w:val="22"/>
          <w:szCs w:val="24"/>
        </w:rPr>
        <w:t>科大</w:t>
      </w:r>
      <w:proofErr w:type="gramStart"/>
      <w:r>
        <w:rPr>
          <w:rFonts w:ascii="Times New Roman" w:hAnsi="Times New Roman" w:cs="Times New Roman" w:hint="eastAsia"/>
          <w:sz w:val="22"/>
          <w:szCs w:val="24"/>
        </w:rPr>
        <w:t>讯飞</w:t>
      </w:r>
      <w:r w:rsidRPr="00AA7821">
        <w:rPr>
          <w:rFonts w:ascii="Times New Roman" w:hAnsi="Times New Roman" w:cs="Times New Roman"/>
          <w:sz w:val="22"/>
          <w:szCs w:val="24"/>
        </w:rPr>
        <w:t>资</w:t>
      </w:r>
      <w:r w:rsidRPr="00AA7821">
        <w:rPr>
          <w:rFonts w:ascii="Times New Roman" w:hAnsi="Times New Roman" w:cs="Times New Roman" w:hint="eastAsia"/>
          <w:sz w:val="22"/>
          <w:szCs w:val="24"/>
        </w:rPr>
        <w:t>本</w:t>
      </w:r>
      <w:proofErr w:type="gramEnd"/>
      <w:r w:rsidRPr="00AA7821">
        <w:rPr>
          <w:rFonts w:ascii="Times New Roman" w:hAnsi="Times New Roman" w:cs="Times New Roman" w:hint="eastAsia"/>
          <w:sz w:val="22"/>
          <w:szCs w:val="24"/>
        </w:rPr>
        <w:t>结构优化的目标为实现公司价值最大化。</w:t>
      </w:r>
    </w:p>
    <w:p w14:paraId="52D4BFE3" w14:textId="46D23FBB" w:rsidR="00AA7821" w:rsidRDefault="00AA7821" w:rsidP="00063034">
      <w:pPr>
        <w:rPr>
          <w:rFonts w:ascii="Times New Roman" w:hAnsi="Times New Roman" w:cs="Times New Roman"/>
          <w:sz w:val="22"/>
          <w:szCs w:val="24"/>
        </w:rPr>
      </w:pPr>
    </w:p>
    <w:p w14:paraId="0AE3C1BA" w14:textId="6078860E" w:rsidR="00AA7821" w:rsidRDefault="00AA7821" w:rsidP="00063034">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.4</w:t>
      </w:r>
      <w:r>
        <w:rPr>
          <w:rFonts w:ascii="Times New Roman" w:hAnsi="Times New Roman" w:cs="Times New Roman" w:hint="eastAsia"/>
          <w:sz w:val="22"/>
          <w:szCs w:val="24"/>
        </w:rPr>
        <w:t>控制权理论</w:t>
      </w:r>
    </w:p>
    <w:p w14:paraId="080D6B6C" w14:textId="7A6F5964" w:rsidR="00AA7821" w:rsidRDefault="00AA7821" w:rsidP="00063034">
      <w:pPr>
        <w:rPr>
          <w:rFonts w:ascii="Times New Roman" w:hAnsi="Times New Roman" w:cs="Times New Roman"/>
          <w:sz w:val="22"/>
          <w:szCs w:val="24"/>
        </w:rPr>
      </w:pPr>
      <w:r w:rsidRPr="00AA7821">
        <w:rPr>
          <w:rFonts w:ascii="Times New Roman" w:hAnsi="Times New Roman" w:cs="Times New Roman" w:hint="eastAsia"/>
          <w:sz w:val="22"/>
          <w:szCs w:val="24"/>
        </w:rPr>
        <w:lastRenderedPageBreak/>
        <w:t>控制权理论起源于</w:t>
      </w:r>
      <w:r w:rsidRPr="00AA7821">
        <w:rPr>
          <w:rFonts w:ascii="Times New Roman" w:hAnsi="Times New Roman" w:cs="Times New Roman"/>
          <w:sz w:val="22"/>
          <w:szCs w:val="24"/>
        </w:rPr>
        <w:t xml:space="preserve"> 20 </w:t>
      </w:r>
      <w:r w:rsidRPr="00AA7821">
        <w:rPr>
          <w:rFonts w:ascii="Times New Roman" w:hAnsi="Times New Roman" w:cs="Times New Roman"/>
          <w:sz w:val="22"/>
          <w:szCs w:val="24"/>
        </w:rPr>
        <w:t>世纪</w:t>
      </w:r>
      <w:r w:rsidRPr="00AA7821">
        <w:rPr>
          <w:rFonts w:ascii="Times New Roman" w:hAnsi="Times New Roman" w:cs="Times New Roman"/>
          <w:sz w:val="22"/>
          <w:szCs w:val="24"/>
        </w:rPr>
        <w:t xml:space="preserve"> 80 </w:t>
      </w:r>
      <w:r w:rsidRPr="00AA7821">
        <w:rPr>
          <w:rFonts w:ascii="Times New Roman" w:hAnsi="Times New Roman" w:cs="Times New Roman"/>
          <w:sz w:val="22"/>
          <w:szCs w:val="24"/>
        </w:rPr>
        <w:t>年代。控制权理论观点认为，企业内部资本结构同企业权力密切相关，融资比例的不同会影响控制权的分配。良好的控制架构能够提升企业的总体价值，反之则会降低企业价值。作为资本结构契约理论的组成部分，控制</w:t>
      </w:r>
      <w:r w:rsidRPr="00AA7821">
        <w:rPr>
          <w:rFonts w:ascii="Times New Roman" w:hAnsi="Times New Roman" w:cs="Times New Roman" w:hint="eastAsia"/>
          <w:sz w:val="22"/>
          <w:szCs w:val="24"/>
        </w:rPr>
        <w:t>权理论将资本结构和公司的管理紧密结合在了一起，深化了资本结构的含义，对企业完善治理结构、融资方式选择有着重要意义，也对企业发展中避免实际管理权易手提供了借鉴。</w:t>
      </w:r>
    </w:p>
    <w:p w14:paraId="1CC53A3B" w14:textId="1F1CA433" w:rsidR="008C3817" w:rsidRDefault="008C3817" w:rsidP="00063034">
      <w:pPr>
        <w:rPr>
          <w:rFonts w:ascii="Times New Roman" w:hAnsi="Times New Roman" w:cs="Times New Roman"/>
          <w:sz w:val="22"/>
          <w:szCs w:val="24"/>
        </w:rPr>
      </w:pPr>
    </w:p>
    <w:p w14:paraId="28D3F2F9" w14:textId="242973A4" w:rsidR="008C3817" w:rsidRDefault="008C3817" w:rsidP="00063034">
      <w:pPr>
        <w:rPr>
          <w:rFonts w:ascii="Times New Roman" w:hAnsi="Times New Roman" w:cs="Times New Roman" w:hint="eastAsia"/>
          <w:sz w:val="22"/>
          <w:szCs w:val="24"/>
        </w:rPr>
      </w:pPr>
      <w:r>
        <w:rPr>
          <w:rFonts w:ascii="Times New Roman" w:hAnsi="Times New Roman" w:cs="Times New Roman" w:hint="eastAsia"/>
          <w:sz w:val="22"/>
          <w:szCs w:val="24"/>
        </w:rPr>
        <w:t>科大</w:t>
      </w:r>
      <w:proofErr w:type="gramStart"/>
      <w:r>
        <w:rPr>
          <w:rFonts w:ascii="Times New Roman" w:hAnsi="Times New Roman" w:cs="Times New Roman" w:hint="eastAsia"/>
          <w:sz w:val="22"/>
          <w:szCs w:val="24"/>
        </w:rPr>
        <w:t>讯飞应该</w:t>
      </w:r>
      <w:proofErr w:type="gramEnd"/>
      <w:r>
        <w:rPr>
          <w:rFonts w:ascii="Times New Roman" w:hAnsi="Times New Roman" w:cs="Times New Roman" w:hint="eastAsia"/>
          <w:sz w:val="22"/>
          <w:szCs w:val="24"/>
        </w:rPr>
        <w:t>丰富融资渠道，</w:t>
      </w:r>
      <w:r w:rsidRPr="008C3817">
        <w:rPr>
          <w:rFonts w:ascii="Times New Roman" w:hAnsi="Times New Roman" w:cs="Times New Roman" w:hint="eastAsia"/>
          <w:sz w:val="22"/>
          <w:szCs w:val="24"/>
        </w:rPr>
        <w:t>不同的融资渠道有着不同的融资成本与风险，丰富融资渠道，结合企业内外部环境，选择合适的融资渠道组合。目前</w:t>
      </w:r>
      <w:proofErr w:type="gramStart"/>
      <w:r w:rsidRPr="008C3817">
        <w:rPr>
          <w:rFonts w:ascii="Times New Roman" w:hAnsi="Times New Roman" w:cs="Times New Roman" w:hint="eastAsia"/>
          <w:sz w:val="22"/>
          <w:szCs w:val="24"/>
        </w:rPr>
        <w:t>科大讯飞依赖</w:t>
      </w:r>
      <w:proofErr w:type="gramEnd"/>
      <w:r w:rsidRPr="008C3817">
        <w:rPr>
          <w:rFonts w:ascii="Times New Roman" w:hAnsi="Times New Roman" w:cs="Times New Roman" w:hint="eastAsia"/>
          <w:sz w:val="22"/>
          <w:szCs w:val="24"/>
        </w:rPr>
        <w:t>于商业信用借款、银行借款、权益融资，除上述外，</w:t>
      </w:r>
      <w:proofErr w:type="gramStart"/>
      <w:r w:rsidRPr="008C3817">
        <w:rPr>
          <w:rFonts w:ascii="Times New Roman" w:hAnsi="Times New Roman" w:cs="Times New Roman" w:hint="eastAsia"/>
          <w:sz w:val="22"/>
          <w:szCs w:val="24"/>
        </w:rPr>
        <w:t>科大讯飞还</w:t>
      </w:r>
      <w:proofErr w:type="gramEnd"/>
      <w:r w:rsidRPr="008C3817">
        <w:rPr>
          <w:rFonts w:ascii="Times New Roman" w:hAnsi="Times New Roman" w:cs="Times New Roman" w:hint="eastAsia"/>
          <w:sz w:val="22"/>
          <w:szCs w:val="24"/>
        </w:rPr>
        <w:t>可以选择从债券市场上获得融资。</w:t>
      </w:r>
      <w:proofErr w:type="gramStart"/>
      <w:r w:rsidRPr="008C3817">
        <w:rPr>
          <w:rFonts w:ascii="Times New Roman" w:hAnsi="Times New Roman" w:cs="Times New Roman" w:hint="eastAsia"/>
          <w:sz w:val="22"/>
          <w:szCs w:val="24"/>
        </w:rPr>
        <w:t>科大讯飞的</w:t>
      </w:r>
      <w:proofErr w:type="gramEnd"/>
      <w:r w:rsidRPr="008C3817">
        <w:rPr>
          <w:rFonts w:ascii="Times New Roman" w:hAnsi="Times New Roman" w:cs="Times New Roman" w:hint="eastAsia"/>
          <w:sz w:val="22"/>
          <w:szCs w:val="24"/>
        </w:rPr>
        <w:t>净资产收益率每年都是大于</w:t>
      </w:r>
      <w:r w:rsidRPr="008C3817">
        <w:rPr>
          <w:rFonts w:ascii="Times New Roman" w:hAnsi="Times New Roman" w:cs="Times New Roman"/>
          <w:sz w:val="22"/>
          <w:szCs w:val="24"/>
        </w:rPr>
        <w:t xml:space="preserve"> 6%</w:t>
      </w:r>
      <w:r w:rsidRPr="008C3817">
        <w:rPr>
          <w:rFonts w:ascii="Times New Roman" w:hAnsi="Times New Roman" w:cs="Times New Roman"/>
          <w:sz w:val="22"/>
          <w:szCs w:val="24"/>
        </w:rPr>
        <w:t>，是满足发行债券的条件之一，在发行债券允许的情况下，发行债券拓宽融资渠道。本文也注意到</w:t>
      </w:r>
      <w:r w:rsidRPr="008C3817">
        <w:rPr>
          <w:rFonts w:ascii="Times New Roman" w:hAnsi="Times New Roman" w:cs="Times New Roman"/>
          <w:sz w:val="22"/>
          <w:szCs w:val="24"/>
        </w:rPr>
        <w:t xml:space="preserve"> 2019 </w:t>
      </w:r>
      <w:r w:rsidRPr="008C3817">
        <w:rPr>
          <w:rFonts w:ascii="Times New Roman" w:hAnsi="Times New Roman" w:cs="Times New Roman"/>
          <w:sz w:val="22"/>
          <w:szCs w:val="24"/>
        </w:rPr>
        <w:t>年科大</w:t>
      </w:r>
      <w:proofErr w:type="gramStart"/>
      <w:r w:rsidRPr="008C3817">
        <w:rPr>
          <w:rFonts w:ascii="Times New Roman" w:hAnsi="Times New Roman" w:cs="Times New Roman"/>
          <w:sz w:val="22"/>
          <w:szCs w:val="24"/>
        </w:rPr>
        <w:t>讯飞发布</w:t>
      </w:r>
      <w:proofErr w:type="gramEnd"/>
      <w:r w:rsidRPr="008C3817">
        <w:rPr>
          <w:rFonts w:ascii="Times New Roman" w:hAnsi="Times New Roman" w:cs="Times New Roman"/>
          <w:sz w:val="22"/>
          <w:szCs w:val="24"/>
        </w:rPr>
        <w:t>了一个关于申请发行债券的公告。在有能力进行债券发行的情况下，</w:t>
      </w:r>
      <w:proofErr w:type="gramStart"/>
      <w:r w:rsidRPr="008C3817">
        <w:rPr>
          <w:rFonts w:ascii="Times New Roman" w:hAnsi="Times New Roman" w:cs="Times New Roman"/>
          <w:sz w:val="22"/>
          <w:szCs w:val="24"/>
        </w:rPr>
        <w:t>科大讯飞也</w:t>
      </w:r>
      <w:proofErr w:type="gramEnd"/>
      <w:r w:rsidRPr="008C3817">
        <w:rPr>
          <w:rFonts w:ascii="Times New Roman" w:hAnsi="Times New Roman" w:cs="Times New Roman"/>
          <w:sz w:val="22"/>
          <w:szCs w:val="24"/>
        </w:rPr>
        <w:t>可以采取发行债券方式来满足其对于资金的需求。</w:t>
      </w:r>
    </w:p>
    <w:p w14:paraId="72F1AED7" w14:textId="77777777" w:rsidR="00F279B3" w:rsidRDefault="00F279B3" w:rsidP="00F279B3">
      <w:pPr>
        <w:rPr>
          <w:rFonts w:ascii="Times New Roman" w:hAnsi="Times New Roman" w:cs="Times New Roman"/>
          <w:sz w:val="22"/>
          <w:szCs w:val="24"/>
        </w:rPr>
      </w:pPr>
    </w:p>
    <w:p w14:paraId="3BA8E990" w14:textId="65251C5B" w:rsidR="00F279B3" w:rsidRDefault="00F279B3" w:rsidP="00F279B3">
      <w:pPr>
        <w:rPr>
          <w:rFonts w:ascii="Times New Roman" w:hAnsi="Times New Roman" w:cs="Times New Roman" w:hint="eastAsia"/>
          <w:sz w:val="22"/>
          <w:szCs w:val="24"/>
        </w:rPr>
      </w:pPr>
      <w:r>
        <w:rPr>
          <w:rFonts w:ascii="Times New Roman" w:hAnsi="Times New Roman" w:cs="Times New Roman" w:hint="eastAsia"/>
          <w:sz w:val="22"/>
          <w:szCs w:val="24"/>
        </w:rPr>
        <w:t>3</w:t>
      </w:r>
      <w:r>
        <w:rPr>
          <w:rFonts w:ascii="Times New Roman" w:hAnsi="Times New Roman" w:cs="Times New Roman"/>
          <w:sz w:val="22"/>
          <w:szCs w:val="24"/>
        </w:rPr>
        <w:t>.</w:t>
      </w:r>
      <w:r>
        <w:rPr>
          <w:rFonts w:ascii="Times New Roman" w:hAnsi="Times New Roman" w:cs="Times New Roman"/>
          <w:sz w:val="22"/>
          <w:szCs w:val="24"/>
        </w:rPr>
        <w:t>4</w:t>
      </w:r>
      <w:r>
        <w:rPr>
          <w:rFonts w:ascii="Times New Roman" w:hAnsi="Times New Roman" w:cs="Times New Roman"/>
          <w:sz w:val="22"/>
          <w:szCs w:val="24"/>
        </w:rPr>
        <w:t xml:space="preserve">.1 </w:t>
      </w:r>
      <w:r>
        <w:rPr>
          <w:rFonts w:ascii="Times New Roman" w:hAnsi="Times New Roman" w:cs="Times New Roman" w:hint="eastAsia"/>
          <w:sz w:val="22"/>
          <w:szCs w:val="24"/>
        </w:rPr>
        <w:t>组件专业融资团队</w:t>
      </w:r>
    </w:p>
    <w:p w14:paraId="5E0D73C1" w14:textId="0EC96D30" w:rsidR="00AA7821" w:rsidRDefault="00F279B3" w:rsidP="00063034">
      <w:pPr>
        <w:rPr>
          <w:rFonts w:ascii="Times New Roman" w:hAnsi="Times New Roman" w:cs="Times New Roman"/>
          <w:sz w:val="22"/>
          <w:szCs w:val="24"/>
        </w:rPr>
      </w:pPr>
      <w:proofErr w:type="gramStart"/>
      <w:r w:rsidRPr="00F279B3">
        <w:rPr>
          <w:rFonts w:ascii="Times New Roman" w:hAnsi="Times New Roman" w:cs="Times New Roman" w:hint="eastAsia"/>
          <w:sz w:val="22"/>
          <w:szCs w:val="24"/>
        </w:rPr>
        <w:t>科大讯飞作为</w:t>
      </w:r>
      <w:proofErr w:type="gramEnd"/>
      <w:r w:rsidRPr="00F279B3">
        <w:rPr>
          <w:rFonts w:ascii="Times New Roman" w:hAnsi="Times New Roman" w:cs="Times New Roman" w:hint="eastAsia"/>
          <w:sz w:val="22"/>
          <w:szCs w:val="24"/>
        </w:rPr>
        <w:t>一家走自主创新的人工智能公司，资金问题会制约</w:t>
      </w:r>
      <w:proofErr w:type="gramStart"/>
      <w:r w:rsidRPr="00F279B3">
        <w:rPr>
          <w:rFonts w:ascii="Times New Roman" w:hAnsi="Times New Roman" w:cs="Times New Roman" w:hint="eastAsia"/>
          <w:sz w:val="22"/>
          <w:szCs w:val="24"/>
        </w:rPr>
        <w:t>科大讯飞发展</w:t>
      </w:r>
      <w:proofErr w:type="gramEnd"/>
      <w:r w:rsidRPr="00F279B3">
        <w:rPr>
          <w:rFonts w:ascii="Times New Roman" w:hAnsi="Times New Roman" w:cs="Times New Roman" w:hint="eastAsia"/>
          <w:sz w:val="22"/>
          <w:szCs w:val="24"/>
        </w:rPr>
        <w:t>，所以需要拥有专业的融资团队。专业团队对于市场环境有着敏锐判断和丰富经验对于融资流程熟悉，能节省时间成本和其他不必要支出。专业的融资团队能在合适时间选择最优的融资策略，给</w:t>
      </w:r>
      <w:proofErr w:type="gramStart"/>
      <w:r w:rsidRPr="00F279B3">
        <w:rPr>
          <w:rFonts w:ascii="Times New Roman" w:hAnsi="Times New Roman" w:cs="Times New Roman" w:hint="eastAsia"/>
          <w:sz w:val="22"/>
          <w:szCs w:val="24"/>
        </w:rPr>
        <w:t>科大讯飞节省</w:t>
      </w:r>
      <w:proofErr w:type="gramEnd"/>
      <w:r w:rsidRPr="00F279B3">
        <w:rPr>
          <w:rFonts w:ascii="Times New Roman" w:hAnsi="Times New Roman" w:cs="Times New Roman" w:hint="eastAsia"/>
          <w:sz w:val="22"/>
          <w:szCs w:val="24"/>
        </w:rPr>
        <w:t>融资成本，使得企业价值增长。</w:t>
      </w:r>
    </w:p>
    <w:p w14:paraId="565FFE3A" w14:textId="77777777" w:rsidR="00F279B3" w:rsidRDefault="00F279B3" w:rsidP="00063034">
      <w:pPr>
        <w:rPr>
          <w:rFonts w:ascii="Times New Roman" w:hAnsi="Times New Roman" w:cs="Times New Roman" w:hint="eastAsia"/>
          <w:sz w:val="22"/>
          <w:szCs w:val="24"/>
        </w:rPr>
      </w:pPr>
    </w:p>
    <w:p w14:paraId="444DED8F" w14:textId="1F8EBC27" w:rsidR="00AA7821" w:rsidRDefault="00AA7821" w:rsidP="00063034">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.5</w:t>
      </w:r>
      <w:r>
        <w:rPr>
          <w:rFonts w:ascii="Times New Roman" w:hAnsi="Times New Roman" w:cs="Times New Roman" w:hint="eastAsia"/>
          <w:sz w:val="22"/>
          <w:szCs w:val="24"/>
        </w:rPr>
        <w:t>信息传递理论</w:t>
      </w:r>
    </w:p>
    <w:p w14:paraId="41D4E2E2" w14:textId="606E7897" w:rsidR="00AA7821" w:rsidRDefault="00AA7821" w:rsidP="00063034">
      <w:pPr>
        <w:rPr>
          <w:rFonts w:ascii="Times New Roman" w:hAnsi="Times New Roman" w:cs="Times New Roman"/>
          <w:sz w:val="22"/>
          <w:szCs w:val="24"/>
        </w:rPr>
      </w:pPr>
      <w:r w:rsidRPr="00AA7821">
        <w:rPr>
          <w:rFonts w:ascii="Times New Roman" w:hAnsi="Times New Roman" w:cs="Times New Roman" w:hint="eastAsia"/>
          <w:sz w:val="22"/>
          <w:szCs w:val="24"/>
        </w:rPr>
        <w:t>企业发展中，管理人员会收集到不同层面、</w:t>
      </w:r>
      <w:proofErr w:type="gramStart"/>
      <w:r w:rsidRPr="00AA7821">
        <w:rPr>
          <w:rFonts w:ascii="Times New Roman" w:hAnsi="Times New Roman" w:cs="Times New Roman" w:hint="eastAsia"/>
          <w:sz w:val="22"/>
          <w:szCs w:val="24"/>
        </w:rPr>
        <w:t>不</w:t>
      </w:r>
      <w:proofErr w:type="gramEnd"/>
      <w:r w:rsidRPr="00AA7821">
        <w:rPr>
          <w:rFonts w:ascii="Times New Roman" w:hAnsi="Times New Roman" w:cs="Times New Roman" w:hint="eastAsia"/>
          <w:sz w:val="22"/>
          <w:szCs w:val="24"/>
        </w:rPr>
        <w:t>等量的“内部消息”，而这部分消息是投资者</w:t>
      </w:r>
      <w:proofErr w:type="gramStart"/>
      <w:r w:rsidRPr="00AA7821">
        <w:rPr>
          <w:rFonts w:ascii="Times New Roman" w:hAnsi="Times New Roman" w:cs="Times New Roman" w:hint="eastAsia"/>
          <w:sz w:val="22"/>
          <w:szCs w:val="24"/>
        </w:rPr>
        <w:t>掌控不到</w:t>
      </w:r>
      <w:proofErr w:type="gramEnd"/>
      <w:r w:rsidRPr="00AA7821">
        <w:rPr>
          <w:rFonts w:ascii="Times New Roman" w:hAnsi="Times New Roman" w:cs="Times New Roman" w:hint="eastAsia"/>
          <w:sz w:val="22"/>
          <w:szCs w:val="24"/>
        </w:rPr>
        <w:t>的，这就造成了二者之间的消息不对等。信息传递理论就是以此为前提条件进行讨论的。其观点是投资者得到的信息主要来源于企业提供</w:t>
      </w:r>
      <w:r w:rsidRPr="00AA7821">
        <w:rPr>
          <w:rFonts w:ascii="Times New Roman" w:hAnsi="Times New Roman" w:cs="Times New Roman"/>
          <w:sz w:val="22"/>
          <w:szCs w:val="24"/>
        </w:rPr>
        <w:t>,</w:t>
      </w:r>
      <w:r w:rsidRPr="00AA7821">
        <w:rPr>
          <w:rFonts w:ascii="Times New Roman" w:hAnsi="Times New Roman" w:cs="Times New Roman"/>
          <w:sz w:val="22"/>
          <w:szCs w:val="24"/>
        </w:rPr>
        <w:t>更深层次的信息投资者是掌握不到的，所以只能根据基础信息对所投项目的收益进行评价，此种情况下</w:t>
      </w:r>
      <w:r w:rsidRPr="00AA7821">
        <w:rPr>
          <w:rFonts w:ascii="Times New Roman" w:hAnsi="Times New Roman" w:cs="Times New Roman"/>
          <w:sz w:val="22"/>
          <w:szCs w:val="24"/>
        </w:rPr>
        <w:t>.</w:t>
      </w:r>
      <w:r w:rsidRPr="00AA7821">
        <w:rPr>
          <w:rFonts w:ascii="Times New Roman" w:hAnsi="Times New Roman" w:cs="Times New Roman"/>
          <w:sz w:val="22"/>
          <w:szCs w:val="24"/>
        </w:rPr>
        <w:t>企业可以通过运作资本结构，使其向利于管理者的方法变化，从而升高预期收益，使投资者对项目更加感兴趣。投资者对行业的评估结果是受资本结构运作结果影响的。若管理者为风险厌恶者或股份持有者，负债程度的多少影响持股人在股</w:t>
      </w:r>
      <w:r w:rsidRPr="00AA7821">
        <w:rPr>
          <w:rFonts w:ascii="Times New Roman" w:hAnsi="Times New Roman" w:cs="Times New Roman" w:hint="eastAsia"/>
          <w:sz w:val="22"/>
          <w:szCs w:val="24"/>
        </w:rPr>
        <w:t>份中的占比，负债率高，股份占比则高，此种情况下，管理者一般不会如此操作，只有其面临较大收益的</w:t>
      </w:r>
      <w:proofErr w:type="gramStart"/>
      <w:r w:rsidRPr="00AA7821">
        <w:rPr>
          <w:rFonts w:ascii="Times New Roman" w:hAnsi="Times New Roman" w:cs="Times New Roman" w:hint="eastAsia"/>
          <w:sz w:val="22"/>
          <w:szCs w:val="24"/>
        </w:rPr>
        <w:t>诱</w:t>
      </w:r>
      <w:proofErr w:type="gramEnd"/>
      <w:r w:rsidRPr="00AA7821">
        <w:rPr>
          <w:rFonts w:ascii="Times New Roman" w:hAnsi="Times New Roman" w:cs="Times New Roman" w:hint="eastAsia"/>
          <w:sz w:val="22"/>
          <w:szCs w:val="24"/>
        </w:rPr>
        <w:t>感时才会冒险进行操作。企业债务情况如何往往也是向市场传递内部</w:t>
      </w:r>
      <w:proofErr w:type="gramStart"/>
      <w:r w:rsidRPr="00AA7821">
        <w:rPr>
          <w:rFonts w:ascii="Times New Roman" w:hAnsi="Times New Roman" w:cs="Times New Roman" w:hint="eastAsia"/>
          <w:sz w:val="22"/>
          <w:szCs w:val="24"/>
        </w:rPr>
        <w:t>讯息</w:t>
      </w:r>
      <w:proofErr w:type="gramEnd"/>
      <w:r w:rsidRPr="00AA7821">
        <w:rPr>
          <w:rFonts w:ascii="Times New Roman" w:hAnsi="Times New Roman" w:cs="Times New Roman" w:hint="eastAsia"/>
          <w:sz w:val="22"/>
          <w:szCs w:val="24"/>
        </w:rPr>
        <w:t>，当然，该部分信息向外表达出的含义是积极地，该企业对此</w:t>
      </w:r>
      <w:proofErr w:type="gramStart"/>
      <w:r w:rsidRPr="00AA7821">
        <w:rPr>
          <w:rFonts w:ascii="Times New Roman" w:hAnsi="Times New Roman" w:cs="Times New Roman" w:hint="eastAsia"/>
          <w:sz w:val="22"/>
          <w:szCs w:val="24"/>
        </w:rPr>
        <w:t>项操作</w:t>
      </w:r>
      <w:proofErr w:type="gramEnd"/>
      <w:r w:rsidRPr="00AA7821">
        <w:rPr>
          <w:rFonts w:ascii="Times New Roman" w:hAnsi="Times New Roman" w:cs="Times New Roman" w:hint="eastAsia"/>
          <w:sz w:val="22"/>
          <w:szCs w:val="24"/>
        </w:rPr>
        <w:t>有巨大的信心，例如，负债率较高的公司，那么该企业未来的收益值也是巨大的。所以，当信息不对称时，投入资金方较为关注的点是该企业的负债率，这是因为负债</w:t>
      </w:r>
      <w:proofErr w:type="gramStart"/>
      <w:r w:rsidRPr="00AA7821">
        <w:rPr>
          <w:rFonts w:ascii="Times New Roman" w:hAnsi="Times New Roman" w:cs="Times New Roman" w:hint="eastAsia"/>
          <w:sz w:val="22"/>
          <w:szCs w:val="24"/>
        </w:rPr>
        <w:t>率直接向投资人</w:t>
      </w:r>
      <w:proofErr w:type="gramEnd"/>
      <w:r w:rsidRPr="00AA7821">
        <w:rPr>
          <w:rFonts w:ascii="Times New Roman" w:hAnsi="Times New Roman" w:cs="Times New Roman" w:hint="eastAsia"/>
          <w:sz w:val="22"/>
          <w:szCs w:val="24"/>
        </w:rPr>
        <w:t>展示最直接、最有用的信息，使投资人对其投资的回报率有较高的信息。</w:t>
      </w:r>
    </w:p>
    <w:p w14:paraId="091534DE" w14:textId="0D99CD5E" w:rsidR="00F279B3" w:rsidRDefault="00F279B3" w:rsidP="00063034">
      <w:pPr>
        <w:rPr>
          <w:rFonts w:ascii="Times New Roman" w:hAnsi="Times New Roman" w:cs="Times New Roman"/>
          <w:sz w:val="22"/>
          <w:szCs w:val="24"/>
        </w:rPr>
      </w:pPr>
    </w:p>
    <w:p w14:paraId="606842C6" w14:textId="572296E9" w:rsidR="00F279B3" w:rsidRDefault="00F279B3" w:rsidP="00063034">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 xml:space="preserve">.5.1 </w:t>
      </w:r>
      <w:r>
        <w:rPr>
          <w:rFonts w:ascii="Times New Roman" w:hAnsi="Times New Roman" w:cs="Times New Roman" w:hint="eastAsia"/>
          <w:sz w:val="22"/>
          <w:szCs w:val="24"/>
        </w:rPr>
        <w:t>树立长线思维，是消费者了解产品</w:t>
      </w:r>
    </w:p>
    <w:p w14:paraId="752C5E60" w14:textId="6295E100" w:rsidR="00F279B3" w:rsidRDefault="00F279B3" w:rsidP="00063034">
      <w:pPr>
        <w:rPr>
          <w:rFonts w:ascii="Times New Roman" w:hAnsi="Times New Roman" w:cs="Times New Roman" w:hint="eastAsia"/>
          <w:sz w:val="22"/>
          <w:szCs w:val="24"/>
        </w:rPr>
      </w:pPr>
      <w:r w:rsidRPr="00F279B3">
        <w:rPr>
          <w:rFonts w:ascii="Times New Roman" w:hAnsi="Times New Roman" w:cs="Times New Roman" w:hint="eastAsia"/>
          <w:sz w:val="22"/>
          <w:szCs w:val="24"/>
        </w:rPr>
        <w:t>科大</w:t>
      </w:r>
      <w:proofErr w:type="gramStart"/>
      <w:r w:rsidRPr="00F279B3">
        <w:rPr>
          <w:rFonts w:ascii="Times New Roman" w:hAnsi="Times New Roman" w:cs="Times New Roman" w:hint="eastAsia"/>
          <w:sz w:val="22"/>
          <w:szCs w:val="24"/>
        </w:rPr>
        <w:t>讯飞首先</w:t>
      </w:r>
      <w:proofErr w:type="gramEnd"/>
      <w:r w:rsidRPr="00F279B3">
        <w:rPr>
          <w:rFonts w:ascii="Times New Roman" w:hAnsi="Times New Roman" w:cs="Times New Roman" w:hint="eastAsia"/>
          <w:sz w:val="22"/>
          <w:szCs w:val="24"/>
        </w:rPr>
        <w:t>应树立长线思维，从对消费者的深入洞察开始，来重新设计产品，以为消费者提供长期价值为重点，思考长期的用户价值和企业经营。其次要着重聚焦转化，不能只追求短期的客源，比如企业每年不能光注重广告费用的增加、曝光率的多少，而是要注重考查在营销过程中，有哪些环节真正满足了客户需求，真正能够触动客户的是哪些功能，把营销做得精细化，从而为客户提供长期价值，实现品牌营销对客户商业价值的转化，驱动企业的可持续增长。</w:t>
      </w:r>
    </w:p>
    <w:p w14:paraId="58C14DEB" w14:textId="0AD70E2F" w:rsidR="00F279B3" w:rsidRDefault="00F279B3" w:rsidP="00063034">
      <w:pPr>
        <w:rPr>
          <w:rFonts w:ascii="Times New Roman" w:hAnsi="Times New Roman" w:cs="Times New Roman"/>
          <w:sz w:val="22"/>
          <w:szCs w:val="24"/>
        </w:rPr>
      </w:pPr>
    </w:p>
    <w:sectPr w:rsidR="00F279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157A" w14:textId="77777777" w:rsidR="00E31553" w:rsidRDefault="00E31553" w:rsidP="00DD2E1D">
      <w:r>
        <w:separator/>
      </w:r>
    </w:p>
  </w:endnote>
  <w:endnote w:type="continuationSeparator" w:id="0">
    <w:p w14:paraId="41488F6F" w14:textId="77777777" w:rsidR="00E31553" w:rsidRDefault="00E31553" w:rsidP="00DD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0A07" w14:textId="77777777" w:rsidR="00E31553" w:rsidRDefault="00E31553" w:rsidP="00DD2E1D">
      <w:r>
        <w:separator/>
      </w:r>
    </w:p>
  </w:footnote>
  <w:footnote w:type="continuationSeparator" w:id="0">
    <w:p w14:paraId="7498FF0E" w14:textId="77777777" w:rsidR="00E31553" w:rsidRDefault="00E31553" w:rsidP="00DD2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A6"/>
    <w:rsid w:val="00063034"/>
    <w:rsid w:val="000928F9"/>
    <w:rsid w:val="000C0AE4"/>
    <w:rsid w:val="000D5FA9"/>
    <w:rsid w:val="000F26FD"/>
    <w:rsid w:val="00183098"/>
    <w:rsid w:val="00186D2D"/>
    <w:rsid w:val="001A188E"/>
    <w:rsid w:val="001A583B"/>
    <w:rsid w:val="001F4597"/>
    <w:rsid w:val="001F683F"/>
    <w:rsid w:val="00214F0C"/>
    <w:rsid w:val="0022552A"/>
    <w:rsid w:val="00272AF0"/>
    <w:rsid w:val="002B490F"/>
    <w:rsid w:val="002B4DD4"/>
    <w:rsid w:val="002C7BE7"/>
    <w:rsid w:val="002E6C96"/>
    <w:rsid w:val="00301D2F"/>
    <w:rsid w:val="00345D42"/>
    <w:rsid w:val="00367364"/>
    <w:rsid w:val="0038227B"/>
    <w:rsid w:val="00406987"/>
    <w:rsid w:val="00434FB6"/>
    <w:rsid w:val="00477BB8"/>
    <w:rsid w:val="004F751E"/>
    <w:rsid w:val="00525898"/>
    <w:rsid w:val="00573C5D"/>
    <w:rsid w:val="005C4CEF"/>
    <w:rsid w:val="005D2287"/>
    <w:rsid w:val="005F2BF1"/>
    <w:rsid w:val="005F682E"/>
    <w:rsid w:val="00610B70"/>
    <w:rsid w:val="006373EC"/>
    <w:rsid w:val="006539DB"/>
    <w:rsid w:val="006825A6"/>
    <w:rsid w:val="0071436E"/>
    <w:rsid w:val="00730F89"/>
    <w:rsid w:val="0080265D"/>
    <w:rsid w:val="008319E8"/>
    <w:rsid w:val="00860645"/>
    <w:rsid w:val="00865752"/>
    <w:rsid w:val="00866E93"/>
    <w:rsid w:val="00891FBA"/>
    <w:rsid w:val="00893763"/>
    <w:rsid w:val="008C3817"/>
    <w:rsid w:val="008F019B"/>
    <w:rsid w:val="00917429"/>
    <w:rsid w:val="009B1FE2"/>
    <w:rsid w:val="00A00EF6"/>
    <w:rsid w:val="00AA12D3"/>
    <w:rsid w:val="00AA7821"/>
    <w:rsid w:val="00B46AA7"/>
    <w:rsid w:val="00B731A7"/>
    <w:rsid w:val="00B87800"/>
    <w:rsid w:val="00B96640"/>
    <w:rsid w:val="00BD0287"/>
    <w:rsid w:val="00BF1F92"/>
    <w:rsid w:val="00C14AEB"/>
    <w:rsid w:val="00C46B4F"/>
    <w:rsid w:val="00CC0F12"/>
    <w:rsid w:val="00D470B4"/>
    <w:rsid w:val="00D7791C"/>
    <w:rsid w:val="00DB5538"/>
    <w:rsid w:val="00DB5C2B"/>
    <w:rsid w:val="00DD2E1D"/>
    <w:rsid w:val="00DD500E"/>
    <w:rsid w:val="00E02AD3"/>
    <w:rsid w:val="00E31553"/>
    <w:rsid w:val="00E33DC8"/>
    <w:rsid w:val="00EC12B0"/>
    <w:rsid w:val="00F02CFE"/>
    <w:rsid w:val="00F0593F"/>
    <w:rsid w:val="00F279B3"/>
    <w:rsid w:val="00F62083"/>
    <w:rsid w:val="00FB4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CBBCB"/>
  <w15:chartTrackingRefBased/>
  <w15:docId w15:val="{C89D6D17-443C-4036-BFD3-7DBA72E7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2E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2E1D"/>
    <w:rPr>
      <w:sz w:val="18"/>
      <w:szCs w:val="18"/>
    </w:rPr>
  </w:style>
  <w:style w:type="paragraph" w:styleId="a5">
    <w:name w:val="footer"/>
    <w:basedOn w:val="a"/>
    <w:link w:val="a6"/>
    <w:uiPriority w:val="99"/>
    <w:unhideWhenUsed/>
    <w:rsid w:val="00DD2E1D"/>
    <w:pPr>
      <w:tabs>
        <w:tab w:val="center" w:pos="4153"/>
        <w:tab w:val="right" w:pos="8306"/>
      </w:tabs>
      <w:snapToGrid w:val="0"/>
      <w:jc w:val="left"/>
    </w:pPr>
    <w:rPr>
      <w:sz w:val="18"/>
      <w:szCs w:val="18"/>
    </w:rPr>
  </w:style>
  <w:style w:type="character" w:customStyle="1" w:styleId="a6">
    <w:name w:val="页脚 字符"/>
    <w:basedOn w:val="a0"/>
    <w:link w:val="a5"/>
    <w:uiPriority w:val="99"/>
    <w:rsid w:val="00DD2E1D"/>
    <w:rPr>
      <w:sz w:val="18"/>
      <w:szCs w:val="18"/>
    </w:rPr>
  </w:style>
  <w:style w:type="table" w:styleId="a7">
    <w:name w:val="Table Grid"/>
    <w:basedOn w:val="a1"/>
    <w:uiPriority w:val="39"/>
    <w:rsid w:val="00BD0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lc-show-text-resultfccqy">
    <w:name w:val="calc-show-text-result_fccqy"/>
    <w:basedOn w:val="a0"/>
    <w:rsid w:val="005D2287"/>
  </w:style>
  <w:style w:type="paragraph" w:styleId="a8">
    <w:name w:val="Date"/>
    <w:basedOn w:val="a"/>
    <w:next w:val="a"/>
    <w:link w:val="a9"/>
    <w:uiPriority w:val="99"/>
    <w:semiHidden/>
    <w:unhideWhenUsed/>
    <w:rsid w:val="00F279B3"/>
    <w:pPr>
      <w:ind w:leftChars="2500" w:left="100"/>
    </w:pPr>
  </w:style>
  <w:style w:type="character" w:customStyle="1" w:styleId="a9">
    <w:name w:val="日期 字符"/>
    <w:basedOn w:val="a0"/>
    <w:link w:val="a8"/>
    <w:uiPriority w:val="99"/>
    <w:semiHidden/>
    <w:rsid w:val="00F27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Time for some software to reach 100 million users worldwide (year)</c:v>
                </c:pt>
              </c:strCache>
            </c:strRef>
          </c:tx>
          <c:spPr>
            <a:solidFill>
              <a:schemeClr val="accent1"/>
            </a:solidFill>
            <a:ln>
              <a:noFill/>
            </a:ln>
            <a:effectLst/>
          </c:spPr>
          <c:invertIfNegative val="0"/>
          <c:cat>
            <c:strRef>
              <c:f>Sheet1!$A$2:$A$8</c:f>
              <c:strCache>
                <c:ptCount val="7"/>
                <c:pt idx="0">
                  <c:v>Twitter</c:v>
                </c:pt>
                <c:pt idx="1">
                  <c:v>Facebook</c:v>
                </c:pt>
                <c:pt idx="2">
                  <c:v>WhatsApp</c:v>
                </c:pt>
                <c:pt idx="3">
                  <c:v>Instagram</c:v>
                </c:pt>
                <c:pt idx="4">
                  <c:v>AppStore</c:v>
                </c:pt>
                <c:pt idx="5">
                  <c:v>Tiktok</c:v>
                </c:pt>
                <c:pt idx="6">
                  <c:v>ChatGPT</c:v>
                </c:pt>
              </c:strCache>
            </c:strRef>
          </c:cat>
          <c:val>
            <c:numRef>
              <c:f>Sheet1!$B$2:$B$8</c:f>
              <c:numCache>
                <c:formatCode>General</c:formatCode>
                <c:ptCount val="7"/>
                <c:pt idx="0">
                  <c:v>5</c:v>
                </c:pt>
                <c:pt idx="1">
                  <c:v>4.5</c:v>
                </c:pt>
                <c:pt idx="2">
                  <c:v>3.5</c:v>
                </c:pt>
                <c:pt idx="3">
                  <c:v>2.5</c:v>
                </c:pt>
                <c:pt idx="4">
                  <c:v>2</c:v>
                </c:pt>
                <c:pt idx="5">
                  <c:v>0.8</c:v>
                </c:pt>
                <c:pt idx="6">
                  <c:v>0.2</c:v>
                </c:pt>
              </c:numCache>
            </c:numRef>
          </c:val>
          <c:extLst>
            <c:ext xmlns:c16="http://schemas.microsoft.com/office/drawing/2014/chart" uri="{C3380CC4-5D6E-409C-BE32-E72D297353CC}">
              <c16:uniqueId val="{00000000-B9DC-48AF-95E8-A199BAEC6AEA}"/>
            </c:ext>
          </c:extLst>
        </c:ser>
        <c:dLbls>
          <c:showLegendKey val="0"/>
          <c:showVal val="0"/>
          <c:showCatName val="0"/>
          <c:showSerName val="0"/>
          <c:showPercent val="0"/>
          <c:showBubbleSize val="0"/>
        </c:dLbls>
        <c:gapWidth val="219"/>
        <c:overlap val="-27"/>
        <c:axId val="1189613376"/>
        <c:axId val="619674448"/>
      </c:barChart>
      <c:catAx>
        <c:axId val="118961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9674448"/>
        <c:crosses val="autoZero"/>
        <c:auto val="1"/>
        <c:lblAlgn val="ctr"/>
        <c:lblOffset val="100"/>
        <c:noMultiLvlLbl val="0"/>
      </c:catAx>
      <c:valAx>
        <c:axId val="61967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961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科大讯飞</a:t>
            </a:r>
            <a:r>
              <a:rPr lang="en-US" altLang="zh-CN"/>
              <a:t>2017-2021</a:t>
            </a:r>
            <a:r>
              <a:rPr lang="zh-CN" altLang="en-US"/>
              <a:t>内源融资状况图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留存收益</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192727.16</c:v>
                </c:pt>
                <c:pt idx="1">
                  <c:v>233050.55</c:v>
                </c:pt>
                <c:pt idx="2">
                  <c:v>301750.82</c:v>
                </c:pt>
                <c:pt idx="3">
                  <c:v>398262.38</c:v>
                </c:pt>
                <c:pt idx="4">
                  <c:v>509710.86</c:v>
                </c:pt>
              </c:numCache>
            </c:numRef>
          </c:val>
          <c:smooth val="0"/>
          <c:extLst>
            <c:ext xmlns:c16="http://schemas.microsoft.com/office/drawing/2014/chart" uri="{C3380CC4-5D6E-409C-BE32-E72D297353CC}">
              <c16:uniqueId val="{00000000-8796-4207-A5C6-F5227D5F1CE4}"/>
            </c:ext>
          </c:extLst>
        </c:ser>
        <c:ser>
          <c:idx val="1"/>
          <c:order val="1"/>
          <c:tx>
            <c:strRef>
              <c:f>Sheet1!$C$1</c:f>
              <c:strCache>
                <c:ptCount val="1"/>
                <c:pt idx="0">
                  <c:v>本年折旧额</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pt idx="0">
                  <c:v>39995.96</c:v>
                </c:pt>
                <c:pt idx="1">
                  <c:v>61120.21</c:v>
                </c:pt>
                <c:pt idx="2">
                  <c:v>94714.26</c:v>
                </c:pt>
                <c:pt idx="3">
                  <c:v>122952.09</c:v>
                </c:pt>
                <c:pt idx="4">
                  <c:v>151227.24</c:v>
                </c:pt>
              </c:numCache>
            </c:numRef>
          </c:val>
          <c:smooth val="0"/>
          <c:extLst>
            <c:ext xmlns:c16="http://schemas.microsoft.com/office/drawing/2014/chart" uri="{C3380CC4-5D6E-409C-BE32-E72D297353CC}">
              <c16:uniqueId val="{00000001-8796-4207-A5C6-F5227D5F1CE4}"/>
            </c:ext>
          </c:extLst>
        </c:ser>
        <c:ser>
          <c:idx val="2"/>
          <c:order val="2"/>
          <c:tx>
            <c:strRef>
              <c:f>Sheet1!$D$1</c:f>
              <c:strCache>
                <c:ptCount val="1"/>
                <c:pt idx="0">
                  <c:v>内源融资合计</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pt idx="0">
                  <c:v>232723.12</c:v>
                </c:pt>
                <c:pt idx="1">
                  <c:v>294170.76</c:v>
                </c:pt>
                <c:pt idx="2">
                  <c:v>396465.08</c:v>
                </c:pt>
                <c:pt idx="3">
                  <c:v>521214.47</c:v>
                </c:pt>
                <c:pt idx="4">
                  <c:v>660938.1</c:v>
                </c:pt>
              </c:numCache>
            </c:numRef>
          </c:val>
          <c:smooth val="0"/>
          <c:extLst>
            <c:ext xmlns:c16="http://schemas.microsoft.com/office/drawing/2014/chart" uri="{C3380CC4-5D6E-409C-BE32-E72D297353CC}">
              <c16:uniqueId val="{00000002-8796-4207-A5C6-F5227D5F1CE4}"/>
            </c:ext>
          </c:extLst>
        </c:ser>
        <c:dLbls>
          <c:showLegendKey val="0"/>
          <c:showVal val="0"/>
          <c:showCatName val="0"/>
          <c:showSerName val="0"/>
          <c:showPercent val="0"/>
          <c:showBubbleSize val="0"/>
        </c:dLbls>
        <c:marker val="1"/>
        <c:smooth val="0"/>
        <c:axId val="17839"/>
        <c:axId val="718940383"/>
      </c:lineChart>
      <c:catAx>
        <c:axId val="17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8940383"/>
        <c:crosses val="autoZero"/>
        <c:auto val="1"/>
        <c:lblAlgn val="ctr"/>
        <c:lblOffset val="100"/>
        <c:noMultiLvlLbl val="0"/>
      </c:catAx>
      <c:valAx>
        <c:axId val="718940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科大讯飞</a:t>
            </a:r>
            <a:r>
              <a:rPr lang="en-US" altLang="zh-CN"/>
              <a:t>2017-2021</a:t>
            </a:r>
            <a:r>
              <a:rPr lang="zh-CN" altLang="en-US"/>
              <a:t>年收入主要来源情况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Sheet1!$B$1</c:f>
              <c:strCache>
                <c:ptCount val="1"/>
                <c:pt idx="0">
                  <c:v>营业收入</c:v>
                </c:pt>
              </c:strCache>
            </c:strRef>
          </c:tx>
          <c:spPr>
            <a:solidFill>
              <a:schemeClr val="accent1"/>
            </a:solidFill>
            <a:ln>
              <a:noFill/>
            </a:ln>
            <a:effectLst/>
          </c:spPr>
          <c:invertIfNegative val="0"/>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544468.81000000006</c:v>
                </c:pt>
                <c:pt idx="1">
                  <c:v>791722.19</c:v>
                </c:pt>
                <c:pt idx="2">
                  <c:v>1007868.89</c:v>
                </c:pt>
                <c:pt idx="3">
                  <c:v>1302465.8700000001</c:v>
                </c:pt>
                <c:pt idx="4">
                  <c:v>1831360.56</c:v>
                </c:pt>
              </c:numCache>
            </c:numRef>
          </c:val>
          <c:extLst>
            <c:ext xmlns:c16="http://schemas.microsoft.com/office/drawing/2014/chart" uri="{C3380CC4-5D6E-409C-BE32-E72D297353CC}">
              <c16:uniqueId val="{00000000-C81F-4100-A4BF-4E710525D1E6}"/>
            </c:ext>
          </c:extLst>
        </c:ser>
        <c:ser>
          <c:idx val="1"/>
          <c:order val="1"/>
          <c:tx>
            <c:strRef>
              <c:f>Sheet1!$C$1</c:f>
              <c:strCache>
                <c:ptCount val="1"/>
                <c:pt idx="0">
                  <c:v>投资收益</c:v>
                </c:pt>
              </c:strCache>
            </c:strRef>
          </c:tx>
          <c:spPr>
            <a:solidFill>
              <a:schemeClr val="accent2"/>
            </a:solidFill>
            <a:ln>
              <a:noFill/>
            </a:ln>
            <a:effectLst/>
          </c:spPr>
          <c:invertIfNegative val="0"/>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pt idx="0">
                  <c:v>7479.6</c:v>
                </c:pt>
                <c:pt idx="1">
                  <c:v>8593.1299999999992</c:v>
                </c:pt>
                <c:pt idx="2">
                  <c:v>11160.06</c:v>
                </c:pt>
                <c:pt idx="3">
                  <c:v>3209.15</c:v>
                </c:pt>
                <c:pt idx="4">
                  <c:v>-758.3</c:v>
                </c:pt>
              </c:numCache>
            </c:numRef>
          </c:val>
          <c:extLst>
            <c:ext xmlns:c16="http://schemas.microsoft.com/office/drawing/2014/chart" uri="{C3380CC4-5D6E-409C-BE32-E72D297353CC}">
              <c16:uniqueId val="{00000001-C81F-4100-A4BF-4E710525D1E6}"/>
            </c:ext>
          </c:extLst>
        </c:ser>
        <c:ser>
          <c:idx val="2"/>
          <c:order val="2"/>
          <c:tx>
            <c:strRef>
              <c:f>Sheet1!$D$1</c:f>
              <c:strCache>
                <c:ptCount val="1"/>
                <c:pt idx="0">
                  <c:v>政府补贴</c:v>
                </c:pt>
              </c:strCache>
            </c:strRef>
          </c:tx>
          <c:spPr>
            <a:solidFill>
              <a:schemeClr val="accent3"/>
            </a:solidFill>
            <a:ln>
              <a:noFill/>
            </a:ln>
            <a:effectLst/>
          </c:spPr>
          <c:invertIfNegative val="0"/>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pt idx="0">
                  <c:v>14918.63</c:v>
                </c:pt>
                <c:pt idx="1">
                  <c:v>41134.199999999997</c:v>
                </c:pt>
                <c:pt idx="2">
                  <c:v>72457.289999999994</c:v>
                </c:pt>
                <c:pt idx="3">
                  <c:v>101883.9</c:v>
                </c:pt>
                <c:pt idx="4">
                  <c:v>101003.31</c:v>
                </c:pt>
              </c:numCache>
            </c:numRef>
          </c:val>
          <c:extLst>
            <c:ext xmlns:c16="http://schemas.microsoft.com/office/drawing/2014/chart" uri="{C3380CC4-5D6E-409C-BE32-E72D297353CC}">
              <c16:uniqueId val="{00000002-C81F-4100-A4BF-4E710525D1E6}"/>
            </c:ext>
          </c:extLst>
        </c:ser>
        <c:dLbls>
          <c:showLegendKey val="0"/>
          <c:showVal val="0"/>
          <c:showCatName val="0"/>
          <c:showSerName val="0"/>
          <c:showPercent val="0"/>
          <c:showBubbleSize val="0"/>
        </c:dLbls>
        <c:gapWidth val="150"/>
        <c:overlap val="100"/>
        <c:axId val="710446479"/>
        <c:axId val="937442927"/>
      </c:barChart>
      <c:catAx>
        <c:axId val="710446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7442927"/>
        <c:crosses val="autoZero"/>
        <c:auto val="1"/>
        <c:lblAlgn val="ctr"/>
        <c:lblOffset val="100"/>
        <c:noMultiLvlLbl val="0"/>
      </c:catAx>
      <c:valAx>
        <c:axId val="9374429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0446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2DF7C-3823-4AB6-8662-0DF66B12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11</Pages>
  <Words>1888</Words>
  <Characters>10765</Characters>
  <Application>Microsoft Office Word</Application>
  <DocSecurity>0</DocSecurity>
  <Lines>89</Lines>
  <Paragraphs>25</Paragraphs>
  <ScaleCrop>false</ScaleCrop>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扑翔 张</dc:creator>
  <cp:keywords/>
  <dc:description/>
  <cp:lastModifiedBy>扑翔 张</cp:lastModifiedBy>
  <cp:revision>24</cp:revision>
  <dcterms:created xsi:type="dcterms:W3CDTF">2023-02-26T12:11:00Z</dcterms:created>
  <dcterms:modified xsi:type="dcterms:W3CDTF">2023-02-27T20:05:00Z</dcterms:modified>
</cp:coreProperties>
</file>