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ind w:left="0"/>
        <w:jc w:val="center"/>
      </w:pPr>
      <w:r>
        <w:rPr>
          <w:rFonts w:ascii="Times New Roman" w:hAnsi="Times New Roman"/>
          <w:b/>
          <w:color w:val="000000"/>
          <w:sz w:val="24"/>
        </w:rPr>
        <w:t>Entregable 3: Documentación del Proceso de Despliegue</w:t>
      </w:r>
    </w:p>
    <w:p>
      <w:pPr>
        <w:spacing w:line="360" w:lineRule="auto" w:before="0" w:after="40"/>
        <w:ind w:left="0"/>
      </w:pPr>
      <w:r>
        <w:rPr>
          <w:rFonts w:ascii="Times New Roman" w:hAnsi="Times New Roman"/>
          <w:color w:val="000000"/>
          <w:sz w:val="24"/>
        </w:rPr>
        <w:t>Proyecto: NeoFluid3D — Motor de Simulación Hidrodinámica Computacional y Reconstrucción Volumétrica</w:t>
      </w:r>
    </w:p>
    <w:p>
      <w:pPr>
        <w:spacing w:line="360" w:lineRule="auto" w:before="0" w:after="40"/>
        <w:ind w:left="0"/>
      </w:pPr>
      <w:r>
        <w:rPr>
          <w:rFonts w:ascii="Times New Roman" w:hAnsi="Times New Roman"/>
          <w:color w:val="000000"/>
          <w:sz w:val="24"/>
        </w:rPr>
        <w:t>Configuración: Compilación optimizada para computadoras de 64 bits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1. Propósito y Enfoque del Despliegue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La rúbrica de desarrollo define este entregable como la redacción detallada de los pasos, comandos y configuraciones utilizados para desplegar la solución mientras el proceso se encuentra fresco.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En este proyecto, documentar el despliegue significa explicar claramente qué características debe tener una computadora para poder ejecutar el simulador y qué pasos se siguieron para transformar el código fuente en un paquete de instalación listo para ser utilizado por cualquier persona sin requerir herramientas de programación.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2. Requisitos de la Computadora para Ejecutar el Simulador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Para que la simulación en tiempo real funcione con fluidez y precisión, la computadora del usuario o evaluador debe cumplir con ciertas características de hardware y software, las cuales se detallan en la Tabla 1 y en la Tabla 2.</w:t>
      </w:r>
    </w:p>
    <w:p>
      <w:pPr>
        <w:spacing w:line="360" w:lineRule="auto" w:before="240" w:after="0"/>
        <w:ind w:left="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line="360" w:lineRule="auto" w:before="0" w:after="120"/>
        <w:ind w:left="0"/>
      </w:pPr>
      <w:r>
        <w:rPr>
          <w:rFonts w:ascii="Times New Roman" w:hAnsi="Times New Roman"/>
          <w:i/>
          <w:color w:val="000000"/>
          <w:sz w:val="24"/>
        </w:rPr>
        <w:t>Requisitos de Hardware Recomendados para la Computadora de Ejecución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Parte de la Computadora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Requisito Mínimo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Recomendación Óptima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Procesador (CPU)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Procesador de 64 bits con al menos 4 núcleos lógicos.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Procesador moderno de 8 núcleos para mayor rapidez al cargar archivos.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Memoria RAM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Al menos 8 GB de memoria RAM libre.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16 GB de RAM para simulaciones grandes de cientos de miles de partículas.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Tarjeta Gráfica (GPU)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Tarjeta gráfica compatible con Vulkan 1.3 con al menos 2 GB de memoria dedicada.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Tarjeta gráfica de gama media o superior (NVIDIA, AMD o Intel) con 4 GB o más.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Espacio en Disco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1 GB de espacio disponible en disco.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Unidad de estado sólido (SSD) para agilizar el guardado de datos.</w:t>
            </w:r>
          </w:p>
        </w:tc>
      </w:tr>
    </w:tbl>
    <w:p>
      <w:pPr>
        <w:spacing w:line="360" w:lineRule="auto" w:before="0" w:after="160"/>
      </w:pP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i/>
          <w:color w:val="000000"/>
          <w:sz w:val="24"/>
        </w:rPr>
        <w:t>Nota.</w:t>
      </w:r>
      <w:r>
        <w:rPr>
          <w:rFonts w:ascii="Times New Roman" w:hAnsi="Times New Roman"/>
          <w:color w:val="000000"/>
          <w:sz w:val="24"/>
        </w:rPr>
        <w:t xml:space="preserve"> Requisitos de hardware recomendados para la ejecución fluida del simulador.</w:t>
      </w:r>
    </w:p>
    <w:p>
      <w:pPr>
        <w:spacing w:line="360" w:lineRule="auto" w:before="240" w:after="0"/>
        <w:ind w:left="0"/>
      </w:pPr>
      <w:r>
        <w:rPr>
          <w:rFonts w:ascii="Times New Roman" w:hAnsi="Times New Roman"/>
          <w:b/>
          <w:color w:val="000000"/>
          <w:sz w:val="24"/>
        </w:rPr>
        <w:t>Tabla 2</w:t>
      </w:r>
    </w:p>
    <w:p>
      <w:pPr>
        <w:spacing w:line="360" w:lineRule="auto" w:before="0" w:after="120"/>
        <w:ind w:left="0"/>
      </w:pPr>
      <w:r>
        <w:rPr>
          <w:rFonts w:ascii="Times New Roman" w:hAnsi="Times New Roman"/>
          <w:i/>
          <w:color w:val="000000"/>
          <w:sz w:val="24"/>
        </w:rPr>
        <w:t>Entorno de Software y Herramientas Utilizadas en el Despliegue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Programa o Sistema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Versión Utilizada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Propósito en el Proyecto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Sistema Operativo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Linux de 64 bits o Windows 10/11 de 64 bits.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Sistemas operativos donde el simulador ha sido probado y verificado.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Compilador de C++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GCC 11 o superior, Clang o Visual Studio 2022.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Traduce el código de programación a lenguaje de máquina de alto rendimiento.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Sistema CMake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Versión 3.20 o superior.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Automatiza y organiza los pasos de compilación en todas las plataformas.</w:t>
            </w:r>
          </w:p>
        </w:tc>
      </w:tr>
      <w:tr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Controladores de Video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Drivers oficiales vigentes del fabricante de la tarjeta gráfica.</w:t>
            </w:r>
          </w:p>
        </w:tc>
        <w:tc>
          <w:tcPr>
            <w:tcW w:type="dxa" w:w="312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Proporciona la compatibilidad necesaria con la biblioteca gráfica Vulkan 1.3.</w:t>
            </w:r>
          </w:p>
        </w:tc>
      </w:tr>
    </w:tbl>
    <w:p>
      <w:pPr>
        <w:spacing w:line="360" w:lineRule="auto" w:before="0" w:after="160"/>
      </w:pP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i/>
          <w:color w:val="000000"/>
          <w:sz w:val="24"/>
        </w:rPr>
        <w:t>Nota.</w:t>
      </w:r>
      <w:r>
        <w:rPr>
          <w:rFonts w:ascii="Times New Roman" w:hAnsi="Times New Roman"/>
          <w:color w:val="000000"/>
          <w:sz w:val="24"/>
        </w:rPr>
        <w:t xml:space="preserve"> Entorno de software y herramientas empleadas para la construcción del sistema.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3. Pasos Seguidos para Construir el Paquete de Entrega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El proceso de preparación del software se estructuró en tres etapas sencillas y reproducibles:</w:t>
      </w:r>
    </w:p>
    <w:p>
      <w:pPr>
        <w:spacing w:line="360" w:lineRule="auto" w:before="160" w:after="80"/>
        <w:ind w:left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3.1 Preparación de las Instrucciones de Video (Shaders)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El programa delega los cálculos físicos más pesados a la tarjeta gráfica. Para que la computadora entienda estas instrucciones sin demoras al abrir el programa, los archivos de cálculo se compilan de antemano a un formato optimizado. Este paso se realiza ejecutando el archivo de preparación: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./compile_shaders.sh</w:t>
      </w:r>
    </w:p>
    <w:p>
      <w:pPr>
        <w:spacing w:line="360" w:lineRule="auto" w:before="160" w:after="80"/>
        <w:ind w:left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3.2 Compilación del Código Fuente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A continuación, el código fuente del simulador se compila en modo de alto rendimiento (modo Release). Esto activa las optimizaciones matemáticas del procesador para que el agua se mueva de forma fluida a 60 cuadros por segundo: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cmake -B build -DCMAKE_BUILD_TYPE=Release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cmake --build build --config Release</w:t>
      </w:r>
    </w:p>
    <w:p>
      <w:pPr>
        <w:spacing w:line="360" w:lineRule="auto" w:before="160" w:after="80"/>
        <w:ind w:left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3.3 Empaquetado Automático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Finalmente, para evitar que el evaluador tenga que compilar nada o instalar programas extra, un script reúne el ejecutable, los modelos 3D y las configuraciones en un único paquete comprimido: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./scripts/package_release.sh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 xml:space="preserve">Este comando genera el archivo final </w:t>
      </w:r>
      <w:r>
        <w:rPr>
          <w:rFonts w:ascii="Times New Roman" w:hAnsi="Times New Roman"/>
          <w:color w:val="000000"/>
          <w:sz w:val="24"/>
        </w:rPr>
        <w:t>NeoFluid3D-v0.2.0-alpha-linux-x64.tar.gz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4. Guía para el Evaluador: Cómo Ejecutar el Simulador en un Equipo Limpio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Cualquier persona que reciba el paquete comprimido puede ponerlo en marcha en tres pasos elementales:</w:t>
      </w:r>
    </w:p>
    <w:p>
      <w:pPr>
        <w:pStyle w:val="ListNumber"/>
        <w:spacing w:line="360" w:lineRule="auto" w:before="0" w:after="60"/>
      </w:pPr>
      <w:r>
        <w:rPr>
          <w:rFonts w:ascii="Times New Roman" w:hAnsi="Times New Roman"/>
          <w:color w:val="000000"/>
          <w:sz w:val="24"/>
        </w:rPr>
        <w:t>Descomprimir el archivo descargado en cualquier carpeta de su preferencia.</w:t>
      </w:r>
    </w:p>
    <w:p>
      <w:pPr>
        <w:pStyle w:val="ListNumber"/>
        <w:spacing w:line="360" w:lineRule="auto" w:before="0" w:after="60"/>
      </w:pPr>
      <w:r>
        <w:rPr>
          <w:rFonts w:ascii="Times New Roman" w:hAnsi="Times New Roman"/>
          <w:color w:val="000000"/>
          <w:sz w:val="24"/>
        </w:rPr>
        <w:t xml:space="preserve">Abrir la carpeta resultante </w:t>
      </w:r>
      <w:r>
        <w:rPr>
          <w:rFonts w:ascii="Times New Roman" w:hAnsi="Times New Roman"/>
          <w:color w:val="000000"/>
          <w:sz w:val="24"/>
        </w:rPr>
        <w:t>NeoFluid3D-v0.2.0-alpha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ListNumber"/>
        <w:spacing w:line="360" w:lineRule="auto" w:before="0" w:after="60"/>
      </w:pPr>
      <w:r>
        <w:rPr>
          <w:rFonts w:ascii="Times New Roman" w:hAnsi="Times New Roman"/>
          <w:color w:val="000000"/>
          <w:sz w:val="24"/>
        </w:rPr>
        <w:t xml:space="preserve">Hacer doble clic en el archivo </w:t>
      </w:r>
      <w:r>
        <w:rPr>
          <w:rFonts w:ascii="Times New Roman" w:hAnsi="Times New Roman"/>
          <w:color w:val="000000"/>
          <w:sz w:val="24"/>
        </w:rPr>
        <w:t>run_interactive.sh</w:t>
      </w:r>
      <w:r>
        <w:rPr>
          <w:rFonts w:ascii="Times New Roman" w:hAnsi="Times New Roman"/>
          <w:color w:val="000000"/>
          <w:sz w:val="24"/>
        </w:rPr>
        <w:t xml:space="preserve"> para abrir la ventana 3D del simulador, o en </w:t>
      </w:r>
      <w:r>
        <w:rPr>
          <w:rFonts w:ascii="Times New Roman" w:hAnsi="Times New Roman"/>
          <w:color w:val="000000"/>
          <w:sz w:val="24"/>
        </w:rPr>
        <w:t>run_validation.sh</w:t>
      </w:r>
      <w:r>
        <w:rPr>
          <w:rFonts w:ascii="Times New Roman" w:hAnsi="Times New Roman"/>
          <w:color w:val="000000"/>
          <w:sz w:val="24"/>
        </w:rPr>
        <w:t xml:space="preserve"> para correr las pruebas automáticas.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El programa comenzará a funcionar inmediatamente sin requerir permisos de administrador ni modificar la configuración del sistema operativo.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