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1039" w14:textId="043338AF" w:rsidR="00CD01A5" w:rsidRDefault="00006BF0">
      <w:pPr>
        <w:rPr>
          <w:sz w:val="52"/>
          <w:szCs w:val="52"/>
        </w:rPr>
      </w:pPr>
      <w:r w:rsidRPr="00006BF0">
        <w:rPr>
          <w:sz w:val="52"/>
          <w:szCs w:val="52"/>
        </w:rPr>
        <w:t>Privacy Policy</w:t>
      </w:r>
      <w:r>
        <w:rPr>
          <w:sz w:val="52"/>
          <w:szCs w:val="52"/>
        </w:rPr>
        <w:t>:</w:t>
      </w:r>
    </w:p>
    <w:p w14:paraId="4EBBAFCF" w14:textId="3CF6064A" w:rsidR="00006BF0" w:rsidRPr="00006BF0" w:rsidRDefault="00006BF0" w:rsidP="00006BF0">
      <w:pPr>
        <w:shd w:val="clear" w:color="auto" w:fill="F8F8F8"/>
        <w:spacing w:after="120" w:line="240" w:lineRule="auto"/>
        <w:outlineLvl w:val="1"/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5" w:anchor="1-about-this-policy" w:history="1">
        <w:r w:rsidRPr="00006BF0">
          <w:rPr>
            <w:rFonts w:ascii="Helvetica" w:eastAsia="Times New Roman" w:hAnsi="Helvetica" w:cs="Helvetica"/>
            <w:bCs/>
            <w:color w:val="000000" w:themeColor="text1"/>
            <w:kern w:val="0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About this Policy</w:t>
        </w:r>
      </w:hyperlink>
      <w:r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115488E5" w14:textId="22D5BB31" w:rsidR="00006BF0" w:rsidRPr="00006BF0" w:rsidRDefault="00006BF0" w:rsidP="00006BF0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This Privacy Policy describes how we process your personal data at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AB. From now on, we'll call it the 'Policy'.</w:t>
      </w:r>
    </w:p>
    <w:p w14:paraId="731473DC" w14:textId="77777777" w:rsidR="00006BF0" w:rsidRPr="00006BF0" w:rsidRDefault="00006BF0" w:rsidP="00006BF0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It applies to your use of:</w:t>
      </w:r>
    </w:p>
    <w:p w14:paraId="72ADA160" w14:textId="1586FFF8" w:rsidR="00006BF0" w:rsidRPr="00006BF0" w:rsidRDefault="00006BF0" w:rsidP="00006BF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all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streaming services as a user. For 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example,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this includes:</w:t>
      </w:r>
    </w:p>
    <w:p w14:paraId="0A14D3CB" w14:textId="33EAC2C0" w:rsidR="00006BF0" w:rsidRPr="00006BF0" w:rsidRDefault="00006BF0" w:rsidP="00006BF0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your use of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on any device</w:t>
      </w:r>
    </w:p>
    <w:p w14:paraId="5C0DC638" w14:textId="128C41B1" w:rsidR="00006BF0" w:rsidRPr="00006BF0" w:rsidRDefault="00006BF0" w:rsidP="00006BF0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the personalisation of your user experience. </w:t>
      </w:r>
    </w:p>
    <w:p w14:paraId="177A4A62" w14:textId="195285EC" w:rsidR="00006BF0" w:rsidRPr="00006BF0" w:rsidRDefault="00006BF0" w:rsidP="00006BF0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the infrastructure required to provide our 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services.</w:t>
      </w:r>
    </w:p>
    <w:p w14:paraId="498444A1" w14:textId="6475738D" w:rsidR="00006BF0" w:rsidRPr="00006BF0" w:rsidRDefault="00006BF0" w:rsidP="00006BF0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connection of your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account with another application</w:t>
      </w:r>
    </w:p>
    <w:p w14:paraId="7249A2B6" w14:textId="77777777" w:rsidR="00006BF0" w:rsidRPr="00006BF0" w:rsidRDefault="00006BF0" w:rsidP="00006BF0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both our free or paid streaming options (each a '</w:t>
      </w:r>
      <w:r w:rsidRPr="00006BF0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Service Option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')</w:t>
      </w:r>
    </w:p>
    <w:p w14:paraId="0DF4123D" w14:textId="2E8B63F6" w:rsidR="00006BF0" w:rsidRPr="00006BF0" w:rsidRDefault="00006BF0" w:rsidP="00006BF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other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services which include a link to this Policy. These include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websites, Customer Service and the Community Site</w:t>
      </w:r>
    </w:p>
    <w:p w14:paraId="676C53D9" w14:textId="2B355731" w:rsidR="00006BF0" w:rsidRPr="00006BF0" w:rsidRDefault="00006BF0" w:rsidP="00006BF0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From now on, we'll collectively call these the '</w:t>
      </w:r>
      <w:r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 xml:space="preserve"> Service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'.</w:t>
      </w:r>
    </w:p>
    <w:p w14:paraId="41D993AF" w14:textId="5EF0F49F" w:rsidR="00006BF0" w:rsidRPr="00006BF0" w:rsidRDefault="00006BF0" w:rsidP="00006BF0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From time to time, we may develop new or offer additional services. They'll also be subject to this Policy, unless stated otherwise when we introduce 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them.</w:t>
      </w:r>
    </w:p>
    <w:p w14:paraId="17E5896E" w14:textId="445CB855" w:rsidR="00006BF0" w:rsidRPr="00006BF0" w:rsidRDefault="00006BF0" w:rsidP="00006BF0">
      <w:pPr>
        <w:shd w:val="clear" w:color="auto" w:fill="F8F8F8"/>
        <w:spacing w:after="120" w:line="240" w:lineRule="auto"/>
        <w:outlineLvl w:val="1"/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6" w:anchor="4-our-purpose-for-using-your-personal-data" w:history="1">
        <w:r w:rsidRPr="00006BF0">
          <w:rPr>
            <w:rFonts w:ascii="Helvetica" w:eastAsia="Times New Roman" w:hAnsi="Helvetica" w:cs="Helvetica"/>
            <w:bCs/>
            <w:color w:val="000000" w:themeColor="text1"/>
            <w:kern w:val="0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Our purpose for using your personal data</w:t>
        </w:r>
      </w:hyperlink>
      <w:r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5BD60D63" w14:textId="77777777" w:rsidR="00006BF0" w:rsidRPr="00006BF0" w:rsidRDefault="00006BF0" w:rsidP="00006BF0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The table below sets out:</w:t>
      </w:r>
    </w:p>
    <w:p w14:paraId="3DCC734B" w14:textId="0D6B934E" w:rsidR="00006BF0" w:rsidRPr="00006BF0" w:rsidRDefault="00006BF0" w:rsidP="00006BF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our purpose for processing your personal 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data.</w:t>
      </w:r>
    </w:p>
    <w:p w14:paraId="676FE666" w14:textId="64721B7A" w:rsidR="00006BF0" w:rsidRPr="00006BF0" w:rsidRDefault="00006BF0" w:rsidP="00006BF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our legal justifications under data protection law, for each 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purpose.</w:t>
      </w:r>
    </w:p>
    <w:p w14:paraId="14921404" w14:textId="56570BF2" w:rsidR="00006BF0" w:rsidRPr="00006BF0" w:rsidRDefault="00006BF0" w:rsidP="005C7518">
      <w:pPr>
        <w:numPr>
          <w:ilvl w:val="0"/>
          <w:numId w:val="2"/>
        </w:numPr>
        <w:shd w:val="clear" w:color="auto" w:fill="F8F8F8"/>
        <w:spacing w:before="100" w:beforeAutospacing="1" w:after="24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categories of personal data which we use for each purpose. </w:t>
      </w:r>
    </w:p>
    <w:p w14:paraId="43168889" w14:textId="6581DE6B" w:rsidR="00006BF0" w:rsidRPr="00006BF0" w:rsidRDefault="00006BF0" w:rsidP="00006BF0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Here is a general explanation of each 'legal 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basis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’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to help you understand the table:</w:t>
      </w:r>
    </w:p>
    <w:p w14:paraId="5280DA9E" w14:textId="782E7053" w:rsidR="00006BF0" w:rsidRPr="00006BF0" w:rsidRDefault="00006BF0" w:rsidP="00006BF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Performance of a Contract: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 When it's necessary for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(or a third party) to process your personal data to:</w:t>
      </w:r>
    </w:p>
    <w:p w14:paraId="344FB9FD" w14:textId="09F41850" w:rsidR="00006BF0" w:rsidRPr="00006BF0" w:rsidRDefault="00006BF0" w:rsidP="00006BF0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comply with obligations under a contract with you. This includes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's obligations under the Terms of Use to provide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to you, or</w:t>
      </w:r>
    </w:p>
    <w:p w14:paraId="719EE989" w14:textId="77777777" w:rsidR="00006BF0" w:rsidRPr="00006BF0" w:rsidRDefault="00006BF0" w:rsidP="00006BF0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verify information before a new contract with you begins.</w:t>
      </w:r>
    </w:p>
    <w:p w14:paraId="787229AC" w14:textId="5335CB48" w:rsidR="00006BF0" w:rsidRPr="00006BF0" w:rsidRDefault="00006BF0" w:rsidP="00006BF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Legitimate Interest: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 When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or a third party has an interest in using your personal data in a certain way, which is necessary and justified considering any possible risks to you and other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users. For example, using your Usage Data to improve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for all users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. Contact us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 if you want to understand a specific justification.</w:t>
      </w:r>
    </w:p>
    <w:p w14:paraId="4EB5A3E5" w14:textId="04DC4C80" w:rsidR="00006BF0" w:rsidRPr="00006BF0" w:rsidRDefault="00006BF0" w:rsidP="00006BF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Consent: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 When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asks you to actively indicate your agreement to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's use of your personal data for a certain purpose.</w:t>
      </w:r>
    </w:p>
    <w:p w14:paraId="295D5E23" w14:textId="595ABBD6" w:rsidR="00006BF0" w:rsidRPr="00006BF0" w:rsidRDefault="00006BF0" w:rsidP="00006BF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006BF0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Compliance with Legal Obligations: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 When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006BF0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must process your personal data to comply with a law.</w:t>
      </w:r>
    </w:p>
    <w:p w14:paraId="7E3B152C" w14:textId="48334452" w:rsidR="005350CC" w:rsidRPr="005350CC" w:rsidRDefault="005350CC" w:rsidP="005350CC">
      <w:pPr>
        <w:shd w:val="clear" w:color="auto" w:fill="F8F8F8"/>
        <w:spacing w:after="120" w:line="240" w:lineRule="auto"/>
        <w:outlineLvl w:val="1"/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7" w:anchor="5-sharing-your-personal-data" w:history="1">
        <w:r w:rsidRPr="005350CC">
          <w:rPr>
            <w:rFonts w:ascii="Helvetica" w:eastAsia="Times New Roman" w:hAnsi="Helvetica" w:cs="Helvetica"/>
            <w:bCs/>
            <w:color w:val="000000" w:themeColor="text1"/>
            <w:kern w:val="0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Sharing your personal data</w:t>
        </w:r>
      </w:hyperlink>
      <w:r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BA827A7" w14:textId="1EAF71E0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This section sets out who receives personal data which is collected or generated through your use of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Service.</w:t>
      </w:r>
    </w:p>
    <w:p w14:paraId="3D061672" w14:textId="77777777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Publicly available information</w:t>
      </w:r>
    </w:p>
    <w:p w14:paraId="2D97F905" w14:textId="4B401051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The following personal data will always be publicly available on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(except to any user you have blocked):</w:t>
      </w:r>
    </w:p>
    <w:p w14:paraId="3A38F3FB" w14:textId="27889CA6" w:rsidR="005350CC" w:rsidRPr="005350CC" w:rsidRDefault="005350CC" w:rsidP="005350C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your profile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name.</w:t>
      </w:r>
    </w:p>
    <w:p w14:paraId="35F4C2BE" w14:textId="2BE5F942" w:rsidR="005350CC" w:rsidRPr="005350CC" w:rsidRDefault="005350CC" w:rsidP="005350C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your profile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photo’s.</w:t>
      </w:r>
    </w:p>
    <w:p w14:paraId="09DFD5B5" w14:textId="77777777" w:rsidR="005350CC" w:rsidRPr="005350CC" w:rsidRDefault="005350CC" w:rsidP="005350C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your public playlists</w:t>
      </w:r>
    </w:p>
    <w:p w14:paraId="6B163CB2" w14:textId="7AE68F16" w:rsidR="005350CC" w:rsidRPr="005350CC" w:rsidRDefault="005350CC" w:rsidP="005350C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other content you post on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Service, and any associated titles, descriptions and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images.</w:t>
      </w:r>
    </w:p>
    <w:p w14:paraId="4F235E7E" w14:textId="41A50123" w:rsidR="005350CC" w:rsidRPr="005350CC" w:rsidRDefault="005350CC" w:rsidP="005350C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who you follow on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</w:t>
      </w:r>
    </w:p>
    <w:p w14:paraId="1AECDBEC" w14:textId="3B7E5B09" w:rsidR="005350CC" w:rsidRPr="005350CC" w:rsidRDefault="005350CC" w:rsidP="005350C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who follows you on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Service?</w:t>
      </w:r>
    </w:p>
    <w:p w14:paraId="0BBD9F8A" w14:textId="77777777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You or another user can share certain information on third party services, like social media or messaging platforms. This includes:</w:t>
      </w:r>
    </w:p>
    <w:p w14:paraId="049E2A75" w14:textId="77777777" w:rsidR="005350CC" w:rsidRPr="005350CC" w:rsidRDefault="005350CC" w:rsidP="005350CC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your profile</w:t>
      </w:r>
    </w:p>
    <w:p w14:paraId="42CF7C42" w14:textId="6D139628" w:rsidR="005350CC" w:rsidRPr="005350CC" w:rsidRDefault="005350CC" w:rsidP="005350CC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any content you post on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and details about that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content.</w:t>
      </w:r>
    </w:p>
    <w:p w14:paraId="2CDEBAD5" w14:textId="77777777" w:rsidR="005350CC" w:rsidRPr="005350CC" w:rsidRDefault="005350CC" w:rsidP="005350CC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your playlists and any associated titles, descriptions and images</w:t>
      </w:r>
    </w:p>
    <w:p w14:paraId="77B24276" w14:textId="1717C5DD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When this sharing occurs, the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third-party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may store a copy of it to support their features.</w:t>
      </w:r>
    </w:p>
    <w:p w14:paraId="0CAC94D8" w14:textId="68F922AA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 xml:space="preserve">Personal data you may choose to </w:t>
      </w:r>
      <w:r w:rsidRPr="005350CC">
        <w:rPr>
          <w:rFonts w:ascii="Helvetica" w:eastAsia="Times New Roman" w:hAnsi="Helvetica" w:cs="Helvetica"/>
          <w:b/>
          <w:bCs/>
          <w:color w:val="222326"/>
          <w:kern w:val="0"/>
          <w:sz w:val="24"/>
          <w:szCs w:val="24"/>
          <w:lang w:eastAsia="en-IN"/>
          <w14:ligatures w14:val="none"/>
        </w:rPr>
        <w:t>share.</w:t>
      </w:r>
    </w:p>
    <w:p w14:paraId="53D6CC34" w14:textId="77777777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We will only share the following personal data with those outlined in the table below:</w:t>
      </w:r>
    </w:p>
    <w:p w14:paraId="7264C765" w14:textId="42363FD8" w:rsidR="005350CC" w:rsidRPr="005350CC" w:rsidRDefault="005350CC" w:rsidP="005350CC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where you have chosen to use a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feature, or a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third-party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application, service or device, and we need to share personal data to enable this, or</w:t>
      </w:r>
    </w:p>
    <w:p w14:paraId="1F426C19" w14:textId="3A1EA0D0" w:rsidR="005350CC" w:rsidRPr="005350CC" w:rsidRDefault="005350CC" w:rsidP="005350CC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if you otherwise grant us your permission to share the personal data. For example, you can do it by selecting the appropriate setting in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or by giving your 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consent.</w:t>
      </w:r>
    </w:p>
    <w:p w14:paraId="220CEB20" w14:textId="77777777" w:rsidR="00006BF0" w:rsidRPr="005350CC" w:rsidRDefault="00006BF0">
      <w:pPr>
        <w:rPr>
          <w:sz w:val="36"/>
          <w:szCs w:val="36"/>
        </w:rPr>
      </w:pPr>
    </w:p>
    <w:p w14:paraId="1E0DD1C9" w14:textId="7D431C62" w:rsidR="005350CC" w:rsidRPr="005350CC" w:rsidRDefault="005350CC" w:rsidP="005350CC">
      <w:pPr>
        <w:shd w:val="clear" w:color="auto" w:fill="F8F8F8"/>
        <w:spacing w:after="120" w:line="240" w:lineRule="auto"/>
        <w:outlineLvl w:val="1"/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8" w:anchor="10-changes-to-this-policy" w:history="1">
        <w:r w:rsidRPr="005350CC">
          <w:rPr>
            <w:rFonts w:ascii="Helvetica" w:eastAsia="Times New Roman" w:hAnsi="Helvetica" w:cs="Helvetica"/>
            <w:bCs/>
            <w:color w:val="000000" w:themeColor="text1"/>
            <w:kern w:val="0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Changes to this Policy</w:t>
        </w:r>
      </w:hyperlink>
      <w:r>
        <w:rPr>
          <w:rFonts w:ascii="Helvetica" w:eastAsia="Times New Roman" w:hAnsi="Helvetica" w:cs="Helvetica"/>
          <w:bCs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1335C8CA" w14:textId="77777777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We may occasionally make changes to this Policy.</w:t>
      </w:r>
    </w:p>
    <w:p w14:paraId="1164ACC6" w14:textId="568082F6" w:rsidR="005350CC" w:rsidRPr="005350CC" w:rsidRDefault="005350CC" w:rsidP="005350CC">
      <w:pPr>
        <w:shd w:val="clear" w:color="auto" w:fill="F8F8F8"/>
        <w:spacing w:after="240" w:line="240" w:lineRule="auto"/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</w:pP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When we make material changes to this Policy, we'll provide you with prominent notice as appropriate under the circumstances. For example, we may display a prominent notice within the </w:t>
      </w:r>
      <w:r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>Rhythm</w:t>
      </w:r>
      <w:r w:rsidRPr="005350CC">
        <w:rPr>
          <w:rFonts w:ascii="Helvetica" w:eastAsia="Times New Roman" w:hAnsi="Helvetica" w:cs="Helvetica"/>
          <w:color w:val="222326"/>
          <w:kern w:val="0"/>
          <w:sz w:val="24"/>
          <w:szCs w:val="24"/>
          <w:lang w:eastAsia="en-IN"/>
          <w14:ligatures w14:val="none"/>
        </w:rPr>
        <w:t xml:space="preserve"> Service or send you an email or device notification.</w:t>
      </w:r>
    </w:p>
    <w:p w14:paraId="74D55D2C" w14:textId="77777777" w:rsidR="005350CC" w:rsidRPr="00006BF0" w:rsidRDefault="005350CC">
      <w:pPr>
        <w:rPr>
          <w:sz w:val="52"/>
          <w:szCs w:val="52"/>
        </w:rPr>
      </w:pPr>
    </w:p>
    <w:sectPr w:rsidR="005350CC" w:rsidRPr="0000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DB5"/>
    <w:multiLevelType w:val="multilevel"/>
    <w:tmpl w:val="AFB0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1902"/>
    <w:multiLevelType w:val="multilevel"/>
    <w:tmpl w:val="4FF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1D3B"/>
    <w:multiLevelType w:val="multilevel"/>
    <w:tmpl w:val="446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A2B81"/>
    <w:multiLevelType w:val="multilevel"/>
    <w:tmpl w:val="587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9523A"/>
    <w:multiLevelType w:val="multilevel"/>
    <w:tmpl w:val="7F0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176B7"/>
    <w:multiLevelType w:val="multilevel"/>
    <w:tmpl w:val="358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545305">
    <w:abstractNumId w:val="0"/>
  </w:num>
  <w:num w:numId="2" w16cid:durableId="516232477">
    <w:abstractNumId w:val="4"/>
  </w:num>
  <w:num w:numId="3" w16cid:durableId="2039112555">
    <w:abstractNumId w:val="2"/>
  </w:num>
  <w:num w:numId="4" w16cid:durableId="1770812430">
    <w:abstractNumId w:val="3"/>
  </w:num>
  <w:num w:numId="5" w16cid:durableId="224723366">
    <w:abstractNumId w:val="1"/>
  </w:num>
  <w:num w:numId="6" w16cid:durableId="927882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F0"/>
    <w:rsid w:val="00006BF0"/>
    <w:rsid w:val="003A713A"/>
    <w:rsid w:val="005350CC"/>
    <w:rsid w:val="006641C7"/>
    <w:rsid w:val="00C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9728"/>
  <w15:chartTrackingRefBased/>
  <w15:docId w15:val="{E0E0962F-9C26-4193-98AC-2A9D660D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B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06B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6B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tify.com/in-en/legal/privacy-poli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otify.com/in-en/legal/privacy-poli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tify.com/in-en/legal/privacy-policy/" TargetMode="External"/><Relationship Id="rId5" Type="http://schemas.openxmlformats.org/officeDocument/2006/relationships/hyperlink" Target="https://www.spotify.com/in-en/legal/privacy-polic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srivastava</dc:creator>
  <cp:keywords/>
  <dc:description/>
  <cp:lastModifiedBy>Shreyash srivastava</cp:lastModifiedBy>
  <cp:revision>2</cp:revision>
  <dcterms:created xsi:type="dcterms:W3CDTF">2024-03-07T17:48:00Z</dcterms:created>
  <dcterms:modified xsi:type="dcterms:W3CDTF">2024-03-07T17:55:00Z</dcterms:modified>
</cp:coreProperties>
</file>