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高管薪酬绩效考核管理办法</w:t>
      </w:r>
    </w:p>
    <w:p/>
    <w:p/>
    <w:p/>
    <w:p>
      <w:pPr>
        <w:jc w:val="both"/>
      </w:pPr>
      <w:r>
        <w:rPr>
          <w:sz w:val="24"/>
        </w:rPr>
        <w:t xml:space="preserve">　　第一章 总 则</w:t>
      </w:r>
    </w:p>
    <w:p/>
    <w:p>
      <w:pPr>
        <w:jc w:val="both"/>
      </w:pPr>
      <w:r>
        <w:rPr>
          <w:sz w:val="24"/>
        </w:rPr>
        <w:t xml:space="preserve">　　第一条 为确保集团公司 年各项经营、管理目标的实现，贯彻各项工作“重在计划、重在落实、重在执行、重在结果”的重要经营管理思想，鼓励先进、鞭策后进、树立典型，体现多劳多得、以人为本和能者上、庸者下的管理要求，特制定本办法。</w:t>
      </w:r>
    </w:p>
    <w:p/>
    <w:p>
      <w:pPr>
        <w:jc w:val="both"/>
      </w:pPr>
      <w:r>
        <w:rPr>
          <w:sz w:val="24"/>
        </w:rPr>
        <w:t xml:space="preserve">　　第二章 考核及薪酬支付模式</w:t>
      </w:r>
    </w:p>
    <w:p/>
    <w:p>
      <w:pPr>
        <w:jc w:val="both"/>
      </w:pPr>
      <w:r>
        <w:rPr>
          <w:sz w:val="24"/>
        </w:rPr>
        <w:t xml:space="preserve">　　第二条 本考核办法根据集团目标预算管理系统中分解到12个月的年度目标任务的权重和完成年度目标给予的奖励方案为考核依据，并根据考核的结果和各被考核单位在年度目标任务书中约定的高管薪酬支付模式（2:8、2:3:5或2:4:4等比例）发放该考核单位或集团职能部门高管的薪酬。</w:t>
      </w:r>
    </w:p>
    <w:p/>
    <w:p/>
    <w:p>
      <w:pPr>
        <w:jc w:val="both"/>
      </w:pPr>
      <w:r>
        <w:rPr>
          <w:sz w:val="24"/>
        </w:rPr>
        <w:t xml:space="preserve">　　第三章 考核原则及指导思想</w:t>
      </w:r>
    </w:p>
    <w:p/>
    <w:p>
      <w:pPr>
        <w:jc w:val="both"/>
      </w:pPr>
      <w:r>
        <w:rPr>
          <w:sz w:val="24"/>
        </w:rPr>
        <w:t xml:space="preserve">　　第三条 以年度目标任务分解成的关键指标、月度工作计划及岗位职责为主要依据，做到公平、公正、公开、科学合理，坚持上下结合、左右结合、定性与定量考核相结合。</w:t>
      </w:r>
    </w:p>
    <w:p>
      <w:pPr>
        <w:jc w:val="both"/>
      </w:pPr>
      <w:r>
        <w:rPr>
          <w:sz w:val="24"/>
        </w:rPr>
        <w:t xml:space="preserve">　　第四条 通过考核，全面评价高管的各项工作表现和完成工作任务的情况，依据考核结果兑现高管薪酬，促使高管不断改进工作、提高工作效率、推进项目开展、确保集团效益最大化。</w:t>
      </w:r>
    </w:p>
    <w:p>
      <w:pPr>
        <w:jc w:val="both"/>
      </w:pPr>
      <w:r>
        <w:rPr>
          <w:sz w:val="24"/>
        </w:rPr>
        <w:t xml:space="preserve">　　第五条 遵循按劳分配的原则和现代企业薪酬支付的要求，力求使考核做到反馈化、差别化、客观化和相关性，最终使高管的薪酬、待遇与自己的工作业绩相吻合。</w:t>
      </w:r>
    </w:p>
    <w:p/>
    <w:p>
      <w:pPr>
        <w:jc w:val="both"/>
      </w:pPr>
      <w:r>
        <w:rPr>
          <w:sz w:val="24"/>
        </w:rPr>
        <w:t xml:space="preserve">　　第四章 考核范围及对象</w:t>
      </w:r>
    </w:p>
    <w:p/>
    <w:p>
      <w:pPr>
        <w:jc w:val="both"/>
      </w:pPr>
      <w:r>
        <w:rPr>
          <w:sz w:val="24"/>
        </w:rPr>
        <w:t xml:space="preserve">　　第六条 高管人员、事业部、子公司负责人、集团规定的其他被考核人。</w:t>
      </w:r>
    </w:p>
    <w:p/>
    <w:p>
      <w:pPr>
        <w:jc w:val="both"/>
      </w:pPr>
      <w:r>
        <w:rPr>
          <w:sz w:val="24"/>
        </w:rPr>
        <w:t xml:space="preserve">　　第五章 考核内容</w:t>
      </w:r>
    </w:p>
    <w:p/>
    <w:p>
      <w:pPr>
        <w:jc w:val="both"/>
      </w:pPr>
      <w:r>
        <w:rPr>
          <w:sz w:val="24"/>
        </w:rPr>
        <w:t xml:space="preserve">　　第七条 高管绩效月度考核的主要内容包括高管所负责经营单位或部门在目标预算管理系统中的经济指标和非经营性指标及权重、项目进度完成状况、费用控制指标、《一日工作条例》贯彻执行情况、服务支持指标、下级对上级绩效评价。</w:t>
      </w:r>
    </w:p>
    <w:p/>
    <w:p>
      <w:pPr>
        <w:jc w:val="both"/>
      </w:pPr>
      <w:r>
        <w:rPr>
          <w:sz w:val="24"/>
        </w:rPr>
        <w:t xml:space="preserve">　　第六章 考核时间及方法</w:t>
      </w:r>
    </w:p>
    <w:p/>
    <w:p>
      <w:pPr>
        <w:jc w:val="both"/>
      </w:pPr>
      <w:r>
        <w:rPr>
          <w:sz w:val="24"/>
        </w:rPr>
        <w:t xml:space="preserve">　　第八条 定期考核分为十二次月度考核和年度一次考核。</w:t>
      </w:r>
    </w:p>
    <w:p>
      <w:pPr>
        <w:jc w:val="both"/>
      </w:pPr>
      <w:r>
        <w:rPr>
          <w:sz w:val="24"/>
        </w:rPr>
        <w:t xml:space="preserve">　　第九条 绩效考核采取自我考核与绩效考核管理办公室综合考核相结合的方式进行。</w:t>
      </w:r>
    </w:p>
    <w:p>
      <w:pPr>
        <w:jc w:val="both"/>
      </w:pPr>
      <w:r>
        <w:rPr>
          <w:sz w:val="24"/>
        </w:rPr>
        <w:t xml:space="preserve">　　第十条 各被考核人在向绩效考核管理办公室提交月度自我考核情况时，同时提报下月度需要调整的目标任务和下月需要完成的目标任务。</w:t>
      </w:r>
    </w:p>
    <w:p/>
    <w:p>
      <w:pPr>
        <w:jc w:val="both"/>
      </w:pPr>
      <w:r>
        <w:rPr>
          <w:sz w:val="24"/>
        </w:rPr>
        <w:t xml:space="preserve">　　第七章 考核程序</w:t>
      </w:r>
    </w:p>
    <w:p/>
    <w:p>
      <w:pPr>
        <w:jc w:val="both"/>
      </w:pPr>
      <w:r>
        <w:rPr>
          <w:sz w:val="24"/>
        </w:rPr>
        <w:t xml:space="preserve">　　第十一条 各单位或职能部门在每年的12月制定下一年的年度目标任务，同时将下一年的年度目标任务分解到12个月，并将下一年度目标任务和分解后的月度目标任务向集团公司目标预算管理系统、绩效考核管理办公室提报。绩效考核管理办公室在绩效考核管理委员会的领导下对下一年度目标任务和分解的月度目标任务进行审核。</w:t>
      </w:r>
    </w:p>
    <w:p>
      <w:pPr>
        <w:jc w:val="both"/>
      </w:pPr>
      <w:r>
        <w:rPr>
          <w:sz w:val="24"/>
        </w:rPr>
        <w:t xml:space="preserve">　　第十二条 各被考核人在每月3日前根据《绩效考核表》（见《绩效考核实施方案》）的目标向绩效考核管理办公室提报自我考核情况，绩效考核管理办公室根据被考人自我考核情况进行考核，并在每月12日前将上月绩效考核得分报送人力资源管控中心。</w:t>
      </w:r>
    </w:p>
    <w:p>
      <w:pPr>
        <w:jc w:val="both"/>
      </w:pPr>
      <w:r>
        <w:rPr>
          <w:sz w:val="24"/>
        </w:rPr>
        <w:t xml:space="preserve">　　第十三条 各被考核人在每月25日前根据上月目标任务完成情况，向目标预算管理系统和绩效考核管理办公室提报下月目标任务。</w:t>
      </w:r>
    </w:p>
    <w:p>
      <w:pPr>
        <w:jc w:val="both"/>
      </w:pPr>
      <w:r>
        <w:rPr>
          <w:sz w:val="24"/>
        </w:rPr>
        <w:t xml:space="preserve">　　第十四条 每年的年终考核将在下一年的1月上旬进行，并依据年度目标任务书约定的考核指标及权重进行年度综合考核。</w:t>
      </w:r>
    </w:p>
    <w:p>
      <w:pPr>
        <w:jc w:val="both"/>
      </w:pPr>
      <w:r>
        <w:rPr>
          <w:sz w:val="24"/>
        </w:rPr>
        <w:t xml:space="preserve">　　第十五条 集团公司各个职能部门、事业部、子公司参照集团高管薪酬绩效管理办法拟制本单位的绩效管理办法和绩效考核实施方案，并将本单位的绩效管理办法和绩效考核实施方案报绩效考核管理办公室审核后，对本单位的管理人员及员工进行绩效考核，同时将考核的结果报绩效考核管理办公室备案。</w:t>
      </w:r>
    </w:p>
    <w:p/>
    <w:p>
      <w:pPr>
        <w:jc w:val="both"/>
      </w:pPr>
      <w:r>
        <w:rPr>
          <w:sz w:val="24"/>
        </w:rPr>
        <w:t xml:space="preserve">　　第八章 组织领导</w:t>
      </w:r>
    </w:p>
    <w:p/>
    <w:p>
      <w:pPr>
        <w:jc w:val="both"/>
      </w:pPr>
      <w:r>
        <w:rPr>
          <w:sz w:val="24"/>
        </w:rPr>
        <w:t xml:space="preserve">　　第十六条 公司成立绩效考核管理委员会，下设绩效考核管理办公室，负责高管（集团要求的被考核人）绩效考核的全部工作。集团公司规定被考核人的考核人为集团绩效考核管理办公室，集团董事长为总裁考核成绩的审核终评人，总裁为其他集团分管领导绩效考核的终评人。</w:t>
      </w:r>
    </w:p>
    <w:p/>
    <w:p>
      <w:pPr>
        <w:jc w:val="both"/>
      </w:pPr>
      <w:r>
        <w:rPr>
          <w:sz w:val="24"/>
        </w:rPr>
        <w:t xml:space="preserve">　　第九章 考核评估与反馈</w:t>
      </w:r>
    </w:p>
    <w:p/>
    <w:p>
      <w:pPr>
        <w:jc w:val="both"/>
      </w:pPr>
      <w:r>
        <w:rPr>
          <w:sz w:val="24"/>
        </w:rPr>
        <w:t xml:space="preserve">　　第十七条 绩效考核管理办公室及时向被考核人反馈考核结果，通过对高管绩效结果的反馈，激发其改进现在绩效水平的意愿，并为高管在制定下一期绩效指标时提供参考。</w:t>
      </w:r>
    </w:p>
    <w:p>
      <w:pPr>
        <w:jc w:val="both"/>
      </w:pPr>
      <w:r>
        <w:rPr>
          <w:sz w:val="24"/>
        </w:rPr>
        <w:t xml:space="preserve">　　第十八条 分析绩效差距与确定改进措施。绩效考核管理办公室对高管绩效差距进行说明，通过表扬与激励，维持与强化高管的高绩效行为。还要通过对低绩效行为的归纳与总结，准确地界定高管绩效差距，绩效考核管理办公室协助各被考单位认真分析产生低绩效的原因，共同努力解决问题，推进绩效目标的达成。</w:t>
      </w:r>
    </w:p>
    <w:p/>
    <w:p>
      <w:pPr>
        <w:jc w:val="both"/>
      </w:pPr>
      <w:r>
        <w:rPr>
          <w:sz w:val="24"/>
        </w:rPr>
        <w:t xml:space="preserve">　　第十章 考核纪律</w:t>
      </w:r>
    </w:p>
    <w:p/>
    <w:p>
      <w:pPr>
        <w:jc w:val="both"/>
      </w:pPr>
      <w:r>
        <w:rPr>
          <w:sz w:val="24"/>
        </w:rPr>
        <w:t xml:space="preserve">　　第十九条 高管薪酬绩效考核工作应当遵守如下纪律：</w:t>
      </w:r>
    </w:p>
    <w:p>
      <w:pPr>
        <w:jc w:val="both"/>
      </w:pPr>
      <w:r>
        <w:rPr>
          <w:sz w:val="24"/>
        </w:rPr>
        <w:t xml:space="preserve">　　（一）绩效考核管理办公室在考核时必须公正、公平、认真、负责，不可以做出过高或过低的评价；绩效考核管理办公室成员不负责任或利用职务之便进行不公正考核者，一经发现将给予降职并追究相应的责任。</w:t>
      </w:r>
    </w:p>
    <w:p>
      <w:pPr>
        <w:jc w:val="both"/>
      </w:pPr>
      <w:r>
        <w:rPr>
          <w:sz w:val="24"/>
        </w:rPr>
        <w:t xml:space="preserve">　　（二）被考核人应积极配合考核工作。考核人必须在规定的时间内提报相关考核材料。被考核人不按时报送绩效考核表者，扣其考核总分的15%；弄虚作假者，一律按总分的100%扣分，并追究相应的管理责任。</w:t>
      </w:r>
    </w:p>
    <w:p>
      <w:pPr>
        <w:jc w:val="both"/>
      </w:pPr>
      <w:r>
        <w:rPr>
          <w:sz w:val="24"/>
        </w:rPr>
        <w:t xml:space="preserve">　　（三）被考核人在对本单位管理人员及员工进行考核时，出现不公的现象，一经查实，扣发当月的绩效工资，情节严重者将追究相应的责任。</w:t>
      </w:r>
    </w:p>
    <w:p/>
    <w:p>
      <w:pPr>
        <w:jc w:val="both"/>
      </w:pPr>
      <w:r>
        <w:rPr>
          <w:sz w:val="24"/>
        </w:rPr>
        <w:t xml:space="preserve">　　第十一章 附 则</w:t>
      </w:r>
    </w:p>
    <w:p/>
    <w:p>
      <w:pPr>
        <w:jc w:val="both"/>
      </w:pPr>
      <w:r>
        <w:rPr>
          <w:sz w:val="24"/>
        </w:rPr>
        <w:t xml:space="preserve">　　第十九条 被考核人对考核结果有异议的，可向绩效考核管理办公室提请解释或复议；对解释或复议结果仍有异议的，可以书面形式向集团绩效考核管理委员会申诉。</w:t>
      </w:r>
    </w:p>
    <w:p>
      <w:pPr>
        <w:jc w:val="both"/>
      </w:pPr>
      <w:r>
        <w:rPr>
          <w:sz w:val="24"/>
        </w:rPr>
        <w:t xml:space="preserve">　　第二十条 本办法由集团绩效考核管理办公室解释、补充完善，自 年 月 日起施行。</w:t>
      </w:r>
    </w:p>
    <w:p>
      <w:pPr>
        <w:jc w:val="both"/>
      </w:pPr>
      <w:r>
        <w:rPr>
          <w:sz w:val="24"/>
        </w:rPr>
        <w:t xml:space="preserve">　　第二十一条 此前所颁发执行的有关高管薪酬绩效考核的规定、制度、管理办法等与本办法有抵触的部分自本办法生效之日起废除。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