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合同编号：</w:t>
      </w:r>
    </w:p>
    <w:p>
      <w:pPr>
        <w:ind w:firstLine="420"/>
      </w:pPr>
      <w:r>
        <w:t>高级职业经理人聘任协议</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经协商一致，甲方同意聘任乙方担任     职位。为了明确双方的责任、权利以及利益等相关事宜，特订立本协议，由双方共同遵守。  一、聘任职位 甲方聘任乙方担任    职务。正式任命文件由甲方以  公司的名义下发，并由乙方与之签订正式的劳动合同。  二、工作职责 乙方向甲方负责并汇报工作。 （一）甲方职权： 1、公司的经营方针和投资计划； 2、制订公司的年度财务预算方案、决算方案； 3、制订公司的利润分配方案和弥补亏损方案； 4、决定公司内部管理机构的设置，决定公司的基本管理制度； 5、监督乙方的工作。 (二)乙方职责： 1、对甲方的生产经营管理负全面责任，行使一切生产经营管理职权，并接受甲方的监督，保证甲方安全生产，长效管理，保值增值； 2、接受经双方协商确定的自然年度的经营指标，由甲方按自然年度向乙方下达指标。包括：产值、产量、质量、消耗、销售等； 3、拟定设置、调整或撤销甲方内部管理机构的具体方案，报甲方批准； 4、不得改变甲方的法定代表人、名称和经营范围，如确实需要改动，应经董事会同意； 5、遵守法律法规和财务会计制度，对甲方的财产无处分权，包括但不限于转让、转移、抵押、质押、出租、赠与等； 6、不得以甲方名义对外提供任何形式的担保； 7、公司章程和董事会授予的其他职权。</w:t>
      </w:r>
    </w:p>
    <w:p>
      <w:pPr>
        <w:ind w:firstLine="420"/>
      </w:pPr>
      <w:r>
        <w:t>三、聘任期间 乙方的聘任期为  年，从二○  年 月 日起生效。  四、一般工作授权 甲方为乙方主管业务创造或提供必要的环境与条件，并进行科学、合理的工作授权。 对乙方分管业务范围的一般工作授权包括但不限于：</w:t>
      </w:r>
    </w:p>
    <w:p>
      <w:pPr>
        <w:ind w:firstLine="420"/>
      </w:pPr>
      <w:r>
        <w:t>1、人事管理授权 乙方对主管部门的中层（含 中层 ）或以下级别的员工（甲方明确的特别岗位的员工除外）拥有直接人事管理权。包括：聘任、解聘、考核、入职定薪、薪酬调整、职务晋升以及岗位调整。 对中层以上员工以及甲方明确的特别岗位的员工，乙方有工作考核权以及任免建议权。 乙方审批主管部门的员工薪酬调整时，如果当次调薪幅度超过  %以上（含 %）或一年之内薪酬调整超过  次（含 次），须报甲方或其授权人审批。不超过上述调薪幅度，由乙方直接审批。 乙方审批主管部门的员工职务/岗位调整时，如果晋升职务为  级（含 级）以上级别，或一年之内职务/岗位调整超过  次（含 次），或一次职务调整的幅度超过  级（含 级），须报甲方或其授权人审批。不超过上述职务调整幅度，由乙方直接审批。 乙方审批主管部门的员工特别奖励时，如果单人单月奖励金额超过  元，或奖励金额超过员工薪酬的  %，或全月累计奖励金额超过  元，须报甲方或其授权人审批。不超过上述范围的特别奖励，由乙方直接审批。 乙方审批主管部门的员工招聘、解聘、薪酬调整、职务/岗位调整、实施特别奖励时，均须遵守公司人力资源管理制度，并接受监督。</w:t>
      </w:r>
    </w:p>
    <w:p>
      <w:pPr>
        <w:ind w:firstLine="420"/>
      </w:pPr>
      <w:r>
        <w:t>2、公文颁发授权 公文颁发是指以公司名义颁发各种规章、制度、奖惩、命令、通知、规定以及其他指示类文件。 乙方可在主管业务范围内，签发各种内部管理文件。 乙方签发公文前，应召集相关部门对发文内容进行讨论，形成会议纪要，并办理汇签和发文审批手续。 在乙方主管业务范围内颁发公文，须抄报给甲方和其授权人。</w:t>
      </w:r>
    </w:p>
    <w:p>
      <w:pPr>
        <w:ind w:firstLine="420"/>
      </w:pPr>
      <w:r>
        <w:t>3、业务付款授权 乙方审批主管业务范围的业务付款项目，须按公司审批后的月度资金计划进行控制。对符合资金计划、付款条件和审批流程的前提下的付款项目，单次付款金额不超过 万元的，由乙方审批。超过 万元，或计划外付款，须报甲方或其授权人审批。</w:t>
      </w:r>
    </w:p>
    <w:p>
      <w:pPr>
        <w:ind w:firstLine="420"/>
      </w:pPr>
      <w:r>
        <w:t>4、费用报销授权 乙方审批主管业务范围的日常费用报销，须按公司审批后的月度费用预算进行控制。对符合费用预算、报销条件和审批流程的前提下的报销项目，单笔报销金额不超过  元的，由乙方审批。超过  元，或预算外报销，须报甲方或其授权人审批。 乙方报销费用，无论金额大小，一律报甲方或其授权人审批。</w:t>
      </w:r>
    </w:p>
    <w:p>
      <w:pPr>
        <w:ind w:firstLine="420"/>
      </w:pPr>
      <w:r>
        <w:t>5、现金借支授权 乙方审批主管业务范围内的因公临时借款，金额在  元以下的，由乙方审批。借款金额超过   元，须报甲方或其授权人审批。  五、其他管理授权 甲方对乙方主管业务范围而必需的其他管理权限，甲方本着“必要、合理、规范、可控”的授权原则，进行科学、规范地授权，制订详细的管理授权方案，并在本协议签订后一个月内完成。 乙方须在甲方的授权范围内行使管理权，不得擅自越权。乙方行使各种管理权时，须接受甲方的内部监察与审计。 甲方对乙方的内部监察与审计，应做到规范、有序地进行。  六、考核管理 乙方遵守甲方绩效考核管理模式，并同意绩效考核结果与乙方的工资收入进行挂钩。 甲方对乙方实施绩效考核的季度、具体的绩效考核指标（KPI）和考评办法，均根据本协议附件《  年 月到 年 月期间的工作目标和考核办法》为依据进行制订。 甲方每一季度对乙方进行一次工作考核。季度考核结果与乙方的岗位工资挂钩。 每一自然年度结束，甲方对乙方进行年度总考核。年度总考核时，各季度的考核结果所占比重为   %。 年度总考核结果与乙方的年度绩效工资进行挂钩。  七、工资管理 乙方薪酬收入采取 月度基本工资+年度绩效工资+年终花红 的结构管理。 在乙方担任     期间，基本工资为   元/月，考核工资为   元/月。 基本工资按月全额发放。 绩效考核采取考核指标满分百分制。  八、公司福利 甲方须为乙方提供的公司福利包括： 1、社会险保。甲方按国家相关法律法规为乙方购买社会保险。对应由个人承担的部分，在月终计薪时从乙方工资中扣除。 3、汽车补贴。甲方每月提供    元的汽车补贴，由乙方提供合法的汽车费用票据，采取费用报销方式进行。 4、通讯补贴。甲方每月提供    元的通讯补贴，由乙方提供合法的通讯费用票据，采取费用报销方式进行。 无论市内公务还是因公出差（到香港、澳门、台湾或出国出差除外），乙方不再报销任何通讯费用。  十、年终花红 甲方可根据公司全年度经济效益状况，另外向乙方发放数量不等的年终花红。  十二、约束机制 1、乙方须遵守公司颁发的各种规章制度。 2、乙方须接受所在公司日常工作监督和业务监察。离职时，须接受离任审计。 3、乙方在工作之中有贪污、收贿或索贿行为，不论金额大小，一经查实，甲方有权立即解除聘任协议和劳动合同，不予任何经济补偿，并追回贪污的全部款项，并保留追究其法律责任的权利。  十三、保密条款 乙方须严守在聘任期内获知的一切商业机密。乙方不得向第三人透露、转让、出售甲方的商业秘密或专有技术。 乙方违反保密协议，给甲方造成经济损失的，甲方除要求乙方经济赔偿外，保留追究其法律责任的权利。  十四、劳动合同 乙方按照劳动法规定和相关政策，与甲方签订《劳动合同》。《劳动法》为本聘任协议的补充文件。  十五、提前解约 聘任期内，双方均可提前解除聘任协议和劳动合同，并提前一个月通知对方。 除乙方因贪污、收贿、索贿或其他违法犯罪行为外，甲方应支付乙方离职工资。 对于甲方应支付的离职工资、年度绩效工资和年终花红以及相关赔偿金须在乙方办理完离职手续后一次性发放。 如果乙方非因甲方原因而提出提前解除聘任协议和劳动合同的，则甲方可以不发放当年的年度绩效工资以及年终花红。   十七、从业禁止 如甲方对乙方有从业禁止约定的，可另行协商并签订从业禁止协议，在从业禁止协议中，须约定经济补偿金。  十八、争议解决 对执行本协议时发生的一切争议，双方均应通过友好协商的方式解决。协商无效，由争议一方向劳动人事争议仲裁委员会申请仲裁。</w:t>
      </w:r>
    </w:p>
    <w:p>
      <w:pPr>
        <w:ind w:firstLine="420"/>
      </w:pPr>
      <w:r>
        <w:t>十九、其他事项 本协议内容不尽之处，由双方友好协商解决。</w:t>
      </w:r>
    </w:p>
    <w:p>
      <w:pPr>
        <w:ind w:firstLine="420"/>
      </w:pPr>
      <w:r>
        <w:t xml:space="preserve"> </w:t>
      </w:r>
    </w:p>
    <w:p>
      <w:pPr>
        <w:ind w:firstLine="420"/>
      </w:pPr>
      <w:r>
        <w:t>二十、文本份数 本协议一式两份，甲方执一份，乙方执一份。</w:t>
      </w:r>
    </w:p>
    <w:p>
      <w:pPr>
        <w:ind w:firstLine="420"/>
      </w:pPr>
      <w:r>
        <w:t>甲方（盖章）：                       乙方（签名）：</w:t>
      </w:r>
    </w:p>
    <w:p>
      <w:pPr>
        <w:ind w:firstLine="420"/>
      </w:pPr>
      <w:r>
        <w:t xml:space="preserve"> </w:t>
      </w:r>
    </w:p>
    <w:p>
      <w:pPr>
        <w:ind w:firstLine="420"/>
      </w:pPr>
      <w:r>
        <w:t xml:space="preserve">代表人（签名）：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