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44"/>
        </w:rPr>
        <w:t>合同生成项目工作流设计</w:t>
      </w:r>
    </w:p>
    <w:p>
      <w:pPr>
        <w:jc w:val="center"/>
      </w:pPr>
      <w:r>
        <w:rPr>
          <w:rFonts w:ascii="Microsoft YaHei" w:hAnsi="Microsoft YaHei" w:eastAsia="Microsoft YaHei"/>
          <w:color w:val="595959"/>
          <w:sz w:val="28"/>
        </w:rPr>
        <w:t>知识库与规则库构建部分</w:t>
      </w:r>
    </w:p>
    <w:tbl>
      <w:tblPr>
        <w:tblStyle w:val="TableGrid"/>
        <w:tblW w:type="auto" w:w="0"/>
        <w:jc w:val="center"/>
        <w:tblLook w:firstColumn="1" w:firstRow="1" w:lastColumn="0" w:lastRow="0" w:noHBand="0" w:noVBand="1" w:val="04A0"/>
      </w:tblPr>
      <w:tblGrid>
        <w:gridCol w:w="4873"/>
        <w:gridCol w:w="4873"/>
      </w:tblGrid>
      <w:tr>
        <w:tc>
          <w:tcPr>
            <w:tcW w:type="dxa" w:w="4873"/>
            <w:shd w:fill="1F4E79"/>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适用项目</w:t>
            </w:r>
          </w:p>
        </w:tc>
        <w:tc>
          <w:tcPr>
            <w:tcW w:type="dxa" w:w="4873"/>
            <w:vAlign w:val="center"/>
            <w:tcMar>
              <w:top w:w="100" w:type="dxa"/>
              <w:left w:w="100" w:type="dxa"/>
              <w:bottom w:w="100" w:type="dxa"/>
              <w:right w:w="100" w:type="dxa"/>
            </w:tcMar>
            <w:shd w:fill="1F4E79"/>
          </w:tcPr>
          <w:p>
            <w:pPr>
              <w:jc w:val="left"/>
            </w:pPr>
            <w:r>
              <w:rPr>
                <w:b/>
                <w:color w:val="FFFFFF"/>
              </w:rPr>
            </w:r>
            <w:r>
              <w:rPr>
                <w:rFonts w:ascii="Microsoft YaHei" w:hAnsi="Microsoft YaHei" w:eastAsia="Microsoft YaHei"/>
                <w:b/>
                <w:color w:val="FFFFFF"/>
                <w:sz w:val="19"/>
              </w:rPr>
              <w:t>AI 合同生成、合同审查、企业制度规则化</w:t>
            </w:r>
          </w:p>
        </w:tc>
      </w:tr>
      <w:tr>
        <w:tc>
          <w:tcPr>
            <w:tcW w:type="dxa" w:w="4873"/>
            <w:shd w:fill="1F4E79"/>
            <w:vAlign w:val="center"/>
            <w:tcMar>
              <w:top w:w="100" w:type="dxa"/>
              <w:left w:w="100" w:type="dxa"/>
              <w:bottom w:w="100" w:type="dxa"/>
              <w:right w:w="100" w:type="dxa"/>
            </w:tcMar>
          </w:tcPr>
          <w:p>
            <w:pPr>
              <w:jc w:val="center"/>
            </w:pPr>
            <w:r/>
            <w:r>
              <w:rPr>
                <w:rFonts w:ascii="Microsoft YaHei" w:hAnsi="Microsoft YaHei" w:eastAsia="Microsoft YaHei"/>
                <w:b/>
                <w:color w:val="FFFFFF"/>
                <w:sz w:val="19"/>
              </w:rPr>
              <w:t>核心目标</w:t>
            </w:r>
          </w:p>
        </w:tc>
        <w:tc>
          <w:tcPr>
            <w:tcW w:type="dxa" w:w="4873"/>
            <w:vAlign w:val="center"/>
            <w:tcMar>
              <w:top w:w="100" w:type="dxa"/>
              <w:left w:w="100" w:type="dxa"/>
              <w:bottom w:w="100" w:type="dxa"/>
              <w:right w:w="100" w:type="dxa"/>
            </w:tcMar>
          </w:tcPr>
          <w:p>
            <w:pPr>
              <w:jc w:val="left"/>
            </w:pPr>
            <w:r/>
            <w:r>
              <w:rPr>
                <w:rFonts w:ascii="Microsoft YaHei" w:hAnsi="Microsoft YaHei" w:eastAsia="Microsoft YaHei"/>
                <w:b w:val="0"/>
                <w:sz w:val="19"/>
              </w:rPr>
              <w:t>让用户上传的法规、制度、习惯做法、模板和历史合同沉淀为可检索知识与可执行规则</w:t>
            </w:r>
          </w:p>
        </w:tc>
      </w:tr>
      <w:tr>
        <w:tc>
          <w:tcPr>
            <w:tcW w:type="dxa" w:w="4873"/>
            <w:shd w:fill="1F4E79"/>
            <w:vAlign w:val="center"/>
            <w:tcMar>
              <w:top w:w="100" w:type="dxa"/>
              <w:left w:w="100" w:type="dxa"/>
              <w:bottom w:w="100" w:type="dxa"/>
              <w:right w:w="100" w:type="dxa"/>
            </w:tcMar>
          </w:tcPr>
          <w:p>
            <w:pPr>
              <w:jc w:val="center"/>
            </w:pPr>
            <w:r/>
            <w:r>
              <w:rPr>
                <w:rFonts w:ascii="Microsoft YaHei" w:hAnsi="Microsoft YaHei" w:eastAsia="Microsoft YaHei"/>
                <w:b/>
                <w:color w:val="FFFFFF"/>
                <w:sz w:val="19"/>
              </w:rPr>
              <w:t>设计原则</w:t>
            </w:r>
          </w:p>
        </w:tc>
        <w:tc>
          <w:tcPr>
            <w:tcW w:type="dxa" w:w="4873"/>
            <w:vAlign w:val="center"/>
            <w:tcMar>
              <w:top w:w="100" w:type="dxa"/>
              <w:left w:w="100" w:type="dxa"/>
              <w:bottom w:w="100" w:type="dxa"/>
              <w:right w:w="100" w:type="dxa"/>
            </w:tcMar>
          </w:tcPr>
          <w:p>
            <w:pPr>
              <w:jc w:val="left"/>
            </w:pPr>
            <w:r/>
            <w:r>
              <w:rPr>
                <w:rFonts w:ascii="Microsoft YaHei" w:hAnsi="Microsoft YaHei" w:eastAsia="Microsoft YaHei"/>
                <w:b w:val="0"/>
                <w:sz w:val="19"/>
              </w:rPr>
              <w:t>原文可追溯、AI 候选、人工生效、版本可控、调用可审计</w:t>
            </w:r>
          </w:p>
        </w:tc>
      </w:tr>
      <w:tr>
        <w:tc>
          <w:tcPr>
            <w:tcW w:type="dxa" w:w="4873"/>
            <w:shd w:fill="1F4E79"/>
            <w:vAlign w:val="center"/>
            <w:tcMar>
              <w:top w:w="100" w:type="dxa"/>
              <w:left w:w="100" w:type="dxa"/>
              <w:bottom w:w="100" w:type="dxa"/>
              <w:right w:w="100" w:type="dxa"/>
            </w:tcMar>
          </w:tcPr>
          <w:p>
            <w:pPr>
              <w:jc w:val="center"/>
            </w:pPr>
            <w:r/>
            <w:r>
              <w:rPr>
                <w:rFonts w:ascii="Microsoft YaHei" w:hAnsi="Microsoft YaHei" w:eastAsia="Microsoft YaHei"/>
                <w:b/>
                <w:color w:val="FFFFFF"/>
                <w:sz w:val="19"/>
              </w:rPr>
              <w:t>版本日期</w:t>
            </w:r>
          </w:p>
        </w:tc>
        <w:tc>
          <w:tcPr>
            <w:tcW w:type="dxa" w:w="4873"/>
            <w:vAlign w:val="center"/>
            <w:tcMar>
              <w:top w:w="100" w:type="dxa"/>
              <w:left w:w="100" w:type="dxa"/>
              <w:bottom w:w="100" w:type="dxa"/>
              <w:right w:w="100" w:type="dxa"/>
            </w:tcMar>
          </w:tcPr>
          <w:p>
            <w:pPr>
              <w:jc w:val="left"/>
            </w:pPr>
            <w:r/>
            <w:r>
              <w:rPr>
                <w:rFonts w:ascii="Microsoft YaHei" w:hAnsi="Microsoft YaHei" w:eastAsia="Microsoft YaHei"/>
                <w:b w:val="0"/>
                <w:sz w:val="19"/>
              </w:rPr>
              <w:t>V1.0 / 2026-04-29</w:t>
            </w:r>
          </w:p>
        </w:tc>
      </w:tr>
    </w:tbl>
    <w:p>
      <w:r>
        <w:br w:type="page"/>
      </w:r>
    </w:p>
    <w:p>
      <w:pPr>
        <w:pStyle w:val="Heading1"/>
      </w:pPr>
      <w:r>
        <w:rPr>
          <w:rFonts w:ascii="Microsoft YaHei" w:hAnsi="Microsoft YaHei" w:eastAsia="Microsoft YaHei"/>
          <w:color w:val="1F4E79"/>
        </w:rPr>
        <w:t>1. 业务目标与范围</w:t>
      </w:r>
    </w:p>
    <w:p>
      <w:pPr>
        <w:spacing w:after="100" w:line="288" w:lineRule="auto"/>
      </w:pPr>
      <w:r>
        <w:rPr>
          <w:rFonts w:ascii="Microsoft YaHei" w:hAnsi="Microsoft YaHei" w:eastAsia="Microsoft YaHei"/>
          <w:sz w:val="21"/>
        </w:rPr>
        <w:t>本工作流用于合同生成系统中的知识库与规则库构建环节。系统允许用户上传法律法规、公司规章制度、合同模板、历史合同、审批规范、交易习惯说明、谈判纪要等资料，由 AI 完成解析、抽取、归纳、结构化和候选规则生成，再经过人工审核后沉淀为可在合同生成和合同审查中调用的知识资产。</w:t>
      </w:r>
    </w:p>
    <w:p>
      <w:pPr>
        <w:pStyle w:val="ListBullet"/>
        <w:spacing w:after="60"/>
      </w:pPr>
      <w:r>
        <w:rPr>
          <w:rFonts w:ascii="Microsoft YaHei" w:hAnsi="Microsoft YaHei" w:eastAsia="Microsoft YaHei"/>
          <w:sz w:val="20"/>
        </w:rPr>
        <w:t>知识库负责保存原文、切片、语义索引、摘要、条款画像和引用定位，解决“依据在哪里”的问题。</w:t>
      </w:r>
    </w:p>
    <w:p>
      <w:pPr>
        <w:pStyle w:val="ListBullet"/>
        <w:spacing w:after="60"/>
      </w:pPr>
      <w:r>
        <w:rPr>
          <w:rFonts w:ascii="Microsoft YaHei" w:hAnsi="Microsoft YaHei" w:eastAsia="Microsoft YaHei"/>
          <w:sz w:val="20"/>
        </w:rPr>
        <w:t>规则库负责保存经过结构化和审核的生成约束、审查规则、审批规则和风险规则，解决“合同应当如何生成和判断”的问题。</w:t>
      </w:r>
    </w:p>
    <w:p>
      <w:pPr>
        <w:pStyle w:val="ListBullet"/>
        <w:spacing w:after="60"/>
      </w:pPr>
      <w:r>
        <w:rPr>
          <w:rFonts w:ascii="Microsoft YaHei" w:hAnsi="Microsoft YaHei" w:eastAsia="Microsoft YaHei"/>
          <w:sz w:val="20"/>
        </w:rPr>
        <w:t>AI 的角色是辅助提取与生成候选规则，不直接让规则自动生效；法律、审批、金额阈值、权责边界类规则必须由法务或管理员审核。</w:t>
      </w:r>
    </w:p>
    <w:p>
      <w:pPr>
        <w:pStyle w:val="Heading1"/>
      </w:pPr>
      <w:r>
        <w:rPr>
          <w:rFonts w:ascii="Microsoft YaHei" w:hAnsi="Microsoft YaHei" w:eastAsia="Microsoft YaHei"/>
          <w:color w:val="1F4E79"/>
        </w:rPr>
        <w:t>2. 总体工作流</w:t>
      </w:r>
    </w:p>
    <w:p>
      <w:pPr>
        <w:spacing w:after="100" w:line="288" w:lineRule="auto"/>
      </w:pPr>
      <w:r>
        <w:rPr>
          <w:rFonts w:ascii="Microsoft YaHei" w:hAnsi="Microsoft YaHei" w:eastAsia="Microsoft YaHei"/>
          <w:sz w:val="21"/>
        </w:rPr>
        <w:t>推荐将该能力设计为一个异步的 Document-to-Knowledge-to-Rule Workflow。用户上传后先进入文档处理队列，系统完成解析和抽取，生成知识库条目与候选规则；候选规则进入审核队列，审核通过后进入可调用规则库。</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304"/>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阶段</w:t>
            </w:r>
          </w:p>
        </w:tc>
        <w:tc>
          <w:tcPr>
            <w:tcW w:type="dxa" w:w="1701"/>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输入</w:t>
            </w:r>
          </w:p>
        </w:tc>
        <w:tc>
          <w:tcPr>
            <w:tcW w:type="dxa" w:w="2268"/>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AI/系统动作</w:t>
            </w:r>
          </w:p>
        </w:tc>
        <w:tc>
          <w:tcPr>
            <w:tcW w:type="dxa" w:w="1814"/>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输出</w:t>
            </w:r>
          </w:p>
        </w:tc>
        <w:tc>
          <w:tcPr>
            <w:tcW w:type="dxa" w:w="1361"/>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是否需要人工</w:t>
            </w:r>
          </w:p>
        </w:tc>
      </w:tr>
      <w:tr>
        <w:tc>
          <w:tcPr>
            <w:tcW w:type="dxa" w:w="1304"/>
            <w:vAlign w:val="center"/>
            <w:tcMar>
              <w:top w:w="100" w:type="dxa"/>
              <w:left w:w="100" w:type="dxa"/>
              <w:bottom w:w="100" w:type="dxa"/>
              <w:right w:w="100" w:type="dxa"/>
            </w:tcMar>
          </w:tcPr>
          <w:p>
            <w:pPr>
              <w:jc w:val="left"/>
            </w:pPr>
            <w:r/>
            <w:r>
              <w:rPr>
                <w:rFonts w:ascii="Microsoft YaHei" w:hAnsi="Microsoft YaHei" w:eastAsia="Microsoft YaHei"/>
                <w:b w:val="0"/>
                <w:sz w:val="19"/>
              </w:rPr>
              <w:t>1. 上传接入</w:t>
            </w:r>
          </w:p>
        </w:tc>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PDF、Word、Excel、图片、网页、文本</w:t>
            </w:r>
          </w:p>
        </w:tc>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格式校验、权限校验、去重、生成文档 ID</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原始文档记录</w:t>
            </w:r>
          </w:p>
        </w:tc>
        <w:tc>
          <w:tcPr>
            <w:tcW w:type="dxa" w:w="1361"/>
            <w:vAlign w:val="center"/>
            <w:tcMar>
              <w:top w:w="100" w:type="dxa"/>
              <w:left w:w="100" w:type="dxa"/>
              <w:bottom w:w="100" w:type="dxa"/>
              <w:right w:w="100" w:type="dxa"/>
            </w:tcMar>
          </w:tcPr>
          <w:p>
            <w:pPr>
              <w:jc w:val="left"/>
            </w:pPr>
            <w:r/>
            <w:r>
              <w:rPr>
                <w:rFonts w:ascii="Microsoft YaHei" w:hAnsi="Microsoft YaHei" w:eastAsia="Microsoft YaHei"/>
                <w:b w:val="0"/>
                <w:sz w:val="19"/>
              </w:rPr>
              <w:t>否</w:t>
            </w:r>
          </w:p>
        </w:tc>
      </w:tr>
      <w:tr>
        <w:tc>
          <w:tcPr>
            <w:tcW w:type="dxa" w:w="1304"/>
            <w:vAlign w:val="center"/>
            <w:tcMar>
              <w:top w:w="100" w:type="dxa"/>
              <w:left w:w="100" w:type="dxa"/>
              <w:bottom w:w="100" w:type="dxa"/>
              <w:right w:w="100" w:type="dxa"/>
            </w:tcMar>
          </w:tcPr>
          <w:p>
            <w:pPr>
              <w:jc w:val="left"/>
            </w:pPr>
            <w:r/>
            <w:r>
              <w:rPr>
                <w:rFonts w:ascii="Microsoft YaHei" w:hAnsi="Microsoft YaHei" w:eastAsia="Microsoft YaHei"/>
                <w:b w:val="0"/>
                <w:sz w:val="19"/>
              </w:rPr>
              <w:t>2. 文档解析</w:t>
            </w:r>
          </w:p>
        </w:tc>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原始文件</w:t>
            </w:r>
          </w:p>
        </w:tc>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OCR、段落识别、表格识别、标题层级识别、页码定位</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结构化文本块</w:t>
            </w:r>
          </w:p>
        </w:tc>
        <w:tc>
          <w:tcPr>
            <w:tcW w:type="dxa" w:w="1361"/>
            <w:vAlign w:val="center"/>
            <w:tcMar>
              <w:top w:w="100" w:type="dxa"/>
              <w:left w:w="100" w:type="dxa"/>
              <w:bottom w:w="100" w:type="dxa"/>
              <w:right w:w="100" w:type="dxa"/>
            </w:tcMar>
          </w:tcPr>
          <w:p>
            <w:pPr>
              <w:jc w:val="left"/>
            </w:pPr>
            <w:r/>
            <w:r>
              <w:rPr>
                <w:rFonts w:ascii="Microsoft YaHei" w:hAnsi="Microsoft YaHei" w:eastAsia="Microsoft YaHei"/>
                <w:b w:val="0"/>
                <w:sz w:val="19"/>
              </w:rPr>
              <w:t>异常文件需处理</w:t>
            </w:r>
          </w:p>
        </w:tc>
      </w:tr>
      <w:tr>
        <w:tc>
          <w:tcPr>
            <w:tcW w:type="dxa" w:w="1304"/>
            <w:vAlign w:val="center"/>
            <w:tcMar>
              <w:top w:w="100" w:type="dxa"/>
              <w:left w:w="100" w:type="dxa"/>
              <w:bottom w:w="100" w:type="dxa"/>
              <w:right w:w="100" w:type="dxa"/>
            </w:tcMar>
          </w:tcPr>
          <w:p>
            <w:pPr>
              <w:jc w:val="left"/>
            </w:pPr>
            <w:r/>
            <w:r>
              <w:rPr>
                <w:rFonts w:ascii="Microsoft YaHei" w:hAnsi="Microsoft YaHei" w:eastAsia="Microsoft YaHei"/>
                <w:b w:val="0"/>
                <w:sz w:val="19"/>
              </w:rPr>
              <w:t>3. 文档分类</w:t>
            </w:r>
          </w:p>
        </w:tc>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结构化文本块</w:t>
            </w:r>
          </w:p>
        </w:tc>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识别法规、制度、模板、历史合同、习惯说明等类型</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文档类型、业务域、效力等级</w:t>
            </w:r>
          </w:p>
        </w:tc>
        <w:tc>
          <w:tcPr>
            <w:tcW w:type="dxa" w:w="1361"/>
            <w:vAlign w:val="center"/>
            <w:tcMar>
              <w:top w:w="100" w:type="dxa"/>
              <w:left w:w="100" w:type="dxa"/>
              <w:bottom w:w="100" w:type="dxa"/>
              <w:right w:w="100" w:type="dxa"/>
            </w:tcMar>
          </w:tcPr>
          <w:p>
            <w:pPr>
              <w:jc w:val="left"/>
            </w:pPr>
            <w:r/>
            <w:r>
              <w:rPr>
                <w:rFonts w:ascii="Microsoft YaHei" w:hAnsi="Microsoft YaHei" w:eastAsia="Microsoft YaHei"/>
                <w:b w:val="0"/>
                <w:sz w:val="19"/>
              </w:rPr>
              <w:t>可人工修正</w:t>
            </w:r>
          </w:p>
        </w:tc>
      </w:tr>
      <w:tr>
        <w:tc>
          <w:tcPr>
            <w:tcW w:type="dxa" w:w="1304"/>
            <w:vAlign w:val="center"/>
            <w:tcMar>
              <w:top w:w="100" w:type="dxa"/>
              <w:left w:w="100" w:type="dxa"/>
              <w:bottom w:w="100" w:type="dxa"/>
              <w:right w:w="100" w:type="dxa"/>
            </w:tcMar>
          </w:tcPr>
          <w:p>
            <w:pPr>
              <w:jc w:val="left"/>
            </w:pPr>
            <w:r/>
            <w:r>
              <w:rPr>
                <w:rFonts w:ascii="Microsoft YaHei" w:hAnsi="Microsoft YaHei" w:eastAsia="Microsoft YaHei"/>
                <w:b w:val="0"/>
                <w:sz w:val="19"/>
              </w:rPr>
              <w:t>4. 知识入库</w:t>
            </w:r>
          </w:p>
        </w:tc>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文本块、表格、摘要</w:t>
            </w:r>
          </w:p>
        </w:tc>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切片、向量化、关键词索引、章节索引、摘要生成</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知识库条目与索引</w:t>
            </w:r>
          </w:p>
        </w:tc>
        <w:tc>
          <w:tcPr>
            <w:tcW w:type="dxa" w:w="1361"/>
            <w:vAlign w:val="center"/>
            <w:tcMar>
              <w:top w:w="100" w:type="dxa"/>
              <w:left w:w="100" w:type="dxa"/>
              <w:bottom w:w="100" w:type="dxa"/>
              <w:right w:w="100" w:type="dxa"/>
            </w:tcMar>
          </w:tcPr>
          <w:p>
            <w:pPr>
              <w:jc w:val="left"/>
            </w:pPr>
            <w:r/>
            <w:r>
              <w:rPr>
                <w:rFonts w:ascii="Microsoft YaHei" w:hAnsi="Microsoft YaHei" w:eastAsia="Microsoft YaHei"/>
                <w:b w:val="0"/>
                <w:sz w:val="19"/>
              </w:rPr>
              <w:t>否</w:t>
            </w:r>
          </w:p>
        </w:tc>
      </w:tr>
      <w:tr>
        <w:tc>
          <w:tcPr>
            <w:tcW w:type="dxa" w:w="1304"/>
            <w:vAlign w:val="center"/>
            <w:tcMar>
              <w:top w:w="100" w:type="dxa"/>
              <w:left w:w="100" w:type="dxa"/>
              <w:bottom w:w="100" w:type="dxa"/>
              <w:right w:w="100" w:type="dxa"/>
            </w:tcMar>
          </w:tcPr>
          <w:p>
            <w:pPr>
              <w:jc w:val="left"/>
            </w:pPr>
            <w:r/>
            <w:r>
              <w:rPr>
                <w:rFonts w:ascii="Microsoft YaHei" w:hAnsi="Microsoft YaHei" w:eastAsia="Microsoft YaHei"/>
                <w:b w:val="0"/>
                <w:sz w:val="19"/>
              </w:rPr>
              <w:t>5. 规则抽取</w:t>
            </w:r>
          </w:p>
        </w:tc>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知识切片</w:t>
            </w:r>
          </w:p>
        </w:tc>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抽取义务、禁止、审批、阈值、必备条款、风险点</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候选规则项</w:t>
            </w:r>
          </w:p>
        </w:tc>
        <w:tc>
          <w:tcPr>
            <w:tcW w:type="dxa" w:w="1361"/>
            <w:vAlign w:val="center"/>
            <w:tcMar>
              <w:top w:w="100" w:type="dxa"/>
              <w:left w:w="100" w:type="dxa"/>
              <w:bottom w:w="100" w:type="dxa"/>
              <w:right w:w="100" w:type="dxa"/>
            </w:tcMar>
          </w:tcPr>
          <w:p>
            <w:pPr>
              <w:jc w:val="left"/>
            </w:pPr>
            <w:r/>
            <w:r>
              <w:rPr>
                <w:rFonts w:ascii="Microsoft YaHei" w:hAnsi="Microsoft YaHei" w:eastAsia="Microsoft YaHei"/>
                <w:b w:val="0"/>
                <w:sz w:val="19"/>
              </w:rPr>
              <w:t>否</w:t>
            </w:r>
          </w:p>
        </w:tc>
      </w:tr>
      <w:tr>
        <w:tc>
          <w:tcPr>
            <w:tcW w:type="dxa" w:w="1304"/>
            <w:vAlign w:val="center"/>
            <w:tcMar>
              <w:top w:w="100" w:type="dxa"/>
              <w:left w:w="100" w:type="dxa"/>
              <w:bottom w:w="100" w:type="dxa"/>
              <w:right w:w="100" w:type="dxa"/>
            </w:tcMar>
          </w:tcPr>
          <w:p>
            <w:pPr>
              <w:jc w:val="left"/>
            </w:pPr>
            <w:r/>
            <w:r>
              <w:rPr>
                <w:rFonts w:ascii="Microsoft YaHei" w:hAnsi="Microsoft YaHei" w:eastAsia="Microsoft YaHei"/>
                <w:b w:val="0"/>
                <w:sz w:val="19"/>
              </w:rPr>
              <w:t>6. 规则标准化</w:t>
            </w:r>
          </w:p>
        </w:tc>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候选规则项</w:t>
            </w:r>
          </w:p>
        </w:tc>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转为统一 DSL/JSON，绑定触发条件和动作</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标准规则草稿</w:t>
            </w:r>
          </w:p>
        </w:tc>
        <w:tc>
          <w:tcPr>
            <w:tcW w:type="dxa" w:w="1361"/>
            <w:vAlign w:val="center"/>
            <w:tcMar>
              <w:top w:w="100" w:type="dxa"/>
              <w:left w:w="100" w:type="dxa"/>
              <w:bottom w:w="100" w:type="dxa"/>
              <w:right w:w="100" w:type="dxa"/>
            </w:tcMar>
          </w:tcPr>
          <w:p>
            <w:pPr>
              <w:jc w:val="left"/>
            </w:pPr>
            <w:r/>
            <w:r>
              <w:rPr>
                <w:rFonts w:ascii="Microsoft YaHei" w:hAnsi="Microsoft YaHei" w:eastAsia="Microsoft YaHei"/>
                <w:b w:val="0"/>
                <w:sz w:val="19"/>
              </w:rPr>
              <w:t>否</w:t>
            </w:r>
          </w:p>
        </w:tc>
      </w:tr>
      <w:tr>
        <w:tc>
          <w:tcPr>
            <w:tcW w:type="dxa" w:w="1304"/>
            <w:vAlign w:val="center"/>
            <w:tcMar>
              <w:top w:w="100" w:type="dxa"/>
              <w:left w:w="100" w:type="dxa"/>
              <w:bottom w:w="100" w:type="dxa"/>
              <w:right w:w="100" w:type="dxa"/>
            </w:tcMar>
          </w:tcPr>
          <w:p>
            <w:pPr>
              <w:jc w:val="left"/>
            </w:pPr>
            <w:r/>
            <w:r>
              <w:rPr>
                <w:rFonts w:ascii="Microsoft YaHei" w:hAnsi="Microsoft YaHei" w:eastAsia="Microsoft YaHei"/>
                <w:b w:val="0"/>
                <w:sz w:val="19"/>
              </w:rPr>
              <w:t>7. 冲突检测</w:t>
            </w:r>
          </w:p>
        </w:tc>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新规则与现有规则</w:t>
            </w:r>
          </w:p>
        </w:tc>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检测重复、冲突、覆盖范围、优先级问题</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冲突报告</w:t>
            </w:r>
          </w:p>
        </w:tc>
        <w:tc>
          <w:tcPr>
            <w:tcW w:type="dxa" w:w="1361"/>
            <w:vAlign w:val="center"/>
            <w:tcMar>
              <w:top w:w="100" w:type="dxa"/>
              <w:left w:w="100" w:type="dxa"/>
              <w:bottom w:w="100" w:type="dxa"/>
              <w:right w:w="100" w:type="dxa"/>
            </w:tcMar>
          </w:tcPr>
          <w:p>
            <w:pPr>
              <w:jc w:val="left"/>
            </w:pPr>
            <w:r/>
            <w:r>
              <w:rPr>
                <w:rFonts w:ascii="Microsoft YaHei" w:hAnsi="Microsoft YaHei" w:eastAsia="Microsoft YaHei"/>
                <w:b w:val="0"/>
                <w:sz w:val="19"/>
              </w:rPr>
              <w:t>高风险需人工</w:t>
            </w:r>
          </w:p>
        </w:tc>
      </w:tr>
      <w:tr>
        <w:tc>
          <w:tcPr>
            <w:tcW w:type="dxa" w:w="1304"/>
            <w:vAlign w:val="center"/>
            <w:tcMar>
              <w:top w:w="100" w:type="dxa"/>
              <w:left w:w="100" w:type="dxa"/>
              <w:bottom w:w="100" w:type="dxa"/>
              <w:right w:w="100" w:type="dxa"/>
            </w:tcMar>
          </w:tcPr>
          <w:p>
            <w:pPr>
              <w:jc w:val="left"/>
            </w:pPr>
            <w:r/>
            <w:r>
              <w:rPr>
                <w:rFonts w:ascii="Microsoft YaHei" w:hAnsi="Microsoft YaHei" w:eastAsia="Microsoft YaHei"/>
                <w:b w:val="0"/>
                <w:sz w:val="19"/>
              </w:rPr>
              <w:t>8. 人工审核</w:t>
            </w:r>
          </w:p>
        </w:tc>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规则草稿、原文依据、冲突报告</w:t>
            </w:r>
          </w:p>
        </w:tc>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法务/管理员确认、修改、驳回、启用</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生效规则</w:t>
            </w:r>
          </w:p>
        </w:tc>
        <w:tc>
          <w:tcPr>
            <w:tcW w:type="dxa" w:w="1361"/>
            <w:vAlign w:val="center"/>
            <w:tcMar>
              <w:top w:w="100" w:type="dxa"/>
              <w:left w:w="100" w:type="dxa"/>
              <w:bottom w:w="100" w:type="dxa"/>
              <w:right w:w="100" w:type="dxa"/>
            </w:tcMar>
          </w:tcPr>
          <w:p>
            <w:pPr>
              <w:jc w:val="left"/>
            </w:pPr>
            <w:r/>
            <w:r>
              <w:rPr>
                <w:rFonts w:ascii="Microsoft YaHei" w:hAnsi="Microsoft YaHei" w:eastAsia="Microsoft YaHei"/>
                <w:b w:val="0"/>
                <w:sz w:val="19"/>
              </w:rPr>
              <w:t>是</w:t>
            </w:r>
          </w:p>
        </w:tc>
      </w:tr>
      <w:tr>
        <w:tc>
          <w:tcPr>
            <w:tcW w:type="dxa" w:w="1304"/>
            <w:vAlign w:val="center"/>
            <w:tcMar>
              <w:top w:w="100" w:type="dxa"/>
              <w:left w:w="100" w:type="dxa"/>
              <w:bottom w:w="100" w:type="dxa"/>
              <w:right w:w="100" w:type="dxa"/>
            </w:tcMar>
          </w:tcPr>
          <w:p>
            <w:pPr>
              <w:jc w:val="left"/>
            </w:pPr>
            <w:r/>
            <w:r>
              <w:rPr>
                <w:rFonts w:ascii="Microsoft YaHei" w:hAnsi="Microsoft YaHei" w:eastAsia="Microsoft YaHei"/>
                <w:b w:val="0"/>
                <w:sz w:val="19"/>
              </w:rPr>
              <w:t>9. 调用发布</w:t>
            </w:r>
          </w:p>
        </w:tc>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生效规则</w:t>
            </w:r>
          </w:p>
        </w:tc>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建立规则索引，发布到生成和审查服务</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可调用规则包</w:t>
            </w:r>
          </w:p>
        </w:tc>
        <w:tc>
          <w:tcPr>
            <w:tcW w:type="dxa" w:w="1361"/>
            <w:vAlign w:val="center"/>
            <w:tcMar>
              <w:top w:w="100" w:type="dxa"/>
              <w:left w:w="100" w:type="dxa"/>
              <w:bottom w:w="100" w:type="dxa"/>
              <w:right w:w="100" w:type="dxa"/>
            </w:tcMar>
          </w:tcPr>
          <w:p>
            <w:pPr>
              <w:jc w:val="left"/>
            </w:pPr>
            <w:r/>
            <w:r>
              <w:rPr>
                <w:rFonts w:ascii="Microsoft YaHei" w:hAnsi="Microsoft YaHei" w:eastAsia="Microsoft YaHei"/>
                <w:b w:val="0"/>
                <w:sz w:val="19"/>
              </w:rPr>
              <w:t>否</w:t>
            </w:r>
          </w:p>
        </w:tc>
      </w:tr>
    </w:tbl>
    <w:p/>
    <w:p>
      <w:pPr>
        <w:pStyle w:val="Heading1"/>
      </w:pPr>
      <w:r>
        <w:rPr>
          <w:rFonts w:ascii="Microsoft YaHei" w:hAnsi="Microsoft YaHei" w:eastAsia="Microsoft YaHei"/>
          <w:color w:val="1F4E79"/>
        </w:rPr>
        <w:t>3. 用户上传与资料管理</w:t>
      </w:r>
    </w:p>
    <w:p>
      <w:pPr>
        <w:spacing w:after="100" w:line="288" w:lineRule="auto"/>
      </w:pPr>
      <w:r>
        <w:rPr>
          <w:rFonts w:ascii="Microsoft YaHei" w:hAnsi="Microsoft YaHei" w:eastAsia="Microsoft YaHei"/>
          <w:sz w:val="21"/>
        </w:rPr>
        <w:t>上传入口需要面向非技术用户设计，重点不是“上传文件”，而是让用户明确资料的业务含义、适用范围和可信等级。</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701"/>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上传字段</w:t>
            </w:r>
          </w:p>
        </w:tc>
        <w:tc>
          <w:tcPr>
            <w:tcW w:type="dxa" w:w="3515"/>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说明</w:t>
            </w:r>
          </w:p>
        </w:tc>
        <w:tc>
          <w:tcPr>
            <w:tcW w:type="dxa" w:w="3231"/>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示例</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资料类型</w:t>
            </w:r>
          </w:p>
        </w:tc>
        <w:tc>
          <w:tcPr>
            <w:tcW w:type="dxa" w:w="3515"/>
            <w:vAlign w:val="center"/>
            <w:tcMar>
              <w:top w:w="100" w:type="dxa"/>
              <w:left w:w="100" w:type="dxa"/>
              <w:bottom w:w="100" w:type="dxa"/>
              <w:right w:w="100" w:type="dxa"/>
            </w:tcMar>
          </w:tcPr>
          <w:p>
            <w:pPr>
              <w:jc w:val="left"/>
            </w:pPr>
            <w:r/>
            <w:r>
              <w:rPr>
                <w:rFonts w:ascii="Microsoft YaHei" w:hAnsi="Microsoft YaHei" w:eastAsia="Microsoft YaHei"/>
                <w:b w:val="0"/>
                <w:sz w:val="19"/>
              </w:rPr>
              <w:t>用户选择或 AI 自动识别</w:t>
            </w:r>
          </w:p>
        </w:tc>
        <w:tc>
          <w:tcPr>
            <w:tcW w:type="dxa" w:w="3231"/>
            <w:vAlign w:val="center"/>
            <w:tcMar>
              <w:top w:w="100" w:type="dxa"/>
              <w:left w:w="100" w:type="dxa"/>
              <w:bottom w:w="100" w:type="dxa"/>
              <w:right w:w="100" w:type="dxa"/>
            </w:tcMar>
          </w:tcPr>
          <w:p>
            <w:pPr>
              <w:jc w:val="left"/>
            </w:pPr>
            <w:r/>
            <w:r>
              <w:rPr>
                <w:rFonts w:ascii="Microsoft YaHei" w:hAnsi="Microsoft YaHei" w:eastAsia="Microsoft YaHei"/>
                <w:b w:val="0"/>
                <w:sz w:val="19"/>
              </w:rPr>
              <w:t>法规、公司制度、合同模板、历史合同、交易习惯</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业务领域</w:t>
            </w:r>
          </w:p>
        </w:tc>
        <w:tc>
          <w:tcPr>
            <w:tcW w:type="dxa" w:w="3515"/>
            <w:vAlign w:val="center"/>
            <w:tcMar>
              <w:top w:w="100" w:type="dxa"/>
              <w:left w:w="100" w:type="dxa"/>
              <w:bottom w:w="100" w:type="dxa"/>
              <w:right w:w="100" w:type="dxa"/>
            </w:tcMar>
          </w:tcPr>
          <w:p>
            <w:pPr>
              <w:jc w:val="left"/>
            </w:pPr>
            <w:r/>
            <w:r>
              <w:rPr>
                <w:rFonts w:ascii="Microsoft YaHei" w:hAnsi="Microsoft YaHei" w:eastAsia="Microsoft YaHei"/>
                <w:b w:val="0"/>
                <w:sz w:val="19"/>
              </w:rPr>
              <w:t>用于后续规则适用范围判断</w:t>
            </w:r>
          </w:p>
        </w:tc>
        <w:tc>
          <w:tcPr>
            <w:tcW w:type="dxa" w:w="3231"/>
            <w:vAlign w:val="center"/>
            <w:tcMar>
              <w:top w:w="100" w:type="dxa"/>
              <w:left w:w="100" w:type="dxa"/>
              <w:bottom w:w="100" w:type="dxa"/>
              <w:right w:w="100" w:type="dxa"/>
            </w:tcMar>
          </w:tcPr>
          <w:p>
            <w:pPr>
              <w:jc w:val="left"/>
            </w:pPr>
            <w:r/>
            <w:r>
              <w:rPr>
                <w:rFonts w:ascii="Microsoft YaHei" w:hAnsi="Microsoft YaHei" w:eastAsia="Microsoft YaHei"/>
                <w:b w:val="0"/>
                <w:sz w:val="19"/>
              </w:rPr>
              <w:t>采购、销售、人事、技术服务、租赁</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适用合同类型</w:t>
            </w:r>
          </w:p>
        </w:tc>
        <w:tc>
          <w:tcPr>
            <w:tcW w:type="dxa" w:w="3515"/>
            <w:vAlign w:val="center"/>
            <w:tcMar>
              <w:top w:w="100" w:type="dxa"/>
              <w:left w:w="100" w:type="dxa"/>
              <w:bottom w:w="100" w:type="dxa"/>
              <w:right w:w="100" w:type="dxa"/>
            </w:tcMar>
          </w:tcPr>
          <w:p>
            <w:pPr>
              <w:jc w:val="left"/>
            </w:pPr>
            <w:r/>
            <w:r>
              <w:rPr>
                <w:rFonts w:ascii="Microsoft YaHei" w:hAnsi="Microsoft YaHei" w:eastAsia="Microsoft YaHei"/>
                <w:b w:val="0"/>
                <w:sz w:val="19"/>
              </w:rPr>
              <w:t>允许多选</w:t>
            </w:r>
          </w:p>
        </w:tc>
        <w:tc>
          <w:tcPr>
            <w:tcW w:type="dxa" w:w="3231"/>
            <w:vAlign w:val="center"/>
            <w:tcMar>
              <w:top w:w="100" w:type="dxa"/>
              <w:left w:w="100" w:type="dxa"/>
              <w:bottom w:w="100" w:type="dxa"/>
              <w:right w:w="100" w:type="dxa"/>
            </w:tcMar>
          </w:tcPr>
          <w:p>
            <w:pPr>
              <w:jc w:val="left"/>
            </w:pPr>
            <w:r/>
            <w:r>
              <w:rPr>
                <w:rFonts w:ascii="Microsoft YaHei" w:hAnsi="Microsoft YaHei" w:eastAsia="Microsoft YaHei"/>
                <w:b w:val="0"/>
                <w:sz w:val="19"/>
              </w:rPr>
              <w:t>采购合同、服务合同、劳动合同</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效力等级</w:t>
            </w:r>
          </w:p>
        </w:tc>
        <w:tc>
          <w:tcPr>
            <w:tcW w:type="dxa" w:w="3515"/>
            <w:vAlign w:val="center"/>
            <w:tcMar>
              <w:top w:w="100" w:type="dxa"/>
              <w:left w:w="100" w:type="dxa"/>
              <w:bottom w:w="100" w:type="dxa"/>
              <w:right w:w="100" w:type="dxa"/>
            </w:tcMar>
          </w:tcPr>
          <w:p>
            <w:pPr>
              <w:jc w:val="left"/>
            </w:pPr>
            <w:r/>
            <w:r>
              <w:rPr>
                <w:rFonts w:ascii="Microsoft YaHei" w:hAnsi="Microsoft YaHei" w:eastAsia="Microsoft YaHei"/>
                <w:b w:val="0"/>
                <w:sz w:val="19"/>
              </w:rPr>
              <w:t>决定规则优先级</w:t>
            </w:r>
          </w:p>
        </w:tc>
        <w:tc>
          <w:tcPr>
            <w:tcW w:type="dxa" w:w="3231"/>
            <w:vAlign w:val="center"/>
            <w:tcMar>
              <w:top w:w="100" w:type="dxa"/>
              <w:left w:w="100" w:type="dxa"/>
              <w:bottom w:w="100" w:type="dxa"/>
              <w:right w:w="100" w:type="dxa"/>
            </w:tcMar>
          </w:tcPr>
          <w:p>
            <w:pPr>
              <w:jc w:val="left"/>
            </w:pPr>
            <w:r/>
            <w:r>
              <w:rPr>
                <w:rFonts w:ascii="Microsoft YaHei" w:hAnsi="Microsoft YaHei" w:eastAsia="Microsoft YaHei"/>
                <w:b w:val="0"/>
                <w:sz w:val="19"/>
              </w:rPr>
              <w:t>法律法规 &gt; 公司制度 &gt; 模板 &gt; 历史合同 &gt; 习惯</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生效日期</w:t>
            </w:r>
          </w:p>
        </w:tc>
        <w:tc>
          <w:tcPr>
            <w:tcW w:type="dxa" w:w="3515"/>
            <w:vAlign w:val="center"/>
            <w:tcMar>
              <w:top w:w="100" w:type="dxa"/>
              <w:left w:w="100" w:type="dxa"/>
              <w:bottom w:w="100" w:type="dxa"/>
              <w:right w:w="100" w:type="dxa"/>
            </w:tcMar>
          </w:tcPr>
          <w:p>
            <w:pPr>
              <w:jc w:val="left"/>
            </w:pPr>
            <w:r/>
            <w:r>
              <w:rPr>
                <w:rFonts w:ascii="Microsoft YaHei" w:hAnsi="Microsoft YaHei" w:eastAsia="Microsoft YaHei"/>
                <w:b w:val="0"/>
                <w:sz w:val="19"/>
              </w:rPr>
              <w:t>支持制度版本治理</w:t>
            </w:r>
          </w:p>
        </w:tc>
        <w:tc>
          <w:tcPr>
            <w:tcW w:type="dxa" w:w="3231"/>
            <w:vAlign w:val="center"/>
            <w:tcMar>
              <w:top w:w="100" w:type="dxa"/>
              <w:left w:w="100" w:type="dxa"/>
              <w:bottom w:w="100" w:type="dxa"/>
              <w:right w:w="100" w:type="dxa"/>
            </w:tcMar>
          </w:tcPr>
          <w:p>
            <w:pPr>
              <w:jc w:val="left"/>
            </w:pPr>
            <w:r/>
            <w:r>
              <w:rPr>
                <w:rFonts w:ascii="Microsoft YaHei" w:hAnsi="Microsoft YaHei" w:eastAsia="Microsoft YaHei"/>
                <w:b w:val="0"/>
                <w:sz w:val="19"/>
              </w:rPr>
              <w:t>2026-05-01</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保密级别</w:t>
            </w:r>
          </w:p>
        </w:tc>
        <w:tc>
          <w:tcPr>
            <w:tcW w:type="dxa" w:w="3515"/>
            <w:vAlign w:val="center"/>
            <w:tcMar>
              <w:top w:w="100" w:type="dxa"/>
              <w:left w:w="100" w:type="dxa"/>
              <w:bottom w:w="100" w:type="dxa"/>
              <w:right w:w="100" w:type="dxa"/>
            </w:tcMar>
          </w:tcPr>
          <w:p>
            <w:pPr>
              <w:jc w:val="left"/>
            </w:pPr>
            <w:r/>
            <w:r>
              <w:rPr>
                <w:rFonts w:ascii="Microsoft YaHei" w:hAnsi="Microsoft YaHei" w:eastAsia="Microsoft YaHei"/>
                <w:b w:val="0"/>
                <w:sz w:val="19"/>
              </w:rPr>
              <w:t>控制知识召回和权限</w:t>
            </w:r>
          </w:p>
        </w:tc>
        <w:tc>
          <w:tcPr>
            <w:tcW w:type="dxa" w:w="3231"/>
            <w:vAlign w:val="center"/>
            <w:tcMar>
              <w:top w:w="100" w:type="dxa"/>
              <w:left w:w="100" w:type="dxa"/>
              <w:bottom w:w="100" w:type="dxa"/>
              <w:right w:w="100" w:type="dxa"/>
            </w:tcMar>
          </w:tcPr>
          <w:p>
            <w:pPr>
              <w:jc w:val="left"/>
            </w:pPr>
            <w:r/>
            <w:r>
              <w:rPr>
                <w:rFonts w:ascii="Microsoft YaHei" w:hAnsi="Microsoft YaHei" w:eastAsia="Microsoft YaHei"/>
                <w:b w:val="0"/>
                <w:sz w:val="19"/>
              </w:rPr>
              <w:t>公开、内部、敏感、仅法务可见</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是否参与规则抽取</w:t>
            </w:r>
          </w:p>
        </w:tc>
        <w:tc>
          <w:tcPr>
            <w:tcW w:type="dxa" w:w="3515"/>
            <w:vAlign w:val="center"/>
            <w:tcMar>
              <w:top w:w="100" w:type="dxa"/>
              <w:left w:w="100" w:type="dxa"/>
              <w:bottom w:w="100" w:type="dxa"/>
              <w:right w:w="100" w:type="dxa"/>
            </w:tcMar>
          </w:tcPr>
          <w:p>
            <w:pPr>
              <w:jc w:val="left"/>
            </w:pPr>
            <w:r/>
            <w:r>
              <w:rPr>
                <w:rFonts w:ascii="Microsoft YaHei" w:hAnsi="Microsoft YaHei" w:eastAsia="Microsoft YaHei"/>
                <w:b w:val="0"/>
                <w:sz w:val="19"/>
              </w:rPr>
              <w:t>用户可只入知识库不生成规则</w:t>
            </w:r>
          </w:p>
        </w:tc>
        <w:tc>
          <w:tcPr>
            <w:tcW w:type="dxa" w:w="3231"/>
            <w:vAlign w:val="center"/>
            <w:tcMar>
              <w:top w:w="100" w:type="dxa"/>
              <w:left w:w="100" w:type="dxa"/>
              <w:bottom w:w="100" w:type="dxa"/>
              <w:right w:w="100" w:type="dxa"/>
            </w:tcMar>
          </w:tcPr>
          <w:p>
            <w:pPr>
              <w:jc w:val="left"/>
            </w:pPr>
            <w:r/>
            <w:r>
              <w:rPr>
                <w:rFonts w:ascii="Microsoft YaHei" w:hAnsi="Microsoft YaHei" w:eastAsia="Microsoft YaHei"/>
                <w:b w:val="0"/>
                <w:sz w:val="19"/>
              </w:rPr>
              <w:t>是/否</w:t>
            </w:r>
          </w:p>
        </w:tc>
      </w:tr>
    </w:tbl>
    <w:p/>
    <w:p>
      <w:pPr>
        <w:pStyle w:val="Heading1"/>
      </w:pPr>
      <w:r>
        <w:rPr>
          <w:rFonts w:ascii="Microsoft YaHei" w:hAnsi="Microsoft YaHei" w:eastAsia="Microsoft YaHei"/>
          <w:color w:val="1F4E79"/>
        </w:rPr>
        <w:t>4. 知识库构建流程</w:t>
      </w:r>
    </w:p>
    <w:p>
      <w:pPr>
        <w:spacing w:after="100" w:line="288" w:lineRule="auto"/>
      </w:pPr>
      <w:r>
        <w:rPr>
          <w:rFonts w:ascii="Microsoft YaHei" w:hAnsi="Microsoft YaHei" w:eastAsia="Microsoft YaHei"/>
          <w:sz w:val="21"/>
        </w:rPr>
        <w:t>知识库的目标是形成可靠的原文依据层。所有后续规则、合同条款建议和审查结论都必须能回溯到知识库中的原始片段。</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701"/>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节点</w:t>
            </w:r>
          </w:p>
        </w:tc>
        <w:tc>
          <w:tcPr>
            <w:tcW w:type="dxa" w:w="4365"/>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处理逻辑</w:t>
            </w:r>
          </w:p>
        </w:tc>
        <w:tc>
          <w:tcPr>
            <w:tcW w:type="dxa" w:w="2381"/>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关键输出</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解析节点</w:t>
            </w:r>
          </w:p>
        </w:tc>
        <w:tc>
          <w:tcPr>
            <w:tcW w:type="dxa" w:w="4365"/>
            <w:vAlign w:val="center"/>
            <w:tcMar>
              <w:top w:w="100" w:type="dxa"/>
              <w:left w:w="100" w:type="dxa"/>
              <w:bottom w:w="100" w:type="dxa"/>
              <w:right w:w="100" w:type="dxa"/>
            </w:tcMar>
          </w:tcPr>
          <w:p>
            <w:pPr>
              <w:jc w:val="left"/>
            </w:pPr>
            <w:r/>
            <w:r>
              <w:rPr>
                <w:rFonts w:ascii="Microsoft YaHei" w:hAnsi="Microsoft YaHei" w:eastAsia="Microsoft YaHei"/>
                <w:b w:val="0"/>
                <w:sz w:val="19"/>
              </w:rPr>
              <w:t>对 Word、PDF、图片、Excel 分别采用文本解析、OCR、表格结构化和附件抽取</w:t>
            </w:r>
          </w:p>
        </w:tc>
        <w:tc>
          <w:tcPr>
            <w:tcW w:type="dxa" w:w="2381"/>
            <w:vAlign w:val="center"/>
            <w:tcMar>
              <w:top w:w="100" w:type="dxa"/>
              <w:left w:w="100" w:type="dxa"/>
              <w:bottom w:w="100" w:type="dxa"/>
              <w:right w:w="100" w:type="dxa"/>
            </w:tcMar>
          </w:tcPr>
          <w:p>
            <w:pPr>
              <w:jc w:val="left"/>
            </w:pPr>
            <w:r/>
            <w:r>
              <w:rPr>
                <w:rFonts w:ascii="Microsoft YaHei" w:hAnsi="Microsoft YaHei" w:eastAsia="Microsoft YaHei"/>
                <w:b w:val="0"/>
                <w:sz w:val="19"/>
              </w:rPr>
              <w:t>paragraph、table、image_text、page_no</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结构还原节点</w:t>
            </w:r>
          </w:p>
        </w:tc>
        <w:tc>
          <w:tcPr>
            <w:tcW w:type="dxa" w:w="4365"/>
            <w:vAlign w:val="center"/>
            <w:tcMar>
              <w:top w:w="100" w:type="dxa"/>
              <w:left w:w="100" w:type="dxa"/>
              <w:bottom w:w="100" w:type="dxa"/>
              <w:right w:w="100" w:type="dxa"/>
            </w:tcMar>
          </w:tcPr>
          <w:p>
            <w:pPr>
              <w:jc w:val="left"/>
            </w:pPr>
            <w:r/>
            <w:r>
              <w:rPr>
                <w:rFonts w:ascii="Microsoft YaHei" w:hAnsi="Microsoft YaHei" w:eastAsia="Microsoft YaHei"/>
                <w:b w:val="0"/>
                <w:sz w:val="19"/>
              </w:rPr>
              <w:t>识别标题树、条款编号、附件、页眉页脚、签署页和表格标题</w:t>
            </w:r>
          </w:p>
        </w:tc>
        <w:tc>
          <w:tcPr>
            <w:tcW w:type="dxa" w:w="2381"/>
            <w:vAlign w:val="center"/>
            <w:tcMar>
              <w:top w:w="100" w:type="dxa"/>
              <w:left w:w="100" w:type="dxa"/>
              <w:bottom w:w="100" w:type="dxa"/>
              <w:right w:w="100" w:type="dxa"/>
            </w:tcMar>
          </w:tcPr>
          <w:p>
            <w:pPr>
              <w:jc w:val="left"/>
            </w:pPr>
            <w:r/>
            <w:r>
              <w:rPr>
                <w:rFonts w:ascii="Microsoft YaHei" w:hAnsi="Microsoft YaHei" w:eastAsia="Microsoft YaHei"/>
                <w:b w:val="0"/>
                <w:sz w:val="19"/>
              </w:rPr>
              <w:t>title_path、clause_no、block_type</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混合切片节点</w:t>
            </w:r>
          </w:p>
        </w:tc>
        <w:tc>
          <w:tcPr>
            <w:tcW w:type="dxa" w:w="4365"/>
            <w:vAlign w:val="center"/>
            <w:tcMar>
              <w:top w:w="100" w:type="dxa"/>
              <w:left w:w="100" w:type="dxa"/>
              <w:bottom w:w="100" w:type="dxa"/>
              <w:right w:w="100" w:type="dxa"/>
            </w:tcMar>
          </w:tcPr>
          <w:p>
            <w:pPr>
              <w:jc w:val="left"/>
            </w:pPr>
            <w:r/>
            <w:r>
              <w:rPr>
                <w:rFonts w:ascii="Microsoft YaHei" w:hAnsi="Microsoft YaHei" w:eastAsia="Microsoft YaHei"/>
                <w:b w:val="0"/>
                <w:sz w:val="19"/>
              </w:rPr>
              <w:t>按标题层级、条款编号、语义完整性和表格行切片，避免固定长度打断条款</w:t>
            </w:r>
          </w:p>
        </w:tc>
        <w:tc>
          <w:tcPr>
            <w:tcW w:type="dxa" w:w="2381"/>
            <w:vAlign w:val="center"/>
            <w:tcMar>
              <w:top w:w="100" w:type="dxa"/>
              <w:left w:w="100" w:type="dxa"/>
              <w:bottom w:w="100" w:type="dxa"/>
              <w:right w:w="100" w:type="dxa"/>
            </w:tcMar>
          </w:tcPr>
          <w:p>
            <w:pPr>
              <w:jc w:val="left"/>
            </w:pPr>
            <w:r/>
            <w:r>
              <w:rPr>
                <w:rFonts w:ascii="Microsoft YaHei" w:hAnsi="Microsoft YaHei" w:eastAsia="Microsoft YaHei"/>
                <w:b w:val="0"/>
                <w:sz w:val="19"/>
              </w:rPr>
              <w:t>chunk_id、chunk_text、parent_path</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摘要节点</w:t>
            </w:r>
          </w:p>
        </w:tc>
        <w:tc>
          <w:tcPr>
            <w:tcW w:type="dxa" w:w="4365"/>
            <w:vAlign w:val="center"/>
            <w:tcMar>
              <w:top w:w="100" w:type="dxa"/>
              <w:left w:w="100" w:type="dxa"/>
              <w:bottom w:w="100" w:type="dxa"/>
              <w:right w:w="100" w:type="dxa"/>
            </w:tcMar>
          </w:tcPr>
          <w:p>
            <w:pPr>
              <w:jc w:val="left"/>
            </w:pPr>
            <w:r/>
            <w:r>
              <w:rPr>
                <w:rFonts w:ascii="Microsoft YaHei" w:hAnsi="Microsoft YaHei" w:eastAsia="Microsoft YaHei"/>
                <w:b w:val="0"/>
                <w:sz w:val="19"/>
              </w:rPr>
              <w:t>对文档、章节、条款生成不同粒度摘要</w:t>
            </w:r>
          </w:p>
        </w:tc>
        <w:tc>
          <w:tcPr>
            <w:tcW w:type="dxa" w:w="2381"/>
            <w:vAlign w:val="center"/>
            <w:tcMar>
              <w:top w:w="100" w:type="dxa"/>
              <w:left w:w="100" w:type="dxa"/>
              <w:bottom w:w="100" w:type="dxa"/>
              <w:right w:w="100" w:type="dxa"/>
            </w:tcMar>
          </w:tcPr>
          <w:p>
            <w:pPr>
              <w:jc w:val="left"/>
            </w:pPr>
            <w:r/>
            <w:r>
              <w:rPr>
                <w:rFonts w:ascii="Microsoft YaHei" w:hAnsi="Microsoft YaHei" w:eastAsia="Microsoft YaHei"/>
                <w:b w:val="0"/>
                <w:sz w:val="19"/>
              </w:rPr>
              <w:t>doc_summary、section_summary、clause_summary</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知识标注节点</w:t>
            </w:r>
          </w:p>
        </w:tc>
        <w:tc>
          <w:tcPr>
            <w:tcW w:type="dxa" w:w="4365"/>
            <w:vAlign w:val="center"/>
            <w:tcMar>
              <w:top w:w="100" w:type="dxa"/>
              <w:left w:w="100" w:type="dxa"/>
              <w:bottom w:w="100" w:type="dxa"/>
              <w:right w:w="100" w:type="dxa"/>
            </w:tcMar>
          </w:tcPr>
          <w:p>
            <w:pPr>
              <w:jc w:val="left"/>
            </w:pPr>
            <w:r/>
            <w:r>
              <w:rPr>
                <w:rFonts w:ascii="Microsoft YaHei" w:hAnsi="Microsoft YaHei" w:eastAsia="Microsoft YaHei"/>
                <w:b w:val="0"/>
                <w:sz w:val="19"/>
              </w:rPr>
              <w:t>打标签并标注业务域、合同类型、规则候选程度、风险关键词</w:t>
            </w:r>
          </w:p>
        </w:tc>
        <w:tc>
          <w:tcPr>
            <w:tcW w:type="dxa" w:w="2381"/>
            <w:vAlign w:val="center"/>
            <w:tcMar>
              <w:top w:w="100" w:type="dxa"/>
              <w:left w:w="100" w:type="dxa"/>
              <w:bottom w:w="100" w:type="dxa"/>
              <w:right w:w="100" w:type="dxa"/>
            </w:tcMar>
          </w:tcPr>
          <w:p>
            <w:pPr>
              <w:jc w:val="left"/>
            </w:pPr>
            <w:r/>
            <w:r>
              <w:rPr>
                <w:rFonts w:ascii="Microsoft YaHei" w:hAnsi="Microsoft YaHei" w:eastAsia="Microsoft YaHei"/>
                <w:b w:val="0"/>
                <w:sz w:val="19"/>
              </w:rPr>
              <w:t>tags、domain、contract_type</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索引节点</w:t>
            </w:r>
          </w:p>
        </w:tc>
        <w:tc>
          <w:tcPr>
            <w:tcW w:type="dxa" w:w="4365"/>
            <w:vAlign w:val="center"/>
            <w:tcMar>
              <w:top w:w="100" w:type="dxa"/>
              <w:left w:w="100" w:type="dxa"/>
              <w:bottom w:w="100" w:type="dxa"/>
              <w:right w:w="100" w:type="dxa"/>
            </w:tcMar>
          </w:tcPr>
          <w:p>
            <w:pPr>
              <w:jc w:val="left"/>
            </w:pPr>
            <w:r/>
            <w:r>
              <w:rPr>
                <w:rFonts w:ascii="Microsoft YaHei" w:hAnsi="Microsoft YaHei" w:eastAsia="Microsoft YaHei"/>
                <w:b w:val="0"/>
                <w:sz w:val="19"/>
              </w:rPr>
              <w:t>建立向量索引、关键词索引、结构索引和引用索引</w:t>
            </w:r>
          </w:p>
        </w:tc>
        <w:tc>
          <w:tcPr>
            <w:tcW w:type="dxa" w:w="2381"/>
            <w:vAlign w:val="center"/>
            <w:tcMar>
              <w:top w:w="100" w:type="dxa"/>
              <w:left w:w="100" w:type="dxa"/>
              <w:bottom w:w="100" w:type="dxa"/>
              <w:right w:w="100" w:type="dxa"/>
            </w:tcMar>
          </w:tcPr>
          <w:p>
            <w:pPr>
              <w:jc w:val="left"/>
            </w:pPr>
            <w:r/>
            <w:r>
              <w:rPr>
                <w:rFonts w:ascii="Microsoft YaHei" w:hAnsi="Microsoft YaHei" w:eastAsia="Microsoft YaHei"/>
                <w:b w:val="0"/>
                <w:sz w:val="19"/>
              </w:rPr>
              <w:t>embedding_id、keyword_index、citation_index</w:t>
            </w:r>
          </w:p>
        </w:tc>
      </w:tr>
    </w:tbl>
    <w:p/>
    <w:p>
      <w:pPr>
        <w:spacing w:after="100" w:line="288" w:lineRule="auto"/>
      </w:pPr>
      <w:r>
        <w:rPr>
          <w:rFonts w:ascii="Microsoft YaHei" w:hAnsi="Microsoft YaHei" w:eastAsia="Microsoft YaHei"/>
          <w:b/>
          <w:sz w:val="21"/>
        </w:rPr>
        <w:t>知识库</w:t>
      </w:r>
      <w:r>
        <w:rPr>
          <w:rFonts w:ascii="Microsoft YaHei" w:hAnsi="Microsoft YaHei" w:eastAsia="Microsoft YaHei"/>
          <w:sz w:val="21"/>
        </w:rPr>
        <w:t>最小字段建议：</w:t>
      </w:r>
    </w:p>
    <w:tbl>
      <w:tblPr>
        <w:tblW w:type="auto" w:w="0"/>
        <w:jc w:val="center"/>
        <w:tblLook w:firstColumn="1" w:firstRow="1" w:lastColumn="0" w:lastRow="0" w:noHBand="0" w:noVBand="1" w:val="04A0"/>
      </w:tblPr>
      <w:tblGrid>
        <w:gridCol w:w="9746"/>
      </w:tblGrid>
      <w:tr>
        <w:tc>
          <w:tcPr>
            <w:tcW w:type="dxa" w:w="9746"/>
            <w:shd w:fill="F4F6F8"/>
          </w:tcPr>
          <w:p>
            <w:pPr>
              <w:spacing w:before="120" w:after="120"/>
            </w:pPr>
            <w:r>
              <w:rPr>
                <w:rFonts w:ascii="Consolas" w:hAnsi="Consolas" w:eastAsia="Microsoft YaHei"/>
                <w:sz w:val="17"/>
              </w:rPr>
              <w:t>{</w:t>
              <w:br/>
              <w:t xml:space="preserve">  "chunk_id": "CHUNK_20260429_0001",</w:t>
              <w:br/>
              <w:t xml:space="preserve">  "doc_id": "DOC_PURCHASE_POLICY_001",</w:t>
              <w:br/>
              <w:t xml:space="preserve">  "doc_type": "company_policy",</w:t>
              <w:br/>
              <w:t xml:space="preserve">  "business_domain": "采购",</w:t>
              <w:br/>
              <w:t xml:space="preserve">  "contract_type": ["采购合同", "服务合同"],</w:t>
              <w:br/>
              <w:t xml:space="preserve">  "title_path": "采购管理制度/第三章/审批权限",</w:t>
              <w:br/>
              <w:t xml:space="preserve">  "page_no": 8,</w:t>
              <w:br/>
              <w:t xml:space="preserve">  "chunk_text": "采购金额超过50万元的，应提交总经理办公会审批。",</w:t>
              <w:br/>
              <w:t xml:space="preserve">  "summary": "采购金额超过50万元触发总经理办公会审批。",</w:t>
              <w:br/>
              <w:t xml:space="preserve">  "tags": ["金额阈值", "审批", "采购"],</w:t>
              <w:br/>
              <w:t xml:space="preserve">  "embedding_id": "emb_abc123",</w:t>
              <w:br/>
              <w:t xml:space="preserve">  "permission_level": "internal"</w:t>
              <w:br/>
              <w:t>}</w:t>
            </w:r>
          </w:p>
        </w:tc>
      </w:tr>
    </w:tbl>
    <w:p/>
    <w:p>
      <w:pPr>
        <w:pStyle w:val="Heading1"/>
      </w:pPr>
      <w:r>
        <w:rPr>
          <w:rFonts w:ascii="Microsoft YaHei" w:hAnsi="Microsoft YaHei" w:eastAsia="Microsoft YaHei"/>
          <w:color w:val="1F4E79"/>
        </w:rPr>
        <w:t>5. 规则库构建流程</w:t>
      </w:r>
    </w:p>
    <w:p>
      <w:pPr>
        <w:spacing w:after="100" w:line="288" w:lineRule="auto"/>
      </w:pPr>
      <w:r>
        <w:rPr>
          <w:rFonts w:ascii="Microsoft YaHei" w:hAnsi="Microsoft YaHei" w:eastAsia="Microsoft YaHei"/>
          <w:sz w:val="21"/>
        </w:rPr>
        <w:t>规则库不是文档摘要库。只有能够在合同生成、审查、追问或审批中产生明确动作的内容才进入规则库。规则必须包含触发条件、执行动作、适用范围、优先级、依据来源和审核状态。</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814"/>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规则类型</w:t>
            </w:r>
          </w:p>
        </w:tc>
        <w:tc>
          <w:tcPr>
            <w:tcW w:type="dxa" w:w="2438"/>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从哪些资料抽取</w:t>
            </w:r>
          </w:p>
        </w:tc>
        <w:tc>
          <w:tcPr>
            <w:tcW w:type="dxa" w:w="4195"/>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在合同生成/审查中的用途</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必备条款规则</w:t>
            </w:r>
          </w:p>
        </w:tc>
        <w:tc>
          <w:tcPr>
            <w:tcW w:type="dxa" w:w="2438"/>
            <w:vAlign w:val="center"/>
            <w:tcMar>
              <w:top w:w="100" w:type="dxa"/>
              <w:left w:w="100" w:type="dxa"/>
              <w:bottom w:w="100" w:type="dxa"/>
              <w:right w:w="100" w:type="dxa"/>
            </w:tcMar>
          </w:tcPr>
          <w:p>
            <w:pPr>
              <w:jc w:val="left"/>
            </w:pPr>
            <w:r/>
            <w:r>
              <w:rPr>
                <w:rFonts w:ascii="Microsoft YaHei" w:hAnsi="Microsoft YaHei" w:eastAsia="Microsoft YaHei"/>
                <w:b w:val="0"/>
                <w:sz w:val="19"/>
              </w:rPr>
              <w:t>法规、模板、制度</w:t>
            </w:r>
          </w:p>
        </w:tc>
        <w:tc>
          <w:tcPr>
            <w:tcW w:type="dxa" w:w="4195"/>
            <w:vAlign w:val="center"/>
            <w:tcMar>
              <w:top w:w="100" w:type="dxa"/>
              <w:left w:w="100" w:type="dxa"/>
              <w:bottom w:w="100" w:type="dxa"/>
              <w:right w:w="100" w:type="dxa"/>
            </w:tcMar>
          </w:tcPr>
          <w:p>
            <w:pPr>
              <w:jc w:val="left"/>
            </w:pPr>
            <w:r/>
            <w:r>
              <w:rPr>
                <w:rFonts w:ascii="Microsoft YaHei" w:hAnsi="Microsoft YaHei" w:eastAsia="Microsoft YaHei"/>
                <w:b w:val="0"/>
                <w:sz w:val="19"/>
              </w:rPr>
              <w:t>要求合同必须包含付款、验收、违约、保密等条款</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禁止条款规则</w:t>
            </w:r>
          </w:p>
        </w:tc>
        <w:tc>
          <w:tcPr>
            <w:tcW w:type="dxa" w:w="2438"/>
            <w:vAlign w:val="center"/>
            <w:tcMar>
              <w:top w:w="100" w:type="dxa"/>
              <w:left w:w="100" w:type="dxa"/>
              <w:bottom w:w="100" w:type="dxa"/>
              <w:right w:w="100" w:type="dxa"/>
            </w:tcMar>
          </w:tcPr>
          <w:p>
            <w:pPr>
              <w:jc w:val="left"/>
            </w:pPr>
            <w:r/>
            <w:r>
              <w:rPr>
                <w:rFonts w:ascii="Microsoft YaHei" w:hAnsi="Microsoft YaHei" w:eastAsia="Microsoft YaHei"/>
                <w:b w:val="0"/>
                <w:sz w:val="19"/>
              </w:rPr>
              <w:t>法规、制度、风险案例</w:t>
            </w:r>
          </w:p>
        </w:tc>
        <w:tc>
          <w:tcPr>
            <w:tcW w:type="dxa" w:w="4195"/>
            <w:vAlign w:val="center"/>
            <w:tcMar>
              <w:top w:w="100" w:type="dxa"/>
              <w:left w:w="100" w:type="dxa"/>
              <w:bottom w:w="100" w:type="dxa"/>
              <w:right w:w="100" w:type="dxa"/>
            </w:tcMar>
          </w:tcPr>
          <w:p>
            <w:pPr>
              <w:jc w:val="left"/>
            </w:pPr>
            <w:r/>
            <w:r>
              <w:rPr>
                <w:rFonts w:ascii="Microsoft YaHei" w:hAnsi="Microsoft YaHei" w:eastAsia="Microsoft YaHei"/>
                <w:b w:val="0"/>
                <w:sz w:val="19"/>
              </w:rPr>
              <w:t>拦截不允许出现的承诺、免责、付款方式或责任限制</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审批规则</w:t>
            </w:r>
          </w:p>
        </w:tc>
        <w:tc>
          <w:tcPr>
            <w:tcW w:type="dxa" w:w="2438"/>
            <w:vAlign w:val="center"/>
            <w:tcMar>
              <w:top w:w="100" w:type="dxa"/>
              <w:left w:w="100" w:type="dxa"/>
              <w:bottom w:w="100" w:type="dxa"/>
              <w:right w:w="100" w:type="dxa"/>
            </w:tcMar>
          </w:tcPr>
          <w:p>
            <w:pPr>
              <w:jc w:val="left"/>
            </w:pPr>
            <w:r/>
            <w:r>
              <w:rPr>
                <w:rFonts w:ascii="Microsoft YaHei" w:hAnsi="Microsoft YaHei" w:eastAsia="Microsoft YaHei"/>
                <w:b w:val="0"/>
                <w:sz w:val="19"/>
              </w:rPr>
              <w:t>公司制度、授权矩阵</w:t>
            </w:r>
          </w:p>
        </w:tc>
        <w:tc>
          <w:tcPr>
            <w:tcW w:type="dxa" w:w="4195"/>
            <w:vAlign w:val="center"/>
            <w:tcMar>
              <w:top w:w="100" w:type="dxa"/>
              <w:left w:w="100" w:type="dxa"/>
              <w:bottom w:w="100" w:type="dxa"/>
              <w:right w:w="100" w:type="dxa"/>
            </w:tcMar>
          </w:tcPr>
          <w:p>
            <w:pPr>
              <w:jc w:val="left"/>
            </w:pPr>
            <w:r/>
            <w:r>
              <w:rPr>
                <w:rFonts w:ascii="Microsoft YaHei" w:hAnsi="Microsoft YaHei" w:eastAsia="Microsoft YaHei"/>
                <w:b w:val="0"/>
                <w:sz w:val="19"/>
              </w:rPr>
              <w:t>根据金额、主体、期限、风险等级触发审批提醒</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信息追问规则</w:t>
            </w:r>
          </w:p>
        </w:tc>
        <w:tc>
          <w:tcPr>
            <w:tcW w:type="dxa" w:w="2438"/>
            <w:vAlign w:val="center"/>
            <w:tcMar>
              <w:top w:w="100" w:type="dxa"/>
              <w:left w:w="100" w:type="dxa"/>
              <w:bottom w:w="100" w:type="dxa"/>
              <w:right w:w="100" w:type="dxa"/>
            </w:tcMar>
          </w:tcPr>
          <w:p>
            <w:pPr>
              <w:jc w:val="left"/>
            </w:pPr>
            <w:r/>
            <w:r>
              <w:rPr>
                <w:rFonts w:ascii="Microsoft YaHei" w:hAnsi="Microsoft YaHei" w:eastAsia="Microsoft YaHei"/>
                <w:b w:val="0"/>
                <w:sz w:val="19"/>
              </w:rPr>
              <w:t>模板、制度、历史合同</w:t>
            </w:r>
          </w:p>
        </w:tc>
        <w:tc>
          <w:tcPr>
            <w:tcW w:type="dxa" w:w="4195"/>
            <w:vAlign w:val="center"/>
            <w:tcMar>
              <w:top w:w="100" w:type="dxa"/>
              <w:left w:w="100" w:type="dxa"/>
              <w:bottom w:w="100" w:type="dxa"/>
              <w:right w:w="100" w:type="dxa"/>
            </w:tcMar>
          </w:tcPr>
          <w:p>
            <w:pPr>
              <w:jc w:val="left"/>
            </w:pPr>
            <w:r/>
            <w:r>
              <w:rPr>
                <w:rFonts w:ascii="Microsoft YaHei" w:hAnsi="Microsoft YaHei" w:eastAsia="Microsoft YaHei"/>
                <w:b w:val="0"/>
                <w:sz w:val="19"/>
              </w:rPr>
              <w:t>生成前发现缺少金额、交付周期、验收标准时自动追问</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条款推荐规则</w:t>
            </w:r>
          </w:p>
        </w:tc>
        <w:tc>
          <w:tcPr>
            <w:tcW w:type="dxa" w:w="2438"/>
            <w:vAlign w:val="center"/>
            <w:tcMar>
              <w:top w:w="100" w:type="dxa"/>
              <w:left w:w="100" w:type="dxa"/>
              <w:bottom w:w="100" w:type="dxa"/>
              <w:right w:w="100" w:type="dxa"/>
            </w:tcMar>
          </w:tcPr>
          <w:p>
            <w:pPr>
              <w:jc w:val="left"/>
            </w:pPr>
            <w:r/>
            <w:r>
              <w:rPr>
                <w:rFonts w:ascii="Microsoft YaHei" w:hAnsi="Microsoft YaHei" w:eastAsia="Microsoft YaHei"/>
                <w:b w:val="0"/>
                <w:sz w:val="19"/>
              </w:rPr>
              <w:t>模板、历史合同、最佳实践</w:t>
            </w:r>
          </w:p>
        </w:tc>
        <w:tc>
          <w:tcPr>
            <w:tcW w:type="dxa" w:w="4195"/>
            <w:vAlign w:val="center"/>
            <w:tcMar>
              <w:top w:w="100" w:type="dxa"/>
              <w:left w:w="100" w:type="dxa"/>
              <w:bottom w:w="100" w:type="dxa"/>
              <w:right w:w="100" w:type="dxa"/>
            </w:tcMar>
          </w:tcPr>
          <w:p>
            <w:pPr>
              <w:jc w:val="left"/>
            </w:pPr>
            <w:r/>
            <w:r>
              <w:rPr>
                <w:rFonts w:ascii="Microsoft YaHei" w:hAnsi="Microsoft YaHei" w:eastAsia="Microsoft YaHei"/>
                <w:b w:val="0"/>
                <w:sz w:val="19"/>
              </w:rPr>
              <w:t>推荐标准条款或相似场景条款</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风险提示规则</w:t>
            </w:r>
          </w:p>
        </w:tc>
        <w:tc>
          <w:tcPr>
            <w:tcW w:type="dxa" w:w="2438"/>
            <w:vAlign w:val="center"/>
            <w:tcMar>
              <w:top w:w="100" w:type="dxa"/>
              <w:left w:w="100" w:type="dxa"/>
              <w:bottom w:w="100" w:type="dxa"/>
              <w:right w:w="100" w:type="dxa"/>
            </w:tcMar>
          </w:tcPr>
          <w:p>
            <w:pPr>
              <w:jc w:val="left"/>
            </w:pPr>
            <w:r/>
            <w:r>
              <w:rPr>
                <w:rFonts w:ascii="Microsoft YaHei" w:hAnsi="Microsoft YaHei" w:eastAsia="Microsoft YaHei"/>
                <w:b w:val="0"/>
                <w:sz w:val="19"/>
              </w:rPr>
              <w:t>审查标准、历史争议、法规</w:t>
            </w:r>
          </w:p>
        </w:tc>
        <w:tc>
          <w:tcPr>
            <w:tcW w:type="dxa" w:w="4195"/>
            <w:vAlign w:val="center"/>
            <w:tcMar>
              <w:top w:w="100" w:type="dxa"/>
              <w:left w:w="100" w:type="dxa"/>
              <w:bottom w:w="100" w:type="dxa"/>
              <w:right w:w="100" w:type="dxa"/>
            </w:tcMar>
          </w:tcPr>
          <w:p>
            <w:pPr>
              <w:jc w:val="left"/>
            </w:pPr>
            <w:r/>
            <w:r>
              <w:rPr>
                <w:rFonts w:ascii="Microsoft YaHei" w:hAnsi="Microsoft YaHei" w:eastAsia="Microsoft YaHei"/>
                <w:b w:val="0"/>
                <w:sz w:val="19"/>
              </w:rPr>
              <w:t>识别合同草稿中的缺失、冲突、异常或高风险表达</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生成约束规则</w:t>
            </w:r>
          </w:p>
        </w:tc>
        <w:tc>
          <w:tcPr>
            <w:tcW w:type="dxa" w:w="2438"/>
            <w:vAlign w:val="center"/>
            <w:tcMar>
              <w:top w:w="100" w:type="dxa"/>
              <w:left w:w="100" w:type="dxa"/>
              <w:bottom w:w="100" w:type="dxa"/>
              <w:right w:w="100" w:type="dxa"/>
            </w:tcMar>
          </w:tcPr>
          <w:p>
            <w:pPr>
              <w:jc w:val="left"/>
            </w:pPr>
            <w:r/>
            <w:r>
              <w:rPr>
                <w:rFonts w:ascii="Microsoft YaHei" w:hAnsi="Microsoft YaHei" w:eastAsia="Microsoft YaHei"/>
                <w:b w:val="0"/>
                <w:sz w:val="19"/>
              </w:rPr>
              <w:t>制度、模板、业务习惯</w:t>
            </w:r>
          </w:p>
        </w:tc>
        <w:tc>
          <w:tcPr>
            <w:tcW w:type="dxa" w:w="4195"/>
            <w:vAlign w:val="center"/>
            <w:tcMar>
              <w:top w:w="100" w:type="dxa"/>
              <w:left w:w="100" w:type="dxa"/>
              <w:bottom w:w="100" w:type="dxa"/>
              <w:right w:w="100" w:type="dxa"/>
            </w:tcMar>
          </w:tcPr>
          <w:p>
            <w:pPr>
              <w:jc w:val="left"/>
            </w:pPr>
            <w:r/>
            <w:r>
              <w:rPr>
                <w:rFonts w:ascii="Microsoft YaHei" w:hAnsi="Microsoft YaHei" w:eastAsia="Microsoft YaHei"/>
                <w:b w:val="0"/>
                <w:sz w:val="19"/>
              </w:rPr>
              <w:t>限制 AI 不得自由改变付款比例、责任上限、管辖地等关键内容</w:t>
            </w:r>
          </w:p>
        </w:tc>
      </w:tr>
    </w:tbl>
    <w:p/>
    <w:p>
      <w:pPr>
        <w:spacing w:after="100" w:line="288" w:lineRule="auto"/>
      </w:pPr>
      <w:r>
        <w:rPr>
          <w:rFonts w:ascii="Microsoft YaHei" w:hAnsi="Microsoft YaHei" w:eastAsia="Microsoft YaHei"/>
          <w:b/>
          <w:sz w:val="21"/>
        </w:rPr>
        <w:t>规则库</w:t>
      </w:r>
      <w:r>
        <w:rPr>
          <w:rFonts w:ascii="Microsoft YaHei" w:hAnsi="Microsoft YaHei" w:eastAsia="Microsoft YaHei"/>
          <w:sz w:val="21"/>
        </w:rPr>
        <w:t>最小字段建议：</w:t>
      </w:r>
    </w:p>
    <w:tbl>
      <w:tblPr>
        <w:tblW w:type="auto" w:w="0"/>
        <w:jc w:val="center"/>
        <w:tblLook w:firstColumn="1" w:firstRow="1" w:lastColumn="0" w:lastRow="0" w:noHBand="0" w:noVBand="1" w:val="04A0"/>
      </w:tblPr>
      <w:tblGrid>
        <w:gridCol w:w="9746"/>
      </w:tblGrid>
      <w:tr>
        <w:tc>
          <w:tcPr>
            <w:tcW w:type="dxa" w:w="9746"/>
            <w:shd w:fill="F4F6F8"/>
          </w:tcPr>
          <w:p>
            <w:pPr>
              <w:spacing w:before="120" w:after="120"/>
            </w:pPr>
            <w:r>
              <w:rPr>
                <w:rFonts w:ascii="Consolas" w:hAnsi="Consolas" w:eastAsia="Microsoft YaHei"/>
                <w:sz w:val="17"/>
              </w:rPr>
              <w:t>{</w:t>
              <w:br/>
              <w:t xml:space="preserve">  "rule_id": "RULE_PURCHASE_APPROVAL_0001",</w:t>
              <w:br/>
              <w:t xml:space="preserve">  "rule_name": "采购金额超过50万元需总经理办公会审批",</w:t>
              <w:br/>
              <w:t xml:space="preserve">  "rule_type": "approval_rule",</w:t>
              <w:br/>
              <w:t xml:space="preserve">  "contract_type": ["采购合同", "服务合同"],</w:t>
              <w:br/>
              <w:t xml:space="preserve">  "business_domain": "采购",</w:t>
              <w:br/>
              <w:t xml:space="preserve">  "trigger_condition": {</w:t>
              <w:br/>
              <w:t xml:space="preserve">    "field": "contract_amount",</w:t>
              <w:br/>
              <w:t xml:space="preserve">    "operator": "&gt;",</w:t>
              <w:br/>
              <w:t xml:space="preserve">    "value": 500000,</w:t>
              <w:br/>
              <w:t xml:space="preserve">    "currency": "CNY"</w:t>
              <w:br/>
              <w:t xml:space="preserve">  },</w:t>
              <w:br/>
              <w:t xml:space="preserve">  "action": {</w:t>
              <w:br/>
              <w:t xml:space="preserve">    "type": "require_approval",</w:t>
              <w:br/>
              <w:t xml:space="preserve">    "approval_node": "总经理办公会",</w:t>
              <w:br/>
              <w:t xml:space="preserve">    "message": "本合同金额超过50万元，需提交总经理办公会审批。"</w:t>
              <w:br/>
              <w:t xml:space="preserve">  },</w:t>
              <w:br/>
              <w:t xml:space="preserve">  "priority": 80,</w:t>
              <w:br/>
              <w:t xml:space="preserve">  "risk_level": "high",</w:t>
              <w:br/>
              <w:t xml:space="preserve">  "source": {</w:t>
              <w:br/>
              <w:t xml:space="preserve">    "doc_id": "DOC_PURCHASE_POLICY_001",</w:t>
              <w:br/>
              <w:t xml:space="preserve">    "chunk_id": "CHUNK_20260429_0001",</w:t>
              <w:br/>
              <w:t xml:space="preserve">    "page_no": 8,</w:t>
              <w:br/>
              <w:t xml:space="preserve">    "title_path": "采购管理制度/第三章/审批权限",</w:t>
              <w:br/>
              <w:t xml:space="preserve">    "quote": "采购金额超过50万元的，应提交总经理办公会审批。"</w:t>
              <w:br/>
              <w:t xml:space="preserve">  },</w:t>
              <w:br/>
              <w:t xml:space="preserve">  "status": "active",</w:t>
              <w:br/>
              <w:t xml:space="preserve">  "version": "v1.0"</w:t>
              <w:br/>
              <w:t>}</w:t>
            </w:r>
          </w:p>
        </w:tc>
      </w:tr>
    </w:tbl>
    <w:p/>
    <w:p>
      <w:pPr>
        <w:pStyle w:val="Heading1"/>
      </w:pPr>
      <w:r>
        <w:rPr>
          <w:rFonts w:ascii="Microsoft YaHei" w:hAnsi="Microsoft YaHei" w:eastAsia="Microsoft YaHei"/>
          <w:color w:val="1F4E79"/>
        </w:rPr>
        <w:t>6. Agent 分工与编排</w:t>
      </w:r>
    </w:p>
    <w:p>
      <w:pPr>
        <w:spacing w:after="100" w:line="288" w:lineRule="auto"/>
      </w:pPr>
      <w:r>
        <w:rPr>
          <w:rFonts w:ascii="Microsoft YaHei" w:hAnsi="Microsoft YaHei" w:eastAsia="Microsoft YaHei"/>
          <w:sz w:val="21"/>
        </w:rPr>
        <w:t>建议采用多 Agent 编排，而不是单一大模型节点。解析、抽取、标准化、冲突检测和审核协同需要拆开，便于追踪错误和替换模型。</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1814"/>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Agent</w:t>
            </w:r>
          </w:p>
        </w:tc>
        <w:tc>
          <w:tcPr>
            <w:tcW w:type="dxa" w:w="3061"/>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职责</w:t>
            </w:r>
          </w:p>
        </w:tc>
        <w:tc>
          <w:tcPr>
            <w:tcW w:type="dxa" w:w="1814"/>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输入</w:t>
            </w:r>
          </w:p>
        </w:tc>
        <w:tc>
          <w:tcPr>
            <w:tcW w:type="dxa" w:w="1757"/>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输出</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文档解析 Agent</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解析文件结构，识别标题、表格、页码和条款编号</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原始文件</w:t>
            </w:r>
          </w:p>
        </w:tc>
        <w:tc>
          <w:tcPr>
            <w:tcW w:type="dxa" w:w="1757"/>
            <w:vAlign w:val="center"/>
            <w:tcMar>
              <w:top w:w="100" w:type="dxa"/>
              <w:left w:w="100" w:type="dxa"/>
              <w:bottom w:w="100" w:type="dxa"/>
              <w:right w:w="100" w:type="dxa"/>
            </w:tcMar>
          </w:tcPr>
          <w:p>
            <w:pPr>
              <w:jc w:val="left"/>
            </w:pPr>
            <w:r/>
            <w:r>
              <w:rPr>
                <w:rFonts w:ascii="Microsoft YaHei" w:hAnsi="Microsoft YaHei" w:eastAsia="Microsoft YaHei"/>
                <w:b w:val="0"/>
                <w:sz w:val="19"/>
              </w:rPr>
              <w:t>结构化文本块</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文档分类 Agent</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判断资料类型、业务域、效力等级和抽取策略</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结构化文本</w:t>
            </w:r>
          </w:p>
        </w:tc>
        <w:tc>
          <w:tcPr>
            <w:tcW w:type="dxa" w:w="1757"/>
            <w:vAlign w:val="center"/>
            <w:tcMar>
              <w:top w:w="100" w:type="dxa"/>
              <w:left w:w="100" w:type="dxa"/>
              <w:bottom w:w="100" w:type="dxa"/>
              <w:right w:w="100" w:type="dxa"/>
            </w:tcMar>
          </w:tcPr>
          <w:p>
            <w:pPr>
              <w:jc w:val="left"/>
            </w:pPr>
            <w:r/>
            <w:r>
              <w:rPr>
                <w:rFonts w:ascii="Microsoft YaHei" w:hAnsi="Microsoft YaHei" w:eastAsia="Microsoft YaHei"/>
                <w:b w:val="0"/>
                <w:sz w:val="19"/>
              </w:rPr>
              <w:t>分类标签</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知识整理 Agent</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生成摘要、标签、引用定位和知识切片</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文本块</w:t>
            </w:r>
          </w:p>
        </w:tc>
        <w:tc>
          <w:tcPr>
            <w:tcW w:type="dxa" w:w="1757"/>
            <w:vAlign w:val="center"/>
            <w:tcMar>
              <w:top w:w="100" w:type="dxa"/>
              <w:left w:w="100" w:type="dxa"/>
              <w:bottom w:w="100" w:type="dxa"/>
              <w:right w:w="100" w:type="dxa"/>
            </w:tcMar>
          </w:tcPr>
          <w:p>
            <w:pPr>
              <w:jc w:val="left"/>
            </w:pPr>
            <w:r/>
            <w:r>
              <w:rPr>
                <w:rFonts w:ascii="Microsoft YaHei" w:hAnsi="Microsoft YaHei" w:eastAsia="Microsoft YaHei"/>
                <w:b w:val="0"/>
                <w:sz w:val="19"/>
              </w:rPr>
              <w:t>知识库条目</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规则抽取 Agent</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抽取义务、禁止、阈值、审批、必备条款和风险点</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知识切片</w:t>
            </w:r>
          </w:p>
        </w:tc>
        <w:tc>
          <w:tcPr>
            <w:tcW w:type="dxa" w:w="1757"/>
            <w:vAlign w:val="center"/>
            <w:tcMar>
              <w:top w:w="100" w:type="dxa"/>
              <w:left w:w="100" w:type="dxa"/>
              <w:bottom w:w="100" w:type="dxa"/>
              <w:right w:w="100" w:type="dxa"/>
            </w:tcMar>
          </w:tcPr>
          <w:p>
            <w:pPr>
              <w:jc w:val="left"/>
            </w:pPr>
            <w:r/>
            <w:r>
              <w:rPr>
                <w:rFonts w:ascii="Microsoft YaHei" w:hAnsi="Microsoft YaHei" w:eastAsia="Microsoft YaHei"/>
                <w:b w:val="0"/>
                <w:sz w:val="19"/>
              </w:rPr>
              <w:t>候选规则</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规则标准化 Agent</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将自然语言候选规则转为统一 JSON/DSL</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候选规则</w:t>
            </w:r>
          </w:p>
        </w:tc>
        <w:tc>
          <w:tcPr>
            <w:tcW w:type="dxa" w:w="1757"/>
            <w:vAlign w:val="center"/>
            <w:tcMar>
              <w:top w:w="100" w:type="dxa"/>
              <w:left w:w="100" w:type="dxa"/>
              <w:bottom w:w="100" w:type="dxa"/>
              <w:right w:w="100" w:type="dxa"/>
            </w:tcMar>
          </w:tcPr>
          <w:p>
            <w:pPr>
              <w:jc w:val="left"/>
            </w:pPr>
            <w:r/>
            <w:r>
              <w:rPr>
                <w:rFonts w:ascii="Microsoft YaHei" w:hAnsi="Microsoft YaHei" w:eastAsia="Microsoft YaHei"/>
                <w:b w:val="0"/>
                <w:sz w:val="19"/>
              </w:rPr>
              <w:t>规则草稿</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冲突检测 Agent</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比对现有规则，识别重复、冲突、过期和优先级问题</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规则草稿、规则库</w:t>
            </w:r>
          </w:p>
        </w:tc>
        <w:tc>
          <w:tcPr>
            <w:tcW w:type="dxa" w:w="1757"/>
            <w:vAlign w:val="center"/>
            <w:tcMar>
              <w:top w:w="100" w:type="dxa"/>
              <w:left w:w="100" w:type="dxa"/>
              <w:bottom w:w="100" w:type="dxa"/>
              <w:right w:w="100" w:type="dxa"/>
            </w:tcMar>
          </w:tcPr>
          <w:p>
            <w:pPr>
              <w:jc w:val="left"/>
            </w:pPr>
            <w:r/>
            <w:r>
              <w:rPr>
                <w:rFonts w:ascii="Microsoft YaHei" w:hAnsi="Microsoft YaHei" w:eastAsia="Microsoft YaHei"/>
                <w:b w:val="0"/>
                <w:sz w:val="19"/>
              </w:rPr>
              <w:t>冲突报告</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审核协同 Agent</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为法务展示原文依据、影响范围和修改建议</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规则草稿、冲突报告</w:t>
            </w:r>
          </w:p>
        </w:tc>
        <w:tc>
          <w:tcPr>
            <w:tcW w:type="dxa" w:w="1757"/>
            <w:vAlign w:val="center"/>
            <w:tcMar>
              <w:top w:w="100" w:type="dxa"/>
              <w:left w:w="100" w:type="dxa"/>
              <w:bottom w:w="100" w:type="dxa"/>
              <w:right w:w="100" w:type="dxa"/>
            </w:tcMar>
          </w:tcPr>
          <w:p>
            <w:pPr>
              <w:jc w:val="left"/>
            </w:pPr>
            <w:r/>
            <w:r>
              <w:rPr>
                <w:rFonts w:ascii="Microsoft YaHei" w:hAnsi="Microsoft YaHei" w:eastAsia="Microsoft YaHei"/>
                <w:b w:val="0"/>
                <w:sz w:val="19"/>
              </w:rPr>
              <w:t>审核任务</w:t>
            </w:r>
          </w:p>
        </w:tc>
      </w:tr>
      <w:tr>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规则发布 Agent</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发布审核通过规则，刷新检索索引和调用缓存</w:t>
            </w:r>
          </w:p>
        </w:tc>
        <w:tc>
          <w:tcPr>
            <w:tcW w:type="dxa" w:w="1814"/>
            <w:vAlign w:val="center"/>
            <w:tcMar>
              <w:top w:w="100" w:type="dxa"/>
              <w:left w:w="100" w:type="dxa"/>
              <w:bottom w:w="100" w:type="dxa"/>
              <w:right w:w="100" w:type="dxa"/>
            </w:tcMar>
          </w:tcPr>
          <w:p>
            <w:pPr>
              <w:jc w:val="left"/>
            </w:pPr>
            <w:r/>
            <w:r>
              <w:rPr>
                <w:rFonts w:ascii="Microsoft YaHei" w:hAnsi="Microsoft YaHei" w:eastAsia="Microsoft YaHei"/>
                <w:b w:val="0"/>
                <w:sz w:val="19"/>
              </w:rPr>
              <w:t>已审核规则</w:t>
            </w:r>
          </w:p>
        </w:tc>
        <w:tc>
          <w:tcPr>
            <w:tcW w:type="dxa" w:w="1757"/>
            <w:vAlign w:val="center"/>
            <w:tcMar>
              <w:top w:w="100" w:type="dxa"/>
              <w:left w:w="100" w:type="dxa"/>
              <w:bottom w:w="100" w:type="dxa"/>
              <w:right w:w="100" w:type="dxa"/>
            </w:tcMar>
          </w:tcPr>
          <w:p>
            <w:pPr>
              <w:jc w:val="left"/>
            </w:pPr>
            <w:r/>
            <w:r>
              <w:rPr>
                <w:rFonts w:ascii="Microsoft YaHei" w:hAnsi="Microsoft YaHei" w:eastAsia="Microsoft YaHei"/>
                <w:b w:val="0"/>
                <w:sz w:val="19"/>
              </w:rPr>
              <w:t>可调用规则包</w:t>
            </w:r>
          </w:p>
        </w:tc>
      </w:tr>
    </w:tbl>
    <w:p/>
    <w:p>
      <w:pPr>
        <w:pStyle w:val="Heading1"/>
      </w:pPr>
      <w:r>
        <w:rPr>
          <w:rFonts w:ascii="Microsoft YaHei" w:hAnsi="Microsoft YaHei" w:eastAsia="Microsoft YaHei"/>
          <w:color w:val="1F4E79"/>
        </w:rPr>
        <w:t>7. 人工审核与版本治理</w:t>
      </w:r>
    </w:p>
    <w:p>
      <w:pPr>
        <w:spacing w:after="100" w:line="288" w:lineRule="auto"/>
      </w:pPr>
      <w:r>
        <w:rPr>
          <w:rFonts w:ascii="Microsoft YaHei" w:hAnsi="Microsoft YaHei" w:eastAsia="Microsoft YaHei"/>
          <w:sz w:val="21"/>
        </w:rPr>
        <w:t>规则生效必须经过人工确认。系统应将审核界面设计成“候选规则 + 原文依据 + 适用范围 + 冲突提示 + 测试样例”的形式，而不是只展示 AI 总结文本。</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701"/>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状态</w:t>
            </w:r>
          </w:p>
        </w:tc>
        <w:tc>
          <w:tcPr>
            <w:tcW w:type="dxa" w:w="4082"/>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含义</w:t>
            </w:r>
          </w:p>
        </w:tc>
        <w:tc>
          <w:tcPr>
            <w:tcW w:type="dxa" w:w="2608"/>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允许动作</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draft</w:t>
            </w:r>
          </w:p>
        </w:tc>
        <w:tc>
          <w:tcPr>
            <w:tcW w:type="dxa" w:w="4082"/>
            <w:vAlign w:val="center"/>
            <w:tcMar>
              <w:top w:w="100" w:type="dxa"/>
              <w:left w:w="100" w:type="dxa"/>
              <w:bottom w:w="100" w:type="dxa"/>
              <w:right w:w="100" w:type="dxa"/>
            </w:tcMar>
          </w:tcPr>
          <w:p>
            <w:pPr>
              <w:jc w:val="left"/>
            </w:pPr>
            <w:r/>
            <w:r>
              <w:rPr>
                <w:rFonts w:ascii="Microsoft YaHei" w:hAnsi="Microsoft YaHei" w:eastAsia="Microsoft YaHei"/>
                <w:b w:val="0"/>
                <w:sz w:val="19"/>
              </w:rPr>
              <w:t>AI 生成的规则草稿，尚未进入审核</w:t>
            </w:r>
          </w:p>
        </w:tc>
        <w:tc>
          <w:tcPr>
            <w:tcW w:type="dxa" w:w="2608"/>
            <w:vAlign w:val="center"/>
            <w:tcMar>
              <w:top w:w="100" w:type="dxa"/>
              <w:left w:w="100" w:type="dxa"/>
              <w:bottom w:w="100" w:type="dxa"/>
              <w:right w:w="100" w:type="dxa"/>
            </w:tcMar>
          </w:tcPr>
          <w:p>
            <w:pPr>
              <w:jc w:val="left"/>
            </w:pPr>
            <w:r/>
            <w:r>
              <w:rPr>
                <w:rFonts w:ascii="Microsoft YaHei" w:hAnsi="Microsoft YaHei" w:eastAsia="Microsoft YaHei"/>
                <w:b w:val="0"/>
                <w:sz w:val="19"/>
              </w:rPr>
              <w:t>编辑、删除、提交审核</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pending_review</w:t>
            </w:r>
          </w:p>
        </w:tc>
        <w:tc>
          <w:tcPr>
            <w:tcW w:type="dxa" w:w="4082"/>
            <w:vAlign w:val="center"/>
            <w:tcMar>
              <w:top w:w="100" w:type="dxa"/>
              <w:left w:w="100" w:type="dxa"/>
              <w:bottom w:w="100" w:type="dxa"/>
              <w:right w:w="100" w:type="dxa"/>
            </w:tcMar>
          </w:tcPr>
          <w:p>
            <w:pPr>
              <w:jc w:val="left"/>
            </w:pPr>
            <w:r/>
            <w:r>
              <w:rPr>
                <w:rFonts w:ascii="Microsoft YaHei" w:hAnsi="Microsoft YaHei" w:eastAsia="Microsoft YaHei"/>
                <w:b w:val="0"/>
                <w:sz w:val="19"/>
              </w:rPr>
              <w:t>等待法务或管理员审核</w:t>
            </w:r>
          </w:p>
        </w:tc>
        <w:tc>
          <w:tcPr>
            <w:tcW w:type="dxa" w:w="2608"/>
            <w:vAlign w:val="center"/>
            <w:tcMar>
              <w:top w:w="100" w:type="dxa"/>
              <w:left w:w="100" w:type="dxa"/>
              <w:bottom w:w="100" w:type="dxa"/>
              <w:right w:w="100" w:type="dxa"/>
            </w:tcMar>
          </w:tcPr>
          <w:p>
            <w:pPr>
              <w:jc w:val="left"/>
            </w:pPr>
            <w:r/>
            <w:r>
              <w:rPr>
                <w:rFonts w:ascii="Microsoft YaHei" w:hAnsi="Microsoft YaHei" w:eastAsia="Microsoft YaHei"/>
                <w:b w:val="0"/>
                <w:sz w:val="19"/>
              </w:rPr>
              <w:t>通过、驳回、退回修改</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active</w:t>
            </w:r>
          </w:p>
        </w:tc>
        <w:tc>
          <w:tcPr>
            <w:tcW w:type="dxa" w:w="4082"/>
            <w:vAlign w:val="center"/>
            <w:tcMar>
              <w:top w:w="100" w:type="dxa"/>
              <w:left w:w="100" w:type="dxa"/>
              <w:bottom w:w="100" w:type="dxa"/>
              <w:right w:w="100" w:type="dxa"/>
            </w:tcMar>
          </w:tcPr>
          <w:p>
            <w:pPr>
              <w:jc w:val="left"/>
            </w:pPr>
            <w:r/>
            <w:r>
              <w:rPr>
                <w:rFonts w:ascii="Microsoft YaHei" w:hAnsi="Microsoft YaHei" w:eastAsia="Microsoft YaHei"/>
                <w:b w:val="0"/>
                <w:sz w:val="19"/>
              </w:rPr>
              <w:t>已生效，可在生成和审查中调用</w:t>
            </w:r>
          </w:p>
        </w:tc>
        <w:tc>
          <w:tcPr>
            <w:tcW w:type="dxa" w:w="2608"/>
            <w:vAlign w:val="center"/>
            <w:tcMar>
              <w:top w:w="100" w:type="dxa"/>
              <w:left w:w="100" w:type="dxa"/>
              <w:bottom w:w="100" w:type="dxa"/>
              <w:right w:w="100" w:type="dxa"/>
            </w:tcMar>
          </w:tcPr>
          <w:p>
            <w:pPr>
              <w:jc w:val="left"/>
            </w:pPr>
            <w:r/>
            <w:r>
              <w:rPr>
                <w:rFonts w:ascii="Microsoft YaHei" w:hAnsi="Microsoft YaHei" w:eastAsia="Microsoft YaHei"/>
                <w:b w:val="0"/>
                <w:sz w:val="19"/>
              </w:rPr>
              <w:t>停用、创建新版本</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deprecated</w:t>
            </w:r>
          </w:p>
        </w:tc>
        <w:tc>
          <w:tcPr>
            <w:tcW w:type="dxa" w:w="4082"/>
            <w:vAlign w:val="center"/>
            <w:tcMar>
              <w:top w:w="100" w:type="dxa"/>
              <w:left w:w="100" w:type="dxa"/>
              <w:bottom w:w="100" w:type="dxa"/>
              <w:right w:w="100" w:type="dxa"/>
            </w:tcMar>
          </w:tcPr>
          <w:p>
            <w:pPr>
              <w:jc w:val="left"/>
            </w:pPr>
            <w:r/>
            <w:r>
              <w:rPr>
                <w:rFonts w:ascii="Microsoft YaHei" w:hAnsi="Microsoft YaHei" w:eastAsia="Microsoft YaHei"/>
                <w:b w:val="0"/>
                <w:sz w:val="19"/>
              </w:rPr>
              <w:t>已废止，不再调用但保留历史</w:t>
            </w:r>
          </w:p>
        </w:tc>
        <w:tc>
          <w:tcPr>
            <w:tcW w:type="dxa" w:w="2608"/>
            <w:vAlign w:val="center"/>
            <w:tcMar>
              <w:top w:w="100" w:type="dxa"/>
              <w:left w:w="100" w:type="dxa"/>
              <w:bottom w:w="100" w:type="dxa"/>
              <w:right w:w="100" w:type="dxa"/>
            </w:tcMar>
          </w:tcPr>
          <w:p>
            <w:pPr>
              <w:jc w:val="left"/>
            </w:pPr>
            <w:r/>
            <w:r>
              <w:rPr>
                <w:rFonts w:ascii="Microsoft YaHei" w:hAnsi="Microsoft YaHei" w:eastAsia="Microsoft YaHei"/>
                <w:b w:val="0"/>
                <w:sz w:val="19"/>
              </w:rPr>
              <w:t>查看、恢复为新版本</w:t>
            </w:r>
          </w:p>
        </w:tc>
      </w:tr>
      <w:tr>
        <w:tc>
          <w:tcPr>
            <w:tcW w:type="dxa" w:w="1701"/>
            <w:vAlign w:val="center"/>
            <w:tcMar>
              <w:top w:w="100" w:type="dxa"/>
              <w:left w:w="100" w:type="dxa"/>
              <w:bottom w:w="100" w:type="dxa"/>
              <w:right w:w="100" w:type="dxa"/>
            </w:tcMar>
          </w:tcPr>
          <w:p>
            <w:pPr>
              <w:jc w:val="left"/>
            </w:pPr>
            <w:r/>
            <w:r>
              <w:rPr>
                <w:rFonts w:ascii="Microsoft YaHei" w:hAnsi="Microsoft YaHei" w:eastAsia="Microsoft YaHei"/>
                <w:b w:val="0"/>
                <w:sz w:val="19"/>
              </w:rPr>
              <w:t>conflicted</w:t>
            </w:r>
          </w:p>
        </w:tc>
        <w:tc>
          <w:tcPr>
            <w:tcW w:type="dxa" w:w="4082"/>
            <w:vAlign w:val="center"/>
            <w:tcMar>
              <w:top w:w="100" w:type="dxa"/>
              <w:left w:w="100" w:type="dxa"/>
              <w:bottom w:w="100" w:type="dxa"/>
              <w:right w:w="100" w:type="dxa"/>
            </w:tcMar>
          </w:tcPr>
          <w:p>
            <w:pPr>
              <w:jc w:val="left"/>
            </w:pPr>
            <w:r/>
            <w:r>
              <w:rPr>
                <w:rFonts w:ascii="Microsoft YaHei" w:hAnsi="Microsoft YaHei" w:eastAsia="Microsoft YaHei"/>
                <w:b w:val="0"/>
                <w:sz w:val="19"/>
              </w:rPr>
              <w:t>与现有规则存在冲突，需处理</w:t>
            </w:r>
          </w:p>
        </w:tc>
        <w:tc>
          <w:tcPr>
            <w:tcW w:type="dxa" w:w="2608"/>
            <w:vAlign w:val="center"/>
            <w:tcMar>
              <w:top w:w="100" w:type="dxa"/>
              <w:left w:w="100" w:type="dxa"/>
              <w:bottom w:w="100" w:type="dxa"/>
              <w:right w:w="100" w:type="dxa"/>
            </w:tcMar>
          </w:tcPr>
          <w:p>
            <w:pPr>
              <w:jc w:val="left"/>
            </w:pPr>
            <w:r/>
            <w:r>
              <w:rPr>
                <w:rFonts w:ascii="Microsoft YaHei" w:hAnsi="Microsoft YaHei" w:eastAsia="Microsoft YaHei"/>
                <w:b w:val="0"/>
                <w:sz w:val="19"/>
              </w:rPr>
              <w:t>合并、覆盖、保留高优先级规则</w:t>
            </w:r>
          </w:p>
        </w:tc>
      </w:tr>
    </w:tbl>
    <w:p/>
    <w:p>
      <w:pPr>
        <w:pStyle w:val="ListBullet"/>
        <w:spacing w:after="60"/>
      </w:pPr>
      <w:r>
        <w:rPr>
          <w:rFonts w:ascii="Microsoft YaHei" w:hAnsi="Microsoft YaHei" w:eastAsia="Microsoft YaHei"/>
          <w:sz w:val="20"/>
        </w:rPr>
        <w:t>版本号按规则维度维护，文档更新后不直接覆盖旧规则，而是生成新候选版本。</w:t>
      </w:r>
    </w:p>
    <w:p>
      <w:pPr>
        <w:pStyle w:val="ListBullet"/>
        <w:spacing w:after="60"/>
      </w:pPr>
      <w:r>
        <w:rPr>
          <w:rFonts w:ascii="Microsoft YaHei" w:hAnsi="Microsoft YaHei" w:eastAsia="Microsoft YaHei"/>
          <w:sz w:val="20"/>
        </w:rPr>
        <w:t>每次规则调用都记录 rule_id、rule_version、合同 ID、命中条件和输出动作。</w:t>
      </w:r>
    </w:p>
    <w:p>
      <w:pPr>
        <w:pStyle w:val="ListBullet"/>
        <w:spacing w:after="60"/>
      </w:pPr>
      <w:r>
        <w:rPr>
          <w:rFonts w:ascii="Microsoft YaHei" w:hAnsi="Microsoft YaHei" w:eastAsia="Microsoft YaHei"/>
          <w:sz w:val="20"/>
        </w:rPr>
        <w:t>法规和公司制度优先级高于历史合同和交易习惯；同等级规则按生效日期和人工优先级处理。</w:t>
      </w:r>
    </w:p>
    <w:p>
      <w:pPr>
        <w:pStyle w:val="Heading1"/>
      </w:pPr>
      <w:r>
        <w:rPr>
          <w:rFonts w:ascii="Microsoft YaHei" w:hAnsi="Microsoft YaHei" w:eastAsia="Microsoft YaHei"/>
          <w:color w:val="1F4E79"/>
        </w:rPr>
        <w:t>8. 在合同生成中的调用方式</w:t>
      </w:r>
    </w:p>
    <w:p>
      <w:pPr>
        <w:spacing w:after="100" w:line="288" w:lineRule="auto"/>
      </w:pPr>
      <w:r>
        <w:rPr>
          <w:rFonts w:ascii="Microsoft YaHei" w:hAnsi="Microsoft YaHei" w:eastAsia="Microsoft YaHei"/>
          <w:sz w:val="21"/>
        </w:rPr>
        <w:t>合同生成不是简单调用知识库问答。推荐采用“生成前规则检索、生成中规则约束、生成后合规校验”的三段式调用。</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587"/>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时点</w:t>
            </w:r>
          </w:p>
        </w:tc>
        <w:tc>
          <w:tcPr>
            <w:tcW w:type="dxa" w:w="3061"/>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调用内容</w:t>
            </w:r>
          </w:p>
        </w:tc>
        <w:tc>
          <w:tcPr>
            <w:tcW w:type="dxa" w:w="3798"/>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系统行为</w:t>
            </w:r>
          </w:p>
        </w:tc>
      </w:tr>
      <w:tr>
        <w:tc>
          <w:tcPr>
            <w:tcW w:type="dxa" w:w="1587"/>
            <w:vAlign w:val="center"/>
            <w:tcMar>
              <w:top w:w="100" w:type="dxa"/>
              <w:left w:w="100" w:type="dxa"/>
              <w:bottom w:w="100" w:type="dxa"/>
              <w:right w:w="100" w:type="dxa"/>
            </w:tcMar>
          </w:tcPr>
          <w:p>
            <w:pPr>
              <w:jc w:val="left"/>
            </w:pPr>
            <w:r/>
            <w:r>
              <w:rPr>
                <w:rFonts w:ascii="Microsoft YaHei" w:hAnsi="Microsoft YaHei" w:eastAsia="Microsoft YaHei"/>
                <w:b w:val="0"/>
                <w:sz w:val="19"/>
              </w:rPr>
              <w:t>生成前</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合同类型、业务域、金额、主体、期限、交易模式</w:t>
            </w:r>
          </w:p>
        </w:tc>
        <w:tc>
          <w:tcPr>
            <w:tcW w:type="dxa" w:w="3798"/>
            <w:vAlign w:val="center"/>
            <w:tcMar>
              <w:top w:w="100" w:type="dxa"/>
              <w:left w:w="100" w:type="dxa"/>
              <w:bottom w:w="100" w:type="dxa"/>
              <w:right w:w="100" w:type="dxa"/>
            </w:tcMar>
          </w:tcPr>
          <w:p>
            <w:pPr>
              <w:jc w:val="left"/>
            </w:pPr>
            <w:r/>
            <w:r>
              <w:rPr>
                <w:rFonts w:ascii="Microsoft YaHei" w:hAnsi="Microsoft YaHei" w:eastAsia="Microsoft YaHei"/>
                <w:b w:val="0"/>
                <w:sz w:val="19"/>
              </w:rPr>
              <w:t>召回模板、必填字段、审批规则、信息追问规则，先补齐关键信息</w:t>
            </w:r>
          </w:p>
        </w:tc>
      </w:tr>
      <w:tr>
        <w:tc>
          <w:tcPr>
            <w:tcW w:type="dxa" w:w="1587"/>
            <w:vAlign w:val="center"/>
            <w:tcMar>
              <w:top w:w="100" w:type="dxa"/>
              <w:left w:w="100" w:type="dxa"/>
              <w:bottom w:w="100" w:type="dxa"/>
              <w:right w:w="100" w:type="dxa"/>
            </w:tcMar>
          </w:tcPr>
          <w:p>
            <w:pPr>
              <w:jc w:val="left"/>
            </w:pPr>
            <w:r/>
            <w:r>
              <w:rPr>
                <w:rFonts w:ascii="Microsoft YaHei" w:hAnsi="Microsoft YaHei" w:eastAsia="Microsoft YaHei"/>
                <w:b w:val="0"/>
                <w:sz w:val="19"/>
              </w:rPr>
              <w:t>生成中</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模板结构、用户输入、生效规则、标准条款</w:t>
            </w:r>
          </w:p>
        </w:tc>
        <w:tc>
          <w:tcPr>
            <w:tcW w:type="dxa" w:w="3798"/>
            <w:vAlign w:val="center"/>
            <w:tcMar>
              <w:top w:w="100" w:type="dxa"/>
              <w:left w:w="100" w:type="dxa"/>
              <w:bottom w:w="100" w:type="dxa"/>
              <w:right w:w="100" w:type="dxa"/>
            </w:tcMar>
          </w:tcPr>
          <w:p>
            <w:pPr>
              <w:jc w:val="left"/>
            </w:pPr>
            <w:r/>
            <w:r>
              <w:rPr>
                <w:rFonts w:ascii="Microsoft YaHei" w:hAnsi="Microsoft YaHei" w:eastAsia="Microsoft YaHei"/>
                <w:b w:val="0"/>
                <w:sz w:val="19"/>
              </w:rPr>
              <w:t>按规则约束条款生成，不允许模型覆盖硬性规则</w:t>
            </w:r>
          </w:p>
        </w:tc>
      </w:tr>
      <w:tr>
        <w:tc>
          <w:tcPr>
            <w:tcW w:type="dxa" w:w="1587"/>
            <w:vAlign w:val="center"/>
            <w:tcMar>
              <w:top w:w="100" w:type="dxa"/>
              <w:left w:w="100" w:type="dxa"/>
              <w:bottom w:w="100" w:type="dxa"/>
              <w:right w:w="100" w:type="dxa"/>
            </w:tcMar>
          </w:tcPr>
          <w:p>
            <w:pPr>
              <w:jc w:val="left"/>
            </w:pPr>
            <w:r/>
            <w:r>
              <w:rPr>
                <w:rFonts w:ascii="Microsoft YaHei" w:hAnsi="Microsoft YaHei" w:eastAsia="Microsoft YaHei"/>
                <w:b w:val="0"/>
                <w:sz w:val="19"/>
              </w:rPr>
              <w:t>生成后</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合同草稿、规则库、知识库依据</w:t>
            </w:r>
          </w:p>
        </w:tc>
        <w:tc>
          <w:tcPr>
            <w:tcW w:type="dxa" w:w="3798"/>
            <w:vAlign w:val="center"/>
            <w:tcMar>
              <w:top w:w="100" w:type="dxa"/>
              <w:left w:w="100" w:type="dxa"/>
              <w:bottom w:w="100" w:type="dxa"/>
              <w:right w:w="100" w:type="dxa"/>
            </w:tcMar>
          </w:tcPr>
          <w:p>
            <w:pPr>
              <w:jc w:val="left"/>
            </w:pPr>
            <w:r/>
            <w:r>
              <w:rPr>
                <w:rFonts w:ascii="Microsoft YaHei" w:hAnsi="Microsoft YaHei" w:eastAsia="Microsoft YaHei"/>
                <w:b w:val="0"/>
                <w:sz w:val="19"/>
              </w:rPr>
              <w:t>逐条校验必备条款、禁止条款、审批条件和风险点，生成审查报告</w:t>
            </w:r>
          </w:p>
        </w:tc>
      </w:tr>
      <w:tr>
        <w:tc>
          <w:tcPr>
            <w:tcW w:type="dxa" w:w="1587"/>
            <w:vAlign w:val="center"/>
            <w:tcMar>
              <w:top w:w="100" w:type="dxa"/>
              <w:left w:w="100" w:type="dxa"/>
              <w:bottom w:w="100" w:type="dxa"/>
              <w:right w:w="100" w:type="dxa"/>
            </w:tcMar>
          </w:tcPr>
          <w:p>
            <w:pPr>
              <w:jc w:val="left"/>
            </w:pPr>
            <w:r/>
            <w:r>
              <w:rPr>
                <w:rFonts w:ascii="Microsoft YaHei" w:hAnsi="Microsoft YaHei" w:eastAsia="Microsoft YaHei"/>
                <w:b w:val="0"/>
                <w:sz w:val="19"/>
              </w:rPr>
              <w:t>人工修改后</w:t>
            </w:r>
          </w:p>
        </w:tc>
        <w:tc>
          <w:tcPr>
            <w:tcW w:type="dxa" w:w="3061"/>
            <w:vAlign w:val="center"/>
            <w:tcMar>
              <w:top w:w="100" w:type="dxa"/>
              <w:left w:w="100" w:type="dxa"/>
              <w:bottom w:w="100" w:type="dxa"/>
              <w:right w:w="100" w:type="dxa"/>
            </w:tcMar>
          </w:tcPr>
          <w:p>
            <w:pPr>
              <w:jc w:val="left"/>
            </w:pPr>
            <w:r/>
            <w:r>
              <w:rPr>
                <w:rFonts w:ascii="Microsoft YaHei" w:hAnsi="Microsoft YaHei" w:eastAsia="Microsoft YaHei"/>
                <w:b w:val="0"/>
                <w:sz w:val="19"/>
              </w:rPr>
              <w:t>用户修改痕迹、合同新版本</w:t>
            </w:r>
          </w:p>
        </w:tc>
        <w:tc>
          <w:tcPr>
            <w:tcW w:type="dxa" w:w="3798"/>
            <w:vAlign w:val="center"/>
            <w:tcMar>
              <w:top w:w="100" w:type="dxa"/>
              <w:left w:w="100" w:type="dxa"/>
              <w:bottom w:w="100" w:type="dxa"/>
              <w:right w:w="100" w:type="dxa"/>
            </w:tcMar>
          </w:tcPr>
          <w:p>
            <w:pPr>
              <w:jc w:val="left"/>
            </w:pPr>
            <w:r/>
            <w:r>
              <w:rPr>
                <w:rFonts w:ascii="Microsoft YaHei" w:hAnsi="Microsoft YaHei" w:eastAsia="Microsoft YaHei"/>
                <w:b w:val="0"/>
                <w:sz w:val="19"/>
              </w:rPr>
              <w:t>再次运行差异审查，判断修改是否破坏规则合规性</w:t>
            </w:r>
          </w:p>
        </w:tc>
      </w:tr>
    </w:tbl>
    <w:p/>
    <w:p>
      <w:pPr>
        <w:pStyle w:val="Heading1"/>
      </w:pPr>
      <w:r>
        <w:rPr>
          <w:rFonts w:ascii="Microsoft YaHei" w:hAnsi="Microsoft YaHei" w:eastAsia="Microsoft YaHei"/>
          <w:color w:val="1F4E79"/>
        </w:rPr>
        <w:t>9. 在合同审查中的调用方式</w:t>
      </w:r>
    </w:p>
    <w:p>
      <w:pPr>
        <w:spacing w:after="100" w:line="288" w:lineRule="auto"/>
      </w:pPr>
      <w:r>
        <w:rPr>
          <w:rFonts w:ascii="Microsoft YaHei" w:hAnsi="Microsoft YaHei" w:eastAsia="Microsoft YaHei"/>
          <w:sz w:val="21"/>
        </w:rPr>
        <w:t>审查流程应同时使用知识库和规则库。规则库负责确定性判断，知识库负责补充依据说明和相似条款参考。</w:t>
      </w:r>
    </w:p>
    <w:p>
      <w:pPr>
        <w:pStyle w:val="ListBullet"/>
        <w:spacing w:after="60"/>
      </w:pPr>
      <w:r>
        <w:rPr>
          <w:rFonts w:ascii="Microsoft YaHei" w:hAnsi="Microsoft YaHei" w:eastAsia="Microsoft YaHei"/>
          <w:sz w:val="20"/>
        </w:rPr>
        <w:t>必备条款审查：检查合同草稿是否包含适用规则要求的条款。</w:t>
      </w:r>
    </w:p>
    <w:p>
      <w:pPr>
        <w:pStyle w:val="ListBullet"/>
        <w:spacing w:after="60"/>
      </w:pPr>
      <w:r>
        <w:rPr>
          <w:rFonts w:ascii="Microsoft YaHei" w:hAnsi="Microsoft YaHei" w:eastAsia="Microsoft YaHei"/>
          <w:sz w:val="20"/>
        </w:rPr>
        <w:t>禁止表达审查：识别不得承诺、不得免责、不得放弃权利等表达。</w:t>
      </w:r>
    </w:p>
    <w:p>
      <w:pPr>
        <w:pStyle w:val="ListBullet"/>
        <w:spacing w:after="60"/>
      </w:pPr>
      <w:r>
        <w:rPr>
          <w:rFonts w:ascii="Microsoft YaHei" w:hAnsi="Microsoft YaHei" w:eastAsia="Microsoft YaHei"/>
          <w:sz w:val="20"/>
        </w:rPr>
        <w:t>审批触发审查：根据金额、期限、主体类型、付款方式判断是否需额外审批。</w:t>
      </w:r>
    </w:p>
    <w:p>
      <w:pPr>
        <w:pStyle w:val="ListBullet"/>
        <w:spacing w:after="60"/>
      </w:pPr>
      <w:r>
        <w:rPr>
          <w:rFonts w:ascii="Microsoft YaHei" w:hAnsi="Microsoft YaHei" w:eastAsia="Microsoft YaHei"/>
          <w:sz w:val="20"/>
        </w:rPr>
        <w:t>依据标注：每个风险点必须展示来源文档、页码、章节和原文片段。</w:t>
      </w:r>
    </w:p>
    <w:p>
      <w:pPr>
        <w:pStyle w:val="ListBullet"/>
        <w:spacing w:after="60"/>
      </w:pPr>
      <w:r>
        <w:rPr>
          <w:rFonts w:ascii="Microsoft YaHei" w:hAnsi="Microsoft YaHei" w:eastAsia="Microsoft YaHei"/>
          <w:sz w:val="20"/>
        </w:rPr>
        <w:t>修改建议：对可替换的条款给出标准条款建议；对不可自动修改的风险给出人工处理提示。</w:t>
      </w:r>
    </w:p>
    <w:p>
      <w:pPr>
        <w:pStyle w:val="Heading1"/>
      </w:pPr>
      <w:r>
        <w:rPr>
          <w:rFonts w:ascii="Microsoft YaHei" w:hAnsi="Microsoft YaHei" w:eastAsia="Microsoft YaHei"/>
          <w:color w:val="1F4E79"/>
        </w:rPr>
        <w:t>10. MVP 落地建议</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474"/>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阶段</w:t>
            </w:r>
          </w:p>
        </w:tc>
        <w:tc>
          <w:tcPr>
            <w:tcW w:type="dxa" w:w="4082"/>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建设内容</w:t>
            </w:r>
          </w:p>
        </w:tc>
        <w:tc>
          <w:tcPr>
            <w:tcW w:type="dxa" w:w="2891"/>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验收标准</w:t>
            </w:r>
          </w:p>
        </w:tc>
      </w:tr>
      <w:tr>
        <w:tc>
          <w:tcPr>
            <w:tcW w:type="dxa" w:w="1474"/>
            <w:vAlign w:val="center"/>
            <w:tcMar>
              <w:top w:w="100" w:type="dxa"/>
              <w:left w:w="100" w:type="dxa"/>
              <w:bottom w:w="100" w:type="dxa"/>
              <w:right w:w="100" w:type="dxa"/>
            </w:tcMar>
          </w:tcPr>
          <w:p>
            <w:pPr>
              <w:jc w:val="left"/>
            </w:pPr>
            <w:r/>
            <w:r>
              <w:rPr>
                <w:rFonts w:ascii="Microsoft YaHei" w:hAnsi="Microsoft YaHei" w:eastAsia="Microsoft YaHei"/>
                <w:b w:val="0"/>
                <w:sz w:val="19"/>
              </w:rPr>
              <w:t>MVP 1</w:t>
            </w:r>
          </w:p>
        </w:tc>
        <w:tc>
          <w:tcPr>
            <w:tcW w:type="dxa" w:w="4082"/>
            <w:vAlign w:val="center"/>
            <w:tcMar>
              <w:top w:w="100" w:type="dxa"/>
              <w:left w:w="100" w:type="dxa"/>
              <w:bottom w:w="100" w:type="dxa"/>
              <w:right w:w="100" w:type="dxa"/>
            </w:tcMar>
          </w:tcPr>
          <w:p>
            <w:pPr>
              <w:jc w:val="left"/>
            </w:pPr>
            <w:r/>
            <w:r>
              <w:rPr>
                <w:rFonts w:ascii="Microsoft YaHei" w:hAnsi="Microsoft YaHei" w:eastAsia="Microsoft YaHei"/>
                <w:b w:val="0"/>
                <w:sz w:val="19"/>
              </w:rPr>
              <w:t>支持 Word/PDF 上传、解析、切片、摘要、知识检索</w:t>
            </w:r>
          </w:p>
        </w:tc>
        <w:tc>
          <w:tcPr>
            <w:tcW w:type="dxa" w:w="2891"/>
            <w:vAlign w:val="center"/>
            <w:tcMar>
              <w:top w:w="100" w:type="dxa"/>
              <w:left w:w="100" w:type="dxa"/>
              <w:bottom w:w="100" w:type="dxa"/>
              <w:right w:w="100" w:type="dxa"/>
            </w:tcMar>
          </w:tcPr>
          <w:p>
            <w:pPr>
              <w:jc w:val="left"/>
            </w:pPr>
            <w:r/>
            <w:r>
              <w:rPr>
                <w:rFonts w:ascii="Microsoft YaHei" w:hAnsi="Microsoft YaHei" w:eastAsia="Microsoft YaHei"/>
                <w:b w:val="0"/>
                <w:sz w:val="19"/>
              </w:rPr>
              <w:t>用户能按合同类型检索到原文依据，引用定位准确</w:t>
            </w:r>
          </w:p>
        </w:tc>
      </w:tr>
      <w:tr>
        <w:tc>
          <w:tcPr>
            <w:tcW w:type="dxa" w:w="1474"/>
            <w:vAlign w:val="center"/>
            <w:tcMar>
              <w:top w:w="100" w:type="dxa"/>
              <w:left w:w="100" w:type="dxa"/>
              <w:bottom w:w="100" w:type="dxa"/>
              <w:right w:w="100" w:type="dxa"/>
            </w:tcMar>
          </w:tcPr>
          <w:p>
            <w:pPr>
              <w:jc w:val="left"/>
            </w:pPr>
            <w:r/>
            <w:r>
              <w:rPr>
                <w:rFonts w:ascii="Microsoft YaHei" w:hAnsi="Microsoft YaHei" w:eastAsia="Microsoft YaHei"/>
                <w:b w:val="0"/>
                <w:sz w:val="19"/>
              </w:rPr>
              <w:t>MVP 2</w:t>
            </w:r>
          </w:p>
        </w:tc>
        <w:tc>
          <w:tcPr>
            <w:tcW w:type="dxa" w:w="4082"/>
            <w:vAlign w:val="center"/>
            <w:tcMar>
              <w:top w:w="100" w:type="dxa"/>
              <w:left w:w="100" w:type="dxa"/>
              <w:bottom w:w="100" w:type="dxa"/>
              <w:right w:w="100" w:type="dxa"/>
            </w:tcMar>
          </w:tcPr>
          <w:p>
            <w:pPr>
              <w:jc w:val="left"/>
            </w:pPr>
            <w:r/>
            <w:r>
              <w:rPr>
                <w:rFonts w:ascii="Microsoft YaHei" w:hAnsi="Microsoft YaHei" w:eastAsia="Microsoft YaHei"/>
                <w:b w:val="0"/>
                <w:sz w:val="19"/>
              </w:rPr>
              <w:t>支持必备条款、审批规则、风险提示三类规则抽取和审核</w:t>
            </w:r>
          </w:p>
        </w:tc>
        <w:tc>
          <w:tcPr>
            <w:tcW w:type="dxa" w:w="2891"/>
            <w:vAlign w:val="center"/>
            <w:tcMar>
              <w:top w:w="100" w:type="dxa"/>
              <w:left w:w="100" w:type="dxa"/>
              <w:bottom w:w="100" w:type="dxa"/>
              <w:right w:w="100" w:type="dxa"/>
            </w:tcMar>
          </w:tcPr>
          <w:p>
            <w:pPr>
              <w:jc w:val="left"/>
            </w:pPr>
            <w:r/>
            <w:r>
              <w:rPr>
                <w:rFonts w:ascii="Microsoft YaHei" w:hAnsi="Microsoft YaHei" w:eastAsia="Microsoft YaHei"/>
                <w:b w:val="0"/>
                <w:sz w:val="19"/>
              </w:rPr>
              <w:t>AI 生成候选规则，人工审核后可启用</w:t>
            </w:r>
          </w:p>
        </w:tc>
      </w:tr>
      <w:tr>
        <w:tc>
          <w:tcPr>
            <w:tcW w:type="dxa" w:w="1474"/>
            <w:vAlign w:val="center"/>
            <w:tcMar>
              <w:top w:w="100" w:type="dxa"/>
              <w:left w:w="100" w:type="dxa"/>
              <w:bottom w:w="100" w:type="dxa"/>
              <w:right w:w="100" w:type="dxa"/>
            </w:tcMar>
          </w:tcPr>
          <w:p>
            <w:pPr>
              <w:jc w:val="left"/>
            </w:pPr>
            <w:r/>
            <w:r>
              <w:rPr>
                <w:rFonts w:ascii="Microsoft YaHei" w:hAnsi="Microsoft YaHei" w:eastAsia="Microsoft YaHei"/>
                <w:b w:val="0"/>
                <w:sz w:val="19"/>
              </w:rPr>
              <w:t>MVP 3</w:t>
            </w:r>
          </w:p>
        </w:tc>
        <w:tc>
          <w:tcPr>
            <w:tcW w:type="dxa" w:w="4082"/>
            <w:vAlign w:val="center"/>
            <w:tcMar>
              <w:top w:w="100" w:type="dxa"/>
              <w:left w:w="100" w:type="dxa"/>
              <w:bottom w:w="100" w:type="dxa"/>
              <w:right w:w="100" w:type="dxa"/>
            </w:tcMar>
          </w:tcPr>
          <w:p>
            <w:pPr>
              <w:jc w:val="left"/>
            </w:pPr>
            <w:r/>
            <w:r>
              <w:rPr>
                <w:rFonts w:ascii="Microsoft YaHei" w:hAnsi="Microsoft YaHei" w:eastAsia="Microsoft YaHei"/>
                <w:b w:val="0"/>
                <w:sz w:val="19"/>
              </w:rPr>
              <w:t>合同生成前调用规则，自动追问缺失字段</w:t>
            </w:r>
          </w:p>
        </w:tc>
        <w:tc>
          <w:tcPr>
            <w:tcW w:type="dxa" w:w="2891"/>
            <w:vAlign w:val="center"/>
            <w:tcMar>
              <w:top w:w="100" w:type="dxa"/>
              <w:left w:w="100" w:type="dxa"/>
              <w:bottom w:w="100" w:type="dxa"/>
              <w:right w:w="100" w:type="dxa"/>
            </w:tcMar>
          </w:tcPr>
          <w:p>
            <w:pPr>
              <w:jc w:val="left"/>
            </w:pPr>
            <w:r/>
            <w:r>
              <w:rPr>
                <w:rFonts w:ascii="Microsoft YaHei" w:hAnsi="Microsoft YaHei" w:eastAsia="Microsoft YaHei"/>
                <w:b w:val="0"/>
                <w:sz w:val="19"/>
              </w:rPr>
              <w:t>生成采购/服务合同前能识别金额、期限、验收等缺失项</w:t>
            </w:r>
          </w:p>
        </w:tc>
      </w:tr>
      <w:tr>
        <w:tc>
          <w:tcPr>
            <w:tcW w:type="dxa" w:w="1474"/>
            <w:vAlign w:val="center"/>
            <w:tcMar>
              <w:top w:w="100" w:type="dxa"/>
              <w:left w:w="100" w:type="dxa"/>
              <w:bottom w:w="100" w:type="dxa"/>
              <w:right w:w="100" w:type="dxa"/>
            </w:tcMar>
          </w:tcPr>
          <w:p>
            <w:pPr>
              <w:jc w:val="left"/>
            </w:pPr>
            <w:r/>
            <w:r>
              <w:rPr>
                <w:rFonts w:ascii="Microsoft YaHei" w:hAnsi="Microsoft YaHei" w:eastAsia="Microsoft YaHei"/>
                <w:b w:val="0"/>
                <w:sz w:val="19"/>
              </w:rPr>
              <w:t>MVP 4</w:t>
            </w:r>
          </w:p>
        </w:tc>
        <w:tc>
          <w:tcPr>
            <w:tcW w:type="dxa" w:w="4082"/>
            <w:vAlign w:val="center"/>
            <w:tcMar>
              <w:top w:w="100" w:type="dxa"/>
              <w:left w:w="100" w:type="dxa"/>
              <w:bottom w:w="100" w:type="dxa"/>
              <w:right w:w="100" w:type="dxa"/>
            </w:tcMar>
          </w:tcPr>
          <w:p>
            <w:pPr>
              <w:jc w:val="left"/>
            </w:pPr>
            <w:r/>
            <w:r>
              <w:rPr>
                <w:rFonts w:ascii="Microsoft YaHei" w:hAnsi="Microsoft YaHei" w:eastAsia="Microsoft YaHei"/>
                <w:b w:val="0"/>
                <w:sz w:val="19"/>
              </w:rPr>
              <w:t>生成后审查并输出风险报告和依据标注</w:t>
            </w:r>
          </w:p>
        </w:tc>
        <w:tc>
          <w:tcPr>
            <w:tcW w:type="dxa" w:w="2891"/>
            <w:vAlign w:val="center"/>
            <w:tcMar>
              <w:top w:w="100" w:type="dxa"/>
              <w:left w:w="100" w:type="dxa"/>
              <w:bottom w:w="100" w:type="dxa"/>
              <w:right w:w="100" w:type="dxa"/>
            </w:tcMar>
          </w:tcPr>
          <w:p>
            <w:pPr>
              <w:jc w:val="left"/>
            </w:pPr>
            <w:r/>
            <w:r>
              <w:rPr>
                <w:rFonts w:ascii="Microsoft YaHei" w:hAnsi="Microsoft YaHei" w:eastAsia="Microsoft YaHei"/>
                <w:b w:val="0"/>
                <w:sz w:val="19"/>
              </w:rPr>
              <w:t>每个风险点能关联规则 ID 与原文依据</w:t>
            </w:r>
          </w:p>
        </w:tc>
      </w:tr>
      <w:tr>
        <w:tc>
          <w:tcPr>
            <w:tcW w:type="dxa" w:w="1474"/>
            <w:vAlign w:val="center"/>
            <w:tcMar>
              <w:top w:w="100" w:type="dxa"/>
              <w:left w:w="100" w:type="dxa"/>
              <w:bottom w:w="100" w:type="dxa"/>
              <w:right w:w="100" w:type="dxa"/>
            </w:tcMar>
          </w:tcPr>
          <w:p>
            <w:pPr>
              <w:jc w:val="left"/>
            </w:pPr>
            <w:r/>
            <w:r>
              <w:rPr>
                <w:rFonts w:ascii="Microsoft YaHei" w:hAnsi="Microsoft YaHei" w:eastAsia="Microsoft YaHei"/>
                <w:b w:val="0"/>
                <w:sz w:val="19"/>
              </w:rPr>
              <w:t>MVP 5</w:t>
            </w:r>
          </w:p>
        </w:tc>
        <w:tc>
          <w:tcPr>
            <w:tcW w:type="dxa" w:w="4082"/>
            <w:vAlign w:val="center"/>
            <w:tcMar>
              <w:top w:w="100" w:type="dxa"/>
              <w:left w:w="100" w:type="dxa"/>
              <w:bottom w:w="100" w:type="dxa"/>
              <w:right w:w="100" w:type="dxa"/>
            </w:tcMar>
          </w:tcPr>
          <w:p>
            <w:pPr>
              <w:jc w:val="left"/>
            </w:pPr>
            <w:r/>
            <w:r>
              <w:rPr>
                <w:rFonts w:ascii="Microsoft YaHei" w:hAnsi="Microsoft YaHei" w:eastAsia="Microsoft YaHei"/>
                <w:b w:val="0"/>
                <w:sz w:val="19"/>
              </w:rPr>
              <w:t>规则版本、冲突检测、调用审计</w:t>
            </w:r>
          </w:p>
        </w:tc>
        <w:tc>
          <w:tcPr>
            <w:tcW w:type="dxa" w:w="2891"/>
            <w:vAlign w:val="center"/>
            <w:tcMar>
              <w:top w:w="100" w:type="dxa"/>
              <w:left w:w="100" w:type="dxa"/>
              <w:bottom w:w="100" w:type="dxa"/>
              <w:right w:w="100" w:type="dxa"/>
            </w:tcMar>
          </w:tcPr>
          <w:p>
            <w:pPr>
              <w:jc w:val="left"/>
            </w:pPr>
            <w:r/>
            <w:r>
              <w:rPr>
                <w:rFonts w:ascii="Microsoft YaHei" w:hAnsi="Microsoft YaHei" w:eastAsia="Microsoft YaHei"/>
                <w:b w:val="0"/>
                <w:sz w:val="19"/>
              </w:rPr>
              <w:t>能查看规则变更历史和合同命中日志</w:t>
            </w:r>
          </w:p>
        </w:tc>
      </w:tr>
    </w:tbl>
    <w:p/>
    <w:p>
      <w:pPr>
        <w:pStyle w:val="Heading1"/>
      </w:pPr>
      <w:r>
        <w:rPr>
          <w:rFonts w:ascii="Microsoft YaHei" w:hAnsi="Microsoft YaHei" w:eastAsia="Microsoft YaHei"/>
          <w:color w:val="1F4E79"/>
        </w:rPr>
        <w:t>11. 关键页面建议</w:t>
      </w:r>
    </w:p>
    <w:tbl>
      <w:tblPr>
        <w:tblStyle w:val="TableGrid"/>
        <w:tblW w:type="auto" w:w="0"/>
        <w:jc w:val="center"/>
        <w:tblLayout w:type="fixed"/>
        <w:tblLook w:firstColumn="1" w:firstRow="1" w:lastColumn="0" w:lastRow="0" w:noHBand="0" w:noVBand="1" w:val="04A0"/>
      </w:tblPr>
      <w:tblGrid>
        <w:gridCol w:w="4873"/>
        <w:gridCol w:w="4873"/>
      </w:tblGrid>
      <w:tr>
        <w:tc>
          <w:tcPr>
            <w:tcW w:type="dxa" w:w="2268"/>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页面</w:t>
            </w:r>
          </w:p>
        </w:tc>
        <w:tc>
          <w:tcPr>
            <w:tcW w:type="dxa" w:w="6180"/>
            <w:vAlign w:val="center"/>
            <w:tcMar>
              <w:top w:w="100" w:type="dxa"/>
              <w:left w:w="100" w:type="dxa"/>
              <w:bottom w:w="100" w:type="dxa"/>
              <w:right w:w="100" w:type="dxa"/>
            </w:tcMar>
            <w:shd w:fill="1F4E79"/>
          </w:tcPr>
          <w:p>
            <w:pPr>
              <w:jc w:val="center"/>
            </w:pPr>
            <w:r>
              <w:rPr>
                <w:b/>
                <w:color w:val="FFFFFF"/>
              </w:rPr>
            </w:r>
            <w:r>
              <w:rPr>
                <w:rFonts w:ascii="Microsoft YaHei" w:hAnsi="Microsoft YaHei" w:eastAsia="Microsoft YaHei"/>
                <w:b/>
                <w:color w:val="FFFFFF"/>
                <w:sz w:val="19"/>
              </w:rPr>
              <w:t>核心能力</w:t>
            </w:r>
          </w:p>
        </w:tc>
      </w:tr>
      <w:tr>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资料上传页</w:t>
            </w:r>
          </w:p>
        </w:tc>
        <w:tc>
          <w:tcPr>
            <w:tcW w:type="dxa" w:w="6180"/>
            <w:vAlign w:val="center"/>
            <w:tcMar>
              <w:top w:w="100" w:type="dxa"/>
              <w:left w:w="100" w:type="dxa"/>
              <w:bottom w:w="100" w:type="dxa"/>
              <w:right w:w="100" w:type="dxa"/>
            </w:tcMar>
          </w:tcPr>
          <w:p>
            <w:pPr>
              <w:jc w:val="left"/>
            </w:pPr>
            <w:r/>
            <w:r>
              <w:rPr>
                <w:rFonts w:ascii="Microsoft YaHei" w:hAnsi="Microsoft YaHei" w:eastAsia="Microsoft YaHei"/>
                <w:b w:val="0"/>
                <w:sz w:val="19"/>
              </w:rPr>
              <w:t>批量上传、资料类型选择、业务域标注、保密等级、是否抽取规则</w:t>
            </w:r>
          </w:p>
        </w:tc>
      </w:tr>
      <w:tr>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知识库管理页</w:t>
            </w:r>
          </w:p>
        </w:tc>
        <w:tc>
          <w:tcPr>
            <w:tcW w:type="dxa" w:w="6180"/>
            <w:vAlign w:val="center"/>
            <w:tcMar>
              <w:top w:w="100" w:type="dxa"/>
              <w:left w:w="100" w:type="dxa"/>
              <w:bottom w:w="100" w:type="dxa"/>
              <w:right w:w="100" w:type="dxa"/>
            </w:tcMar>
          </w:tcPr>
          <w:p>
            <w:pPr>
              <w:jc w:val="left"/>
            </w:pPr>
            <w:r/>
            <w:r>
              <w:rPr>
                <w:rFonts w:ascii="Microsoft YaHei" w:hAnsi="Microsoft YaHei" w:eastAsia="Microsoft YaHei"/>
                <w:b w:val="0"/>
                <w:sz w:val="19"/>
              </w:rPr>
              <w:t>原文预览、切片查看、摘要、标签、来源定位、重建索引</w:t>
            </w:r>
          </w:p>
        </w:tc>
      </w:tr>
      <w:tr>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候选规则页</w:t>
            </w:r>
          </w:p>
        </w:tc>
        <w:tc>
          <w:tcPr>
            <w:tcW w:type="dxa" w:w="6180"/>
            <w:vAlign w:val="center"/>
            <w:tcMar>
              <w:top w:w="100" w:type="dxa"/>
              <w:left w:w="100" w:type="dxa"/>
              <w:bottom w:w="100" w:type="dxa"/>
              <w:right w:w="100" w:type="dxa"/>
            </w:tcMar>
          </w:tcPr>
          <w:p>
            <w:pPr>
              <w:jc w:val="left"/>
            </w:pPr>
            <w:r/>
            <w:r>
              <w:rPr>
                <w:rFonts w:ascii="Microsoft YaHei" w:hAnsi="Microsoft YaHei" w:eastAsia="Microsoft YaHei"/>
                <w:b w:val="0"/>
                <w:sz w:val="19"/>
              </w:rPr>
              <w:t>AI 候选规则列表、风险等级、来源引用、适用范围、置信度</w:t>
            </w:r>
          </w:p>
        </w:tc>
      </w:tr>
      <w:tr>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规则审核页</w:t>
            </w:r>
          </w:p>
        </w:tc>
        <w:tc>
          <w:tcPr>
            <w:tcW w:type="dxa" w:w="6180"/>
            <w:vAlign w:val="center"/>
            <w:tcMar>
              <w:top w:w="100" w:type="dxa"/>
              <w:left w:w="100" w:type="dxa"/>
              <w:bottom w:w="100" w:type="dxa"/>
              <w:right w:w="100" w:type="dxa"/>
            </w:tcMar>
          </w:tcPr>
          <w:p>
            <w:pPr>
              <w:jc w:val="left"/>
            </w:pPr>
            <w:r/>
            <w:r>
              <w:rPr>
                <w:rFonts w:ascii="Microsoft YaHei" w:hAnsi="Microsoft YaHei" w:eastAsia="Microsoft YaHei"/>
                <w:b w:val="0"/>
                <w:sz w:val="19"/>
              </w:rPr>
              <w:t>规则编辑、原文对照、冲突报告、测试样例、通过/驳回</w:t>
            </w:r>
          </w:p>
        </w:tc>
      </w:tr>
      <w:tr>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规则库页</w:t>
            </w:r>
          </w:p>
        </w:tc>
        <w:tc>
          <w:tcPr>
            <w:tcW w:type="dxa" w:w="6180"/>
            <w:vAlign w:val="center"/>
            <w:tcMar>
              <w:top w:w="100" w:type="dxa"/>
              <w:left w:w="100" w:type="dxa"/>
              <w:bottom w:w="100" w:type="dxa"/>
              <w:right w:w="100" w:type="dxa"/>
            </w:tcMar>
          </w:tcPr>
          <w:p>
            <w:pPr>
              <w:jc w:val="left"/>
            </w:pPr>
            <w:r/>
            <w:r>
              <w:rPr>
                <w:rFonts w:ascii="Microsoft YaHei" w:hAnsi="Microsoft YaHei" w:eastAsia="Microsoft YaHei"/>
                <w:b w:val="0"/>
                <w:sz w:val="19"/>
              </w:rPr>
              <w:t>按合同类型、规则类型、状态、版本、优先级检索和管理</w:t>
            </w:r>
          </w:p>
        </w:tc>
      </w:tr>
      <w:tr>
        <w:tc>
          <w:tcPr>
            <w:tcW w:type="dxa" w:w="2268"/>
            <w:vAlign w:val="center"/>
            <w:tcMar>
              <w:top w:w="100" w:type="dxa"/>
              <w:left w:w="100" w:type="dxa"/>
              <w:bottom w:w="100" w:type="dxa"/>
              <w:right w:w="100" w:type="dxa"/>
            </w:tcMar>
          </w:tcPr>
          <w:p>
            <w:pPr>
              <w:jc w:val="left"/>
            </w:pPr>
            <w:r/>
            <w:r>
              <w:rPr>
                <w:rFonts w:ascii="Microsoft YaHei" w:hAnsi="Microsoft YaHei" w:eastAsia="Microsoft YaHei"/>
                <w:b w:val="0"/>
                <w:sz w:val="19"/>
              </w:rPr>
              <w:t>调用日志页</w:t>
            </w:r>
          </w:p>
        </w:tc>
        <w:tc>
          <w:tcPr>
            <w:tcW w:type="dxa" w:w="6180"/>
            <w:vAlign w:val="center"/>
            <w:tcMar>
              <w:top w:w="100" w:type="dxa"/>
              <w:left w:w="100" w:type="dxa"/>
              <w:bottom w:w="100" w:type="dxa"/>
              <w:right w:w="100" w:type="dxa"/>
            </w:tcMar>
          </w:tcPr>
          <w:p>
            <w:pPr>
              <w:jc w:val="left"/>
            </w:pPr>
            <w:r/>
            <w:r>
              <w:rPr>
                <w:rFonts w:ascii="Microsoft YaHei" w:hAnsi="Microsoft YaHei" w:eastAsia="Microsoft YaHei"/>
                <w:b w:val="0"/>
                <w:sz w:val="19"/>
              </w:rPr>
              <w:t>查看合同生成和审查时命中的规则、模型输出、人工修改记录</w:t>
            </w:r>
          </w:p>
        </w:tc>
      </w:tr>
    </w:tbl>
    <w:p/>
    <w:p>
      <w:pPr>
        <w:pStyle w:val="Heading1"/>
      </w:pPr>
      <w:r>
        <w:rPr>
          <w:rFonts w:ascii="Microsoft YaHei" w:hAnsi="Microsoft YaHei" w:eastAsia="Microsoft YaHei"/>
          <w:color w:val="1F4E79"/>
        </w:rPr>
        <w:t>12. 质量控制要求</w:t>
      </w:r>
    </w:p>
    <w:p>
      <w:pPr>
        <w:pStyle w:val="ListBullet"/>
        <w:spacing w:after="60"/>
      </w:pPr>
      <w:r>
        <w:rPr>
          <w:rFonts w:ascii="Microsoft YaHei" w:hAnsi="Microsoft YaHei" w:eastAsia="Microsoft YaHei"/>
          <w:sz w:val="20"/>
        </w:rPr>
        <w:t>不得让 AI 抽取结果绕过人工审核直接生效，尤其是法规、审批、金额阈值和责任限制规则。</w:t>
      </w:r>
    </w:p>
    <w:p>
      <w:pPr>
        <w:pStyle w:val="ListBullet"/>
        <w:spacing w:after="60"/>
      </w:pPr>
      <w:r>
        <w:rPr>
          <w:rFonts w:ascii="Microsoft YaHei" w:hAnsi="Microsoft YaHei" w:eastAsia="Microsoft YaHei"/>
          <w:sz w:val="20"/>
        </w:rPr>
        <w:t>每条规则必须绑定至少一个原文依据；没有依据的内容只能作为建议，不能作为生效规则。</w:t>
      </w:r>
    </w:p>
    <w:p>
      <w:pPr>
        <w:pStyle w:val="ListBullet"/>
        <w:spacing w:after="60"/>
      </w:pPr>
      <w:r>
        <w:rPr>
          <w:rFonts w:ascii="Microsoft YaHei" w:hAnsi="Microsoft YaHei" w:eastAsia="Microsoft YaHei"/>
          <w:sz w:val="20"/>
        </w:rPr>
        <w:t>合同生成时必须区分硬性规则和建议性规则；硬性规则用于拦截或强制补充，建议性规则用于提示和推荐。</w:t>
      </w:r>
    </w:p>
    <w:p>
      <w:pPr>
        <w:pStyle w:val="ListBullet"/>
        <w:spacing w:after="60"/>
      </w:pPr>
      <w:r>
        <w:rPr>
          <w:rFonts w:ascii="Microsoft YaHei" w:hAnsi="Microsoft YaHei" w:eastAsia="Microsoft YaHei"/>
          <w:sz w:val="20"/>
        </w:rPr>
        <w:t>知识库检索结果不能替代规则库判断；规则库判断也不能省略原文依据标注。</w:t>
      </w:r>
    </w:p>
    <w:p>
      <w:pPr>
        <w:pStyle w:val="ListBullet"/>
        <w:spacing w:after="60"/>
      </w:pPr>
      <w:r>
        <w:rPr>
          <w:rFonts w:ascii="Microsoft YaHei" w:hAnsi="Microsoft YaHei" w:eastAsia="Microsoft YaHei"/>
          <w:sz w:val="20"/>
        </w:rPr>
        <w:t>系统必须保留规则版本、启停用记录、人工审核记录和合同调用日志，满足审计要求。</w:t>
      </w:r>
    </w:p>
    <w:p>
      <w:pPr>
        <w:pStyle w:val="Heading1"/>
      </w:pPr>
      <w:r>
        <w:rPr>
          <w:rFonts w:ascii="Microsoft YaHei" w:hAnsi="Microsoft YaHei" w:eastAsia="Microsoft YaHei"/>
          <w:color w:val="1F4E79"/>
        </w:rPr>
        <w:t>13. 一句话流程定义</w:t>
      </w:r>
    </w:p>
    <w:p>
      <w:pPr>
        <w:spacing w:after="100" w:line="288" w:lineRule="auto"/>
      </w:pPr>
      <w:r>
        <w:rPr>
          <w:rFonts w:ascii="Microsoft YaHei" w:hAnsi="Microsoft YaHei" w:eastAsia="Microsoft YaHei"/>
          <w:sz w:val="21"/>
        </w:rPr>
        <w:t>用户上传资料后，系统先把资料解析并沉淀到可追溯知识库，再由 AI 从知识片段中提取候选规则，经过标准化、冲突检测和人工审核后形成可调用规则库；合同生成时先调用规则补齐信息和约束起草，合同审查时再调用规则和原文依据输出风险、修改建议和审批提醒。</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