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通常指游戏中由实体间交互引起的用来更改实体数据的实体。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一个通用的BUFF系统如何定义BUFF元数据？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根据具体需求的差异，BUFF元数据自然分门别类。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业界常用的元数据：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2：表现相关数据向：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详细信息（描述）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3：表现相关配置向：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是否显示文字提示（ID为XXXX或0）（对应消息提示系统）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寿命（-1为永久，其他为计时）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生命周期计时方式（挂载时/生效时）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同实体转生间隔（冷却时间）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切换场景移除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载体死亡移除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完成关卡移除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更换装备移除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提前结束方式 + 参数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5：BUFF从出生到挂载规则方面：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BUFF种类（增益、减益）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BUFF类型（控制、回复、伤害、属性增强）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组别ID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触发方式Enum + 参数组（可以唯一确定触发条件）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触发目标状态条件Enum + 参数组（确定释放者是否可以释放）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挂载目标状态条件Enum + 参数组（确定挂载者是否可以挂载）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作用目标类型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作用区域ID（对应区域系统）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作用目标条件Enum + 参数组（确定是否可以挂载）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最大作用数量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作用效果生效几率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6：BUFF效果：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属性效果参数组：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属性效果类型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固定值随等级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百分比随等级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属性效果延迟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特殊作用效果：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特殊作用效果目标状态条件Enum +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特殊作用效果：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效果类型 + 参数 + 效果延迟 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移除作用效果：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效果类型 + 参数 + 效果延迟 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最大叠加层数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叠加额外效果层数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叠加额外效果类型: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效果类型 + 参数 + 效果延迟 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限定BUFFFlag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变更时移除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7：音效相关：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同源组内冲突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同源自身冲突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不同源组内冲突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不同源自身冲突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4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2020-12-28T09:48:50Z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