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1701"/>
        <w:rPr>
          <w:sz w:val="28"/>
          <w:szCs w:val="28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7559675" cy="1598295"/>
                <wp:effectExtent l="0" t="0" r="0" b="0"/>
                <wp:wrapNone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ЦЭС Россети Урал ЧЭ письмо_2024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7559675" cy="1598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59264;o:allowoverlap:true;o:allowincell:true;mso-position-horizontal-relative:page;mso-position-horizontal:left;mso-position-vertical-relative:margin;mso-position-vertical:top;width:595.25pt;height:125.85pt;mso-wrap-distance-left:9.00pt;mso-wrap-distance-top:0.00pt;mso-wrap-distance-right:9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r/>
      <w:r/>
    </w:p>
    <w:p>
      <w:r/>
      <w:r/>
    </w:p>
    <w:p>
      <w:pPr>
        <w:ind w:left="3544"/>
        <w:tabs>
          <w:tab w:val="left" w:pos="4962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З</w:t>
      </w:r>
      <w:r>
        <w:rPr>
          <w:sz w:val="28"/>
          <w:szCs w:val="28"/>
        </w:rPr>
        <w:t xml:space="preserve">аместител</w:t>
      </w:r>
      <w:r>
        <w:rPr>
          <w:sz w:val="28"/>
          <w:szCs w:val="28"/>
        </w:rPr>
        <w:t xml:space="preserve">ю</w:t>
      </w:r>
      <w:r>
        <w:rPr>
          <w:sz w:val="28"/>
          <w:szCs w:val="28"/>
        </w:rPr>
        <w:t xml:space="preserve"> директора – </w:t>
      </w:r>
      <w:r>
        <w:rPr>
          <w:sz w:val="28"/>
          <w:szCs w:val="28"/>
        </w:rPr>
        <w:t xml:space="preserve">главно</w:t>
      </w:r>
      <w:r>
        <w:rPr>
          <w:sz w:val="28"/>
          <w:szCs w:val="28"/>
        </w:rPr>
        <w:t xml:space="preserve">му</w:t>
      </w:r>
      <w:r>
        <w:rPr>
          <w:sz w:val="28"/>
          <w:szCs w:val="28"/>
        </w:rPr>
        <w:t xml:space="preserve"> инженер</w:t>
      </w:r>
      <w:r>
        <w:rPr>
          <w:sz w:val="28"/>
          <w:szCs w:val="28"/>
        </w:rPr>
        <w:t xml:space="preserve">у</w:t>
      </w:r>
      <w:r>
        <w:rPr>
          <w:sz w:val="28"/>
          <w:szCs w:val="28"/>
        </w:rPr>
      </w:r>
    </w:p>
    <w:p>
      <w:pPr>
        <w:ind w:left="3544"/>
        <w:tabs>
          <w:tab w:val="left" w:pos="4962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ф</w:t>
      </w:r>
      <w:r>
        <w:rPr>
          <w:sz w:val="28"/>
          <w:szCs w:val="28"/>
        </w:rPr>
        <w:t xml:space="preserve">илиала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АО «</w:t>
      </w:r>
      <w:r>
        <w:rPr>
          <w:sz w:val="28"/>
          <w:szCs w:val="28"/>
        </w:rPr>
        <w:t xml:space="preserve">Россети</w:t>
      </w:r>
      <w:r>
        <w:rPr>
          <w:sz w:val="28"/>
          <w:szCs w:val="28"/>
        </w:rPr>
        <w:t xml:space="preserve"> Урал» - «Челябэнерго»</w:t>
      </w:r>
      <w:r>
        <w:rPr>
          <w:sz w:val="28"/>
          <w:szCs w:val="28"/>
        </w:rPr>
      </w:r>
    </w:p>
    <w:p>
      <w:pPr>
        <w:ind w:left="3544"/>
        <w:tabs>
          <w:tab w:val="left" w:pos="4962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В.А. </w:t>
      </w:r>
      <w:r>
        <w:rPr>
          <w:sz w:val="28"/>
          <w:szCs w:val="28"/>
        </w:rPr>
        <w:t xml:space="preserve">Обвинцеву</w:t>
      </w:r>
      <w:r>
        <w:rPr>
          <w:sz w:val="28"/>
          <w:szCs w:val="28"/>
        </w:rPr>
      </w:r>
    </w:p>
    <w:p>
      <w:pPr>
        <w:ind w:left="3544"/>
        <w:tabs>
          <w:tab w:val="left" w:pos="4962" w:leader="none"/>
        </w:tabs>
      </w:pPr>
      <w:r/>
      <w:r/>
    </w:p>
    <w:p>
      <w:pPr>
        <w:ind w:left="5670"/>
        <w:tabs>
          <w:tab w:val="left" w:pos="4962" w:leader="none"/>
        </w:tabs>
      </w:pPr>
      <w:r/>
      <w:r/>
    </w:p>
    <w:p>
      <w:pPr>
        <w:ind w:left="5670"/>
        <w:tabs>
          <w:tab w:val="left" w:pos="4962" w:leader="none"/>
        </w:tabs>
      </w:pPr>
      <w:r/>
      <w:r/>
    </w:p>
    <w:p>
      <w:pPr>
        <w:ind w:left="5670"/>
        <w:tabs>
          <w:tab w:val="left" w:pos="4962" w:leader="none"/>
        </w:tabs>
      </w:pPr>
      <w:r/>
      <w:r/>
    </w:p>
    <w:p>
      <w:pPr>
        <w:tabs>
          <w:tab w:val="left" w:pos="4962" w:leader="none"/>
        </w:tabs>
      </w:pPr>
      <w:r>
        <w:t xml:space="preserve">О </w:t>
      </w:r>
      <w:r>
        <w:t xml:space="preserve">согласовании внеочередного ремонта</w:t>
      </w:r>
      <w:r/>
    </w:p>
    <w:p>
      <w:pPr>
        <w:tabs>
          <w:tab w:val="left" w:pos="4962" w:leader="none"/>
        </w:tabs>
      </w:pPr>
      <w:r/>
      <w:r/>
    </w:p>
    <w:p>
      <w:pPr>
        <w:tabs>
          <w:tab w:val="left" w:pos="4962" w:leader="none"/>
        </w:tabs>
      </w:pPr>
      <w:r/>
      <w:r/>
    </w:p>
    <w:p>
      <w:pPr>
        <w:tabs>
          <w:tab w:val="left" w:pos="4962" w:leader="none"/>
        </w:tabs>
      </w:pPr>
      <w:r/>
      <w:r/>
    </w:p>
    <w:p>
      <w:pPr>
        <w:ind w:left="4950" w:hanging="49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Уважаемы</w:t>
      </w:r>
      <w:r>
        <w:rPr>
          <w:sz w:val="28"/>
          <w:szCs w:val="28"/>
        </w:rPr>
        <w:t xml:space="preserve"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Виктор </w:t>
      </w:r>
      <w:r>
        <w:rPr>
          <w:sz w:val="28"/>
          <w:szCs w:val="28"/>
        </w:rPr>
        <w:t xml:space="preserve">Александрович</w:t>
      </w:r>
      <w:r>
        <w:rPr>
          <w:sz w:val="28"/>
          <w:szCs w:val="28"/>
        </w:rPr>
        <w:t xml:space="preserve">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4950" w:hanging="495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0"/>
        <w:jc w:val="both"/>
        <w:tabs>
          <w:tab w:val="center" w:pos="5098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27.10</w:t>
      </w:r>
      <w:r>
        <w:rPr>
          <w:sz w:val="28"/>
          <w:szCs w:val="28"/>
        </w:rPr>
        <w:t xml:space="preserve">.2025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ПО ЦЭС вышла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з строя лаборатория электротехническая передвижная комбинированная «</w:t>
      </w:r>
      <w:r>
        <w:rPr>
          <w:sz w:val="28"/>
          <w:szCs w:val="28"/>
        </w:rPr>
        <w:t xml:space="preserve">ЭТЛ-35К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, которая</w:t>
      </w:r>
      <w:r>
        <w:rPr>
          <w:sz w:val="28"/>
          <w:szCs w:val="28"/>
        </w:rPr>
        <w:t xml:space="preserve"> используется для отыскания места повреждения кабельных линий в отдаленных РЭС ПО ЦЭС (Нязепетровский, Уфалейский, Каслинский, Кыштымский РЭС)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Неисправен блок управления, лаборатория полностью неработоспособна.</w:t>
      </w:r>
      <w:r>
        <w:rPr>
          <w:sz w:val="28"/>
          <w:szCs w:val="28"/>
        </w:rPr>
      </w:r>
    </w:p>
    <w:p>
      <w:pPr>
        <w:ind w:firstLine="700"/>
        <w:jc w:val="both"/>
        <w:tabs>
          <w:tab w:val="center" w:pos="5098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Прошу </w:t>
      </w:r>
      <w:r>
        <w:rPr>
          <w:sz w:val="28"/>
          <w:szCs w:val="28"/>
        </w:rPr>
        <w:t xml:space="preserve">согласовать ремонт </w:t>
      </w:r>
      <w:r>
        <w:rPr>
          <w:sz w:val="28"/>
          <w:szCs w:val="28"/>
        </w:rPr>
        <w:t xml:space="preserve">лаборатории «</w:t>
      </w:r>
      <w:r>
        <w:rPr>
          <w:sz w:val="28"/>
          <w:szCs w:val="28"/>
        </w:rPr>
        <w:t xml:space="preserve">ЭТЛ-35К</w:t>
      </w:r>
      <w:r>
        <w:rPr>
          <w:sz w:val="28"/>
          <w:szCs w:val="28"/>
        </w:rPr>
        <w:t xml:space="preserve">». </w:t>
      </w:r>
      <w:r>
        <w:rPr>
          <w:sz w:val="28"/>
          <w:szCs w:val="28"/>
        </w:rPr>
      </w:r>
    </w:p>
    <w:p>
      <w:pPr>
        <w:jc w:val="both"/>
        <w:tabs>
          <w:tab w:val="left" w:pos="1985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tabs>
          <w:tab w:val="left" w:pos="1985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tabs>
          <w:tab w:val="left" w:pos="1985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tabs>
          <w:tab w:val="left" w:pos="1985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</w:t>
      </w:r>
      <w:r>
        <w:rPr>
          <w:sz w:val="28"/>
          <w:szCs w:val="28"/>
        </w:rPr>
        <w:t xml:space="preserve">лавн</w:t>
      </w:r>
      <w:r>
        <w:rPr>
          <w:sz w:val="28"/>
          <w:szCs w:val="28"/>
        </w:rPr>
        <w:t xml:space="preserve">ый</w:t>
      </w:r>
      <w:r>
        <w:rPr>
          <w:sz w:val="28"/>
          <w:szCs w:val="28"/>
        </w:rPr>
        <w:t xml:space="preserve"> инженер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И.А. Рязанов</w:t>
      </w:r>
      <w:r>
        <w:rPr>
          <w:sz w:val="28"/>
          <w:szCs w:val="28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Бугрее</w:t>
      </w:r>
      <w:r>
        <w:rPr>
          <w:sz w:val="20"/>
          <w:szCs w:val="20"/>
        </w:rPr>
        <w:t xml:space="preserve">в</w:t>
      </w:r>
      <w:r>
        <w:rPr>
          <w:sz w:val="20"/>
          <w:szCs w:val="20"/>
        </w:rPr>
        <w:t xml:space="preserve"> А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  <w:t xml:space="preserve">Г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>
      <w:pPr>
        <w:jc w:val="both"/>
        <w:tabs>
          <w:tab w:val="left" w:pos="567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32</w:t>
      </w:r>
      <w:r>
        <w:rPr>
          <w:sz w:val="20"/>
          <w:szCs w:val="20"/>
        </w:rPr>
        <w:t xml:space="preserve">3</w:t>
      </w:r>
      <w:r>
        <w:rPr>
          <w:sz w:val="20"/>
          <w:szCs w:val="20"/>
        </w:rPr>
        <w:t xml:space="preserve">-</w:t>
      </w:r>
      <w:r>
        <w:rPr>
          <w:sz w:val="20"/>
          <w:szCs w:val="20"/>
        </w:rPr>
        <w:t xml:space="preserve">2</w:t>
      </w:r>
      <w:r>
        <w:rPr>
          <w:sz w:val="20"/>
          <w:szCs w:val="20"/>
        </w:rPr>
        <w:t xml:space="preserve">6</w:t>
      </w:r>
      <w:r>
        <w:rPr>
          <w:sz w:val="20"/>
          <w:szCs w:val="20"/>
        </w:rPr>
      </w:r>
    </w:p>
    <w:sectPr>
      <w:footerReference w:type="default" r:id="rId9"/>
      <w:footnotePr/>
      <w:endnotePr/>
      <w:type w:val="nextPage"/>
      <w:pgSz w:w="11906" w:h="16838" w:orient="portrait"/>
      <w:pgMar w:top="0" w:right="709" w:bottom="1134" w:left="1701" w:header="709" w:footer="283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50006000200000200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NewRomanPSMT">
    <w:panose1 w:val="02020603050405020304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75"/>
      <w:ind w:left="-1701"/>
      <w:jc w:val="center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65"/>
    <w:next w:val="665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66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65"/>
    <w:next w:val="665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66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65"/>
    <w:next w:val="665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66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65"/>
    <w:next w:val="66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66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65"/>
    <w:next w:val="66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66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65"/>
    <w:next w:val="66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66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65"/>
    <w:next w:val="66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66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65"/>
    <w:next w:val="66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66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65"/>
    <w:next w:val="66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66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65"/>
    <w:uiPriority w:val="34"/>
    <w:qFormat/>
    <w:pPr>
      <w:contextualSpacing/>
      <w:ind w:left="720"/>
    </w:pPr>
  </w:style>
  <w:style w:type="paragraph" w:styleId="34">
    <w:name w:val="Title"/>
    <w:basedOn w:val="665"/>
    <w:next w:val="66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66"/>
    <w:link w:val="34"/>
    <w:uiPriority w:val="10"/>
    <w:rPr>
      <w:sz w:val="48"/>
      <w:szCs w:val="48"/>
    </w:rPr>
  </w:style>
  <w:style w:type="paragraph" w:styleId="36">
    <w:name w:val="Subtitle"/>
    <w:basedOn w:val="665"/>
    <w:next w:val="66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66"/>
    <w:link w:val="36"/>
    <w:uiPriority w:val="11"/>
    <w:rPr>
      <w:sz w:val="24"/>
      <w:szCs w:val="24"/>
    </w:rPr>
  </w:style>
  <w:style w:type="paragraph" w:styleId="38">
    <w:name w:val="Quote"/>
    <w:basedOn w:val="665"/>
    <w:next w:val="66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65"/>
    <w:next w:val="66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66"/>
    <w:link w:val="671"/>
    <w:uiPriority w:val="99"/>
  </w:style>
  <w:style w:type="character" w:styleId="45">
    <w:name w:val="Footer Char"/>
    <w:basedOn w:val="666"/>
    <w:link w:val="673"/>
    <w:uiPriority w:val="99"/>
  </w:style>
  <w:style w:type="paragraph" w:styleId="46">
    <w:name w:val="Caption"/>
    <w:basedOn w:val="665"/>
    <w:next w:val="665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66"/>
    <w:link w:val="46"/>
    <w:uiPriority w:val="35"/>
    <w:rPr>
      <w:b/>
      <w:bCs/>
      <w:color w:val="4f81bd" w:themeColor="accent1"/>
      <w:sz w:val="18"/>
      <w:szCs w:val="18"/>
    </w:rPr>
  </w:style>
  <w:style w:type="table" w:styleId="49">
    <w:name w:val="Table Grid Light"/>
    <w:basedOn w:val="66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6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6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6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66"/>
    <w:uiPriority w:val="99"/>
    <w:unhideWhenUsed/>
    <w:rPr>
      <w:vertAlign w:val="superscript"/>
    </w:rPr>
  </w:style>
  <w:style w:type="paragraph" w:styleId="178">
    <w:name w:val="endnote text"/>
    <w:basedOn w:val="66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66"/>
    <w:uiPriority w:val="99"/>
    <w:semiHidden/>
    <w:unhideWhenUsed/>
    <w:rPr>
      <w:vertAlign w:val="superscript"/>
    </w:rPr>
  </w:style>
  <w:style w:type="paragraph" w:styleId="181">
    <w:name w:val="toc 1"/>
    <w:basedOn w:val="665"/>
    <w:next w:val="66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65"/>
    <w:next w:val="66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65"/>
    <w:next w:val="66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65"/>
    <w:next w:val="66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65"/>
    <w:next w:val="66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65"/>
    <w:next w:val="66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65"/>
    <w:next w:val="66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65"/>
    <w:next w:val="66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65"/>
    <w:next w:val="66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65"/>
    <w:next w:val="665"/>
    <w:uiPriority w:val="99"/>
    <w:unhideWhenUsed/>
    <w:pPr>
      <w:spacing w:after="0" w:afterAutospacing="0"/>
    </w:pPr>
  </w:style>
  <w:style w:type="paragraph" w:styleId="665" w:default="1">
    <w:name w:val="Normal"/>
    <w:qFormat/>
    <w:rPr>
      <w:rFonts w:ascii="Times New Roman" w:hAnsi="Times New Roman" w:eastAsia="Times New Roman"/>
      <w:sz w:val="24"/>
      <w:szCs w:val="24"/>
    </w:rPr>
  </w:style>
  <w:style w:type="character" w:styleId="666" w:default="1">
    <w:name w:val="Default Paragraph Font"/>
    <w:uiPriority w:val="1"/>
    <w:semiHidden/>
    <w:unhideWhenUsed/>
  </w:style>
  <w:style w:type="table" w:styleId="66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8" w:default="1">
    <w:name w:val="No List"/>
    <w:uiPriority w:val="99"/>
    <w:semiHidden/>
    <w:unhideWhenUsed/>
  </w:style>
  <w:style w:type="paragraph" w:styleId="669">
    <w:name w:val="Balloon Text"/>
    <w:basedOn w:val="665"/>
    <w:link w:val="670"/>
    <w:uiPriority w:val="99"/>
    <w:semiHidden/>
    <w:unhideWhenUsed/>
    <w:rPr>
      <w:rFonts w:ascii="Tahoma" w:hAnsi="Tahoma"/>
      <w:sz w:val="16"/>
      <w:szCs w:val="16"/>
    </w:rPr>
  </w:style>
  <w:style w:type="character" w:styleId="670" w:customStyle="1">
    <w:name w:val="Текст выноски Знак"/>
    <w:link w:val="669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671">
    <w:name w:val="Header"/>
    <w:basedOn w:val="665"/>
    <w:link w:val="672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672" w:customStyle="1">
    <w:name w:val="Верхний колонтитул Знак"/>
    <w:link w:val="671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73">
    <w:name w:val="Footer"/>
    <w:basedOn w:val="665"/>
    <w:link w:val="674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674" w:customStyle="1">
    <w:name w:val="Нижний колонтитул Знак"/>
    <w:link w:val="673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75" w:customStyle="1">
    <w:name w:val="ОбычныйТекст"/>
    <w:basedOn w:val="665"/>
    <w:pPr>
      <w:spacing w:before="240"/>
    </w:pPr>
    <w:rPr>
      <w:rFonts w:ascii="Tahoma" w:hAnsi="Tahoma"/>
      <w:sz w:val="20"/>
      <w:szCs w:val="20"/>
    </w:rPr>
  </w:style>
  <w:style w:type="table" w:styleId="676">
    <w:name w:val="Table Grid"/>
    <w:basedOn w:val="667"/>
    <w:rPr>
      <w:rFonts w:ascii="Times New Roman" w:hAnsi="Times New Roman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677" w:customStyle="1">
    <w:name w:val="defaultlabelstyle1"/>
    <w:rPr>
      <w:rFonts w:hint="default" w:ascii="Verdana" w:hAnsi="Verdana"/>
      <w:b w:val="0"/>
      <w:bCs w:val="0"/>
      <w:color w:val="333333"/>
    </w:rPr>
  </w:style>
  <w:style w:type="paragraph" w:styleId="678">
    <w:name w:val="No Spacing"/>
    <w:qFormat/>
    <w:rPr>
      <w:sz w:val="22"/>
      <w:szCs w:val="22"/>
      <w:lang w:eastAsia="en-US"/>
    </w:rPr>
  </w:style>
  <w:style w:type="paragraph" w:styleId="679">
    <w:name w:val="Body Text Indent"/>
    <w:basedOn w:val="665"/>
    <w:link w:val="680"/>
    <w:pPr>
      <w:ind w:firstLine="720"/>
      <w:jc w:val="both"/>
    </w:pPr>
    <w:rPr>
      <w:sz w:val="28"/>
      <w:szCs w:val="20"/>
    </w:rPr>
  </w:style>
  <w:style w:type="character" w:styleId="680" w:customStyle="1">
    <w:name w:val="Основной текст с отступом Знак"/>
    <w:link w:val="679"/>
    <w:rPr>
      <w:rFonts w:ascii="Times New Roman" w:hAnsi="Times New Roman" w:eastAsia="Times New Roman"/>
      <w:sz w:val="28"/>
    </w:rPr>
  </w:style>
  <w:style w:type="character" w:styleId="681" w:customStyle="1">
    <w:name w:val="fontstyle01"/>
    <w:basedOn w:val="666"/>
    <w:rPr>
      <w:rFonts w:hint="default" w:ascii="TimesNewRomanPSMT" w:hAnsi="TimesNewRomanPSMT"/>
      <w:b w:val="0"/>
      <w:bCs w:val="0"/>
      <w:i w:val="0"/>
      <w:iCs w:val="0"/>
      <w:color w:val="000000"/>
      <w:sz w:val="28"/>
      <w:szCs w:val="28"/>
    </w:rPr>
  </w:style>
  <w:style w:type="character" w:styleId="682">
    <w:name w:val="annotation reference"/>
    <w:basedOn w:val="666"/>
    <w:uiPriority w:val="99"/>
    <w:semiHidden/>
    <w:unhideWhenUsed/>
    <w:rPr>
      <w:sz w:val="16"/>
      <w:szCs w:val="16"/>
    </w:rPr>
  </w:style>
  <w:style w:type="paragraph" w:styleId="683">
    <w:name w:val="annotation text"/>
    <w:basedOn w:val="665"/>
    <w:link w:val="684"/>
    <w:uiPriority w:val="99"/>
    <w:semiHidden/>
    <w:unhideWhenUsed/>
    <w:rPr>
      <w:sz w:val="20"/>
      <w:szCs w:val="20"/>
    </w:rPr>
  </w:style>
  <w:style w:type="character" w:styleId="684" w:customStyle="1">
    <w:name w:val="Текст примечания Знак"/>
    <w:basedOn w:val="666"/>
    <w:link w:val="683"/>
    <w:uiPriority w:val="99"/>
    <w:semiHidden/>
    <w:rPr>
      <w:rFonts w:ascii="Times New Roman" w:hAnsi="Times New Roman" w:eastAsia="Times New Roman"/>
    </w:rPr>
  </w:style>
  <w:style w:type="paragraph" w:styleId="685">
    <w:name w:val="annotation subject"/>
    <w:basedOn w:val="683"/>
    <w:next w:val="683"/>
    <w:link w:val="686"/>
    <w:uiPriority w:val="99"/>
    <w:semiHidden/>
    <w:unhideWhenUsed/>
    <w:rPr>
      <w:b/>
      <w:bCs/>
    </w:rPr>
  </w:style>
  <w:style w:type="character" w:styleId="686" w:customStyle="1">
    <w:name w:val="Тема примечания Знак"/>
    <w:basedOn w:val="684"/>
    <w:link w:val="685"/>
    <w:uiPriority w:val="99"/>
    <w:semiHidden/>
    <w:rPr>
      <w:rFonts w:ascii="Times New Roman" w:hAnsi="Times New Roman" w:eastAsia="Times New Roman"/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Hewlett-Packard Company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EKohanova</dc:creator>
  <cp:lastModifiedBy>Bugreev-AG</cp:lastModifiedBy>
  <cp:revision>3</cp:revision>
  <dcterms:created xsi:type="dcterms:W3CDTF">2025-08-13T06:22:00Z</dcterms:created>
  <dcterms:modified xsi:type="dcterms:W3CDTF">2025-11-07T09:47:51Z</dcterms:modified>
</cp:coreProperties>
</file>