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201FBA20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>This worksheet is split into two sections:</w:t>
      </w:r>
      <w:bookmarkStart w:id="0" w:name="_GoBack"/>
      <w:bookmarkEnd w:id="0"/>
      <w:r>
        <w:rPr>
          <w:szCs w:val="22"/>
          <w:lang w:val="en-GB"/>
        </w:rPr>
        <w:t xml:space="preserve">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C07418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31513197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29A2A0C1" w14:textId="56C298A5" w:rsid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0266D1EE" w14:textId="77777777" w:rsidR="00CA5B99" w:rsidRDefault="00CA5B99" w:rsidP="007B22FA">
      <w:pPr>
        <w:spacing w:after="0"/>
        <w:rPr>
          <w:szCs w:val="22"/>
          <w:lang w:val="en-GB"/>
        </w:rPr>
      </w:pPr>
    </w:p>
    <w:p w14:paraId="6C6E7441" w14:textId="3E233C15" w:rsidR="00CA5B99" w:rsidRPr="003F4C8F" w:rsidRDefault="00CA5B99" w:rsidP="00CA5B99">
      <w:pPr>
        <w:pStyle w:val="ListParagraph"/>
        <w:numPr>
          <w:ilvl w:val="0"/>
          <w:numId w:val="5"/>
        </w:numPr>
        <w:spacing w:after="0"/>
      </w:pPr>
      <w:r>
        <w:t>For each of the pairs of vectors below, evaluate their dot product using the algebraic definition:</w:t>
      </w: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br/>
          </m:r>
        </m:oMath>
      </m:oMathPara>
      <w:r w:rsidR="003F4C8F">
        <w:t>and check the result against your answers to question 3 of part A of last week’s exercises using the identity</w:t>
      </w:r>
      <w:r w:rsidR="003F4C8F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a∙b</m:t>
          </m:r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BE84E21" w14:textId="2F2058BB" w:rsidR="003F4C8F" w:rsidRDefault="003F4C8F" w:rsidP="003F4C8F">
      <w:pPr>
        <w:pStyle w:val="ListParagraph"/>
        <w:numPr>
          <w:ilvl w:val="1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C21570D" w14:textId="6EB97712" w:rsidR="003F4C8F" w:rsidRDefault="003F4C8F" w:rsidP="003F4C8F">
      <w:pPr>
        <w:pStyle w:val="ListParagraph"/>
        <w:numPr>
          <w:ilvl w:val="1"/>
          <w:numId w:val="5"/>
        </w:numPr>
        <w:spacing w:after="0"/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</w:t>
      </w:r>
      <w:r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82D0643" w14:textId="77777777" w:rsidR="00C61D03" w:rsidRDefault="00C61D03" w:rsidP="00C61D03">
      <w:pPr>
        <w:pStyle w:val="ListParagraph"/>
        <w:numPr>
          <w:ilvl w:val="0"/>
          <w:numId w:val="5"/>
        </w:numPr>
        <w:spacing w:before="240" w:line="244" w:lineRule="auto"/>
      </w:pPr>
      <w:r>
        <w:t>Write down any two vectors that are (</w:t>
      </w:r>
      <w:proofErr w:type="spellStart"/>
      <w:r>
        <w:t>i</w:t>
      </w:r>
      <w:proofErr w:type="spellEnd"/>
      <w:r>
        <w:t>) parallel and (ii) perpendicular to:</w:t>
      </w:r>
    </w:p>
    <w:p w14:paraId="32561674" w14:textId="77777777" w:rsidR="00C61D03" w:rsidRDefault="00260C58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2BA83004" w14:textId="77777777" w:rsidR="00C61D03" w:rsidRDefault="00260C58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</m:oMath>
    </w:p>
    <w:p w14:paraId="6E46D50E" w14:textId="77777777" w:rsidR="00C61D03" w:rsidRDefault="00260C58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E685E7E" w14:textId="77777777" w:rsidR="00C61D03" w:rsidRDefault="00260C58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C19DAEF" w14:textId="4BBEA8C4" w:rsidR="003F4C8F" w:rsidRPr="00D64AEC" w:rsidRDefault="00C61D03" w:rsidP="00D0484F">
      <w:pPr>
        <w:ind w:left="720"/>
      </w:pPr>
      <w:r>
        <w:t>Verify that your answers are correct using the dot product.</w:t>
      </w:r>
    </w:p>
    <w:p w14:paraId="2C87E3CC" w14:textId="77777777" w:rsidR="008460B8" w:rsidRDefault="008460B8" w:rsidP="008460B8">
      <w:pPr>
        <w:pStyle w:val="ListParagraph"/>
        <w:numPr>
          <w:ilvl w:val="0"/>
          <w:numId w:val="5"/>
        </w:numPr>
        <w:spacing w:before="240" w:after="0"/>
        <w:sectPr w:rsidR="008460B8" w:rsidSect="00B46D0D">
          <w:headerReference w:type="default" r:id="rId11"/>
          <w:footerReference w:type="default" r:id="rId12"/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Compute the following matrix products:</w:t>
      </w:r>
    </w:p>
    <w:p w14:paraId="409BD40C" w14:textId="679BE5D7" w:rsidR="008460B8" w:rsidRDefault="00260C5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62CD6170" w14:textId="11D290E1" w:rsidR="008460B8" w:rsidRDefault="00260C5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60CD211" w14:textId="33ED3CD8" w:rsidR="008460B8" w:rsidRDefault="00260C5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2F440775" w14:textId="43263F95" w:rsidR="008460B8" w:rsidRPr="008460B8" w:rsidRDefault="00260C5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den>
            </m:f>
          </m:e>
        </m:d>
      </m:oMath>
    </w:p>
    <w:p w14:paraId="2D62183D" w14:textId="775C7A17" w:rsidR="008460B8" w:rsidRDefault="00260C5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</m:oMath>
    </w:p>
    <w:p w14:paraId="0E1F241F" w14:textId="77777777" w:rsidR="008460B8" w:rsidRDefault="008460B8" w:rsidP="008460B8">
      <w:pPr>
        <w:spacing w:before="240" w:after="0"/>
        <w:ind w:left="720"/>
        <w:sectPr w:rsidR="008460B8" w:rsidSect="008460B8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</w:p>
    <w:p w14:paraId="31C4B1C1" w14:textId="4740DBD5" w:rsidR="008460B8" w:rsidRPr="008460B8" w:rsidRDefault="00D14009" w:rsidP="008460B8">
      <w:pPr>
        <w:spacing w:before="240" w:after="0"/>
        <w:ind w:left="72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3E58DE" wp14:editId="5EE8589A">
                <wp:simplePos x="0" y="0"/>
                <wp:positionH relativeFrom="column">
                  <wp:posOffset>-666750</wp:posOffset>
                </wp:positionH>
                <wp:positionV relativeFrom="page">
                  <wp:posOffset>9605010</wp:posOffset>
                </wp:positionV>
                <wp:extent cx="4792980" cy="4343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01707" w14:textId="77777777" w:rsidR="00D14009" w:rsidRPr="00BA54B4" w:rsidRDefault="00D14009" w:rsidP="00D14009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Dunn, F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AC01DB7" w14:textId="77777777" w:rsidR="00D14009" w:rsidRPr="00BA54B4" w:rsidRDefault="00D14009" w:rsidP="00D14009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E5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5pt;margin-top:756.3pt;width:377.4pt;height:3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Y4CAIAAPIDAAAOAAAAZHJzL2Uyb0RvYy54bWysU9tu2zAMfR+wfxD0vjjxkjUx4hRduw4D&#10;ugvQ7gMYWY6FSaImKbGzrx8lp2mwvQ2zAYESySOeQ2p9PRjNDtIHhbbms8mUM2kFNsruav796f7N&#10;krMQwTag0cqaH2Xg15vXr9a9q2SJHepGekYgNlS9q3kXo6uKIohOGggTdNKSs0VvINLW74rGQ0/o&#10;RhfldPqu6NE3zqOQIdDp3ejkm4zftlLEr20bZGS65lRbzKvP6zatxWYN1c6D65Q4lQH/UIUBZenS&#10;M9QdRGB7r/6CMkp4DNjGiUBTYNsqITMHYjOb/sHmsQMnMxcSJ7izTOH/wYovh2+eqYZ6x5kFQy16&#10;kkNk73FgZVKnd6GioEdHYXGg4xSZmAb3gOJHYBZvO7A7eeM99p2EhqqbpcziInXECQlk23/Ghq6B&#10;fcQMNLTeJEASgxE6del47kwqRdDh/GpVrpbkEuSbv6U/t66A6jnb+RA/SjQsGTX31PmMDoeHEFM1&#10;UD2HpMss3iutc/e1ZX3NV4tykRMuPEZFGk6tTM2X0/SN45JIfrBNTo6g9GjTBdqeWCeiI+U4bAcK&#10;TFJssTkSf4/jENKjIaND/4uzngaw5uHnHrzkTH+ypOFqNieSLObNfHFV0sZferaXHrCCoGoeORvN&#10;25infOR6Q1q3KsvwUsmpVhqsrM7pEaTJvdznqJenuvkNAAD//wMAUEsDBBQABgAIAAAAIQBtn4UZ&#10;4QAAAA4BAAAPAAAAZHJzL2Rvd25yZXYueG1sTI/NbsIwEITvlXgHaytxAzuIRJDGQagV11alP1Jv&#10;Jl6SqPE6ig1J377LqT3uzGh2vmI3uU5ccQitJw3JUoFAqrxtqdbw/nZYbECEaMiazhNq+MEAu3J2&#10;V5jc+pFe8XqMteASCrnR0MTY51KGqkFnwtL3SOyd/eBM5HOopR3MyOWukyulMulMS/yhMT0+Nlh9&#10;Hy9Ow8fz+etzrV7qJ5f2o5+UJLeVWs/vp/0DiIhT/AvDbT5Ph5I3nfyFbBCdhkWiUoaJ7KTJKgPB&#10;mWy9ZZzTTdokCmRZyP8Y5S8AAAD//wMAUEsBAi0AFAAGAAgAAAAhALaDOJL+AAAA4QEAABMAAAAA&#10;AAAAAAAAAAAAAAAAAFtDb250ZW50X1R5cGVzXS54bWxQSwECLQAUAAYACAAAACEAOP0h/9YAAACU&#10;AQAACwAAAAAAAAAAAAAAAAAvAQAAX3JlbHMvLnJlbHNQSwECLQAUAAYACAAAACEAi2BWOAgCAADy&#10;AwAADgAAAAAAAAAAAAAAAAAuAgAAZHJzL2Uyb0RvYy54bWxQSwECLQAUAAYACAAAACEAbZ+FGeEA&#10;AAAOAQAADwAAAAAAAAAAAAAAAABiBAAAZHJzL2Rvd25yZXYueG1sUEsFBgAAAAAEAAQA8wAAAHAF&#10;AAAAAA==&#10;" filled="f" stroked="f">
                <v:textbox>
                  <w:txbxContent>
                    <w:p w14:paraId="19401707" w14:textId="77777777" w:rsidR="00D14009" w:rsidRPr="00BA54B4" w:rsidRDefault="00D14009" w:rsidP="00D14009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Dunn, F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</w:p>
                    <w:p w14:paraId="4AC01DB7" w14:textId="77777777" w:rsidR="00D14009" w:rsidRPr="00BA54B4" w:rsidRDefault="00D14009" w:rsidP="00D14009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460B8">
        <w:t xml:space="preserve">What do you notice about (c)? How about (b) and (e)? </w:t>
      </w:r>
    </w:p>
    <w:p w14:paraId="5537B146" w14:textId="47E9FE92" w:rsidR="008460B8" w:rsidRDefault="008460B8" w:rsidP="008460B8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Describe</w:t>
      </w:r>
      <w:r w:rsidR="002368F7">
        <w:t xml:space="preserve"> the transformation represented by each of the following matrices</w:t>
      </w:r>
      <w:r w:rsidR="001A5BED">
        <w:t>.</w:t>
      </w:r>
      <w:r w:rsidR="001A5BED">
        <w:br/>
      </w:r>
      <w:r w:rsidR="001A5BED" w:rsidRPr="00757BA8">
        <w:rPr>
          <w:color w:val="265F65" w:themeColor="accent2" w:themeShade="80"/>
        </w:rPr>
        <w:t>H</w:t>
      </w:r>
      <w:r w:rsidR="002368F7" w:rsidRPr="00757BA8">
        <w:rPr>
          <w:color w:val="265F65" w:themeColor="accent2" w:themeShade="80"/>
        </w:rPr>
        <w:t xml:space="preserve">int: consider what happens when they are applied to the </w:t>
      </w:r>
      <w:r w:rsidR="002368F7" w:rsidRPr="00757BA8">
        <w:rPr>
          <w:i/>
          <w:color w:val="265F65" w:themeColor="accent2" w:themeShade="80"/>
        </w:rPr>
        <w:t>basis vectors</w:t>
      </w:r>
      <w:r w:rsidR="002368F7" w:rsidRPr="00757BA8">
        <w:rPr>
          <w:color w:val="265F65" w:themeColor="accent2" w:themeShade="80"/>
        </w:rPr>
        <w:t xml:space="preserve">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den>
            </m:f>
          </m:e>
        </m:d>
      </m:oMath>
      <w:r w:rsidR="002368F7" w:rsidRPr="00757BA8">
        <w:rPr>
          <w:color w:val="265F65" w:themeColor="accent2" w:themeShade="80"/>
        </w:rPr>
        <w:t xml:space="preserve"> and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den>
            </m:f>
          </m:e>
        </m:d>
      </m:oMath>
    </w:p>
    <w:p w14:paraId="3F69957F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0A9DDED" w14:textId="79A16340" w:rsidR="002368F7" w:rsidRPr="002368F7" w:rsidRDefault="00260C58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10345271" w14:textId="793096A4" w:rsidR="002368F7" w:rsidRDefault="00260C58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58100B7C" w14:textId="6F9E27A4" w:rsidR="002368F7" w:rsidRDefault="00260C58" w:rsidP="002368F7">
      <w:pPr>
        <w:pStyle w:val="ListParagraph"/>
        <w:numPr>
          <w:ilvl w:val="1"/>
          <w:numId w:val="5"/>
        </w:numPr>
        <w:spacing w:before="240" w:after="0"/>
        <w:ind w:right="463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den>
            </m:f>
          </m:e>
        </m:d>
      </m:oMath>
    </w:p>
    <w:p w14:paraId="2163BDE2" w14:textId="7C547E0C" w:rsidR="002368F7" w:rsidRDefault="00260C58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den>
            </m:f>
          </m:e>
        </m:d>
      </m:oMath>
    </w:p>
    <w:p w14:paraId="5074999B" w14:textId="7EF7503A" w:rsidR="002368F7" w:rsidRDefault="00260C58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</m:oMath>
    </w:p>
    <w:p w14:paraId="184ACB8C" w14:textId="77777777" w:rsidR="002368F7" w:rsidRDefault="00260C58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2368F7" w:rsidSect="002368F7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453411F3" w14:textId="5BF67E32" w:rsidR="002368F7" w:rsidRDefault="002368F7" w:rsidP="002368F7">
      <w:pPr>
        <w:pStyle w:val="ListParagraph"/>
        <w:numPr>
          <w:ilvl w:val="0"/>
          <w:numId w:val="5"/>
        </w:numPr>
        <w:spacing w:before="240" w:after="0"/>
      </w:pPr>
      <w:r>
        <w:t xml:space="preserve">Match each of the following figures (1-4) with their corresponding transformations as applied to the figure </w:t>
      </w:r>
      <w:r w:rsidR="00F14B62">
        <w:t>on the left</w:t>
      </w:r>
      <w:r>
        <w:t>:</w:t>
      </w:r>
    </w:p>
    <w:p w14:paraId="2FA5A0F3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73572A7C" w14:textId="0DB44D2D" w:rsidR="002368F7" w:rsidRPr="002368F7" w:rsidRDefault="00260C58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den>
            </m:f>
          </m:e>
        </m:d>
        <m:r>
          <m:rPr>
            <m:sty m:val="p"/>
          </m:rPr>
          <w:rPr>
            <w:rFonts w:ascii="Cambria Math" w:hAnsi="Cambria Math"/>
          </w:rPr>
          <w:br/>
        </m:r>
      </m:oMath>
    </w:p>
    <w:p w14:paraId="0CB922E9" w14:textId="2161AFA0" w:rsidR="002368F7" w:rsidRPr="002368F7" w:rsidRDefault="00260C58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</m:mr>
                </m:m>
              </m:den>
            </m:f>
          </m:e>
        </m:d>
      </m:oMath>
    </w:p>
    <w:p w14:paraId="3B9B4A31" w14:textId="7C11B230" w:rsidR="002368F7" w:rsidRDefault="00260C58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bookmarkStart w:id="1" w:name="_Hlk49338257"/>
    <w:p w14:paraId="28125A6C" w14:textId="77777777" w:rsidR="005669E4" w:rsidRDefault="00260C58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5669E4" w:rsidSect="005669E4">
          <w:type w:val="continuous"/>
          <w:pgSz w:w="12240" w:h="15840" w:code="1"/>
          <w:pgMar w:top="3600" w:right="720" w:bottom="360" w:left="1080" w:header="720" w:footer="36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2.0</m:t>
                      </m:r>
                    </m:e>
                  </m:mr>
                </m:m>
              </m:den>
            </m:f>
          </m:e>
        </m:d>
        <w:bookmarkEnd w:id="1"/>
      </m:oMath>
    </w:p>
    <w:p w14:paraId="4DEDE77A" w14:textId="5B44F56F" w:rsidR="008E205A" w:rsidRDefault="003F0A93" w:rsidP="005669E4">
      <w:pPr>
        <w:pStyle w:val="ListParagraph"/>
        <w:spacing w:before="240" w:after="0"/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C1151" wp14:editId="6ECF833E">
                <wp:simplePos x="0" y="0"/>
                <wp:positionH relativeFrom="column">
                  <wp:posOffset>2666577</wp:posOffset>
                </wp:positionH>
                <wp:positionV relativeFrom="paragraph">
                  <wp:posOffset>3147695</wp:posOffset>
                </wp:positionV>
                <wp:extent cx="3250565" cy="6229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09A4" w14:textId="77777777" w:rsidR="00005068" w:rsidRPr="008E205A" w:rsidRDefault="00005068" w:rsidP="008E205A">
                            <w:pPr>
                              <w:pStyle w:val="ContactInfo"/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cstheme="majorHAnsi"/>
                                <w:sz w:val="16"/>
                                <w:szCs w:val="16"/>
                                <w:lang w:val="en-GB"/>
                              </w:rPr>
                              <w:t xml:space="preserve">Figures taken from </w:t>
                            </w:r>
                            <w:r w:rsidRPr="008E205A">
                              <w:rPr>
                                <w:rFonts w:cstheme="maj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8E205A"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8C2B545" w14:textId="77777777" w:rsidR="00005068" w:rsidRPr="008E205A" w:rsidRDefault="00005068" w:rsidP="008E205A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  <w:p w14:paraId="33DDC4D6" w14:textId="30B0BFA1" w:rsidR="00005068" w:rsidRPr="008E205A" w:rsidRDefault="00005068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1151" id="Text Box 5" o:spid="_x0000_s1027" type="#_x0000_t202" style="position:absolute;left:0;text-align:left;margin-left:209.95pt;margin-top:247.85pt;width:255.95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xBLwIAAFgEAAAOAAAAZHJzL2Uyb0RvYy54bWysVFGP2jAMfp+0/xDlfbQUynYV5cTuxDQJ&#10;3Z0E0z2HNKGV0jhLAi379XNS4NBtT9NeUsd2bH/+7M7v+1aRo7CuAV3S8SilRGgOVaP3Jf2xXX36&#10;QonzTFdMgRYlPQlH7xcfP8w7U4gMalCVsASDaFd0pqS196ZIEsdr0TI3AiM0GiXYlnm82n1SWdZh&#10;9FYlWZrOkg5sZSxw4RxqHwcjXcT4Ugrun6V0whNVUqzNx9PGcxfOZDFnxd4yUzf8XAb7hypa1mhM&#10;eg31yDwjB9v8EaptuAUH0o84tAlI2XARMSCacfoOzaZmRkQs2Bxnrm1y/y8sfzq+WNJUJc0p0axF&#10;irai9+Qr9CQP3emMK9BpY9DN96hGli96h8oAupe2DV+EQ9COfT5dexuCcVROsjzNZ5iEo22WZXeT&#10;GD55e22s898EtCQIJbXIXWwpO66dx0rQ9eISkmlYNUpF/pQmHQad5Gl8cLXgC6XxYcAw1Bok3+/6&#10;iPiKYwfVCeFZGMbDGb5qsIY1c/6FWZwHRIQz7p/xkAowF5wlSmqwv/6mD/5IE1op6XC+Sup+HpgV&#10;lKjvGgm8G0+nYSDjZZp/zvBiby27W4s+tA+AIzzGbTI8isHfq4soLbSvuArLkBVNTHPMXVJ/ER/8&#10;MPW4Slwsl9EJR9Awv9Ybw0Po0NXQ4W3/yqw50+CRwCe4TCIr3rEx+A58LA8eZBOpCn0eunpuP45v&#10;ZPC8amE/bu/R6+2HsPgNAAD//wMAUEsDBBQABgAIAAAAIQDUG2fM4wAAAAsBAAAPAAAAZHJzL2Rv&#10;d25yZXYueG1sTI/BTsMwDIbvSLxDZCRuLO1GoemaTlOlCQmxw8Yuu6VN1lY0TmmyrfD0mBPcbPnT&#10;7+/PV5Pt2cWMvnMoIZ5FwAzWTnfYSDi8bx5SYD4o1Kp3aCR8GQ+r4vYmV5l2V9yZyz40jELQZ0pC&#10;G8KQce7r1ljlZ24wSLeTG60KtI4N16O6Urjt+TyKnrhVHdKHVg2mbE39sT9bCa/lZqt21dym3335&#10;8nZaD5+HYyLl/d20XgILZgp/MPzqkzoU5FS5M2rPegmPsRCE0iCSZ2BEiEVMZSoJiVikwIuc/+9Q&#10;/AAAAP//AwBQSwECLQAUAAYACAAAACEAtoM4kv4AAADhAQAAEwAAAAAAAAAAAAAAAAAAAAAAW0Nv&#10;bnRlbnRfVHlwZXNdLnhtbFBLAQItABQABgAIAAAAIQA4/SH/1gAAAJQBAAALAAAAAAAAAAAAAAAA&#10;AC8BAABfcmVscy8ucmVsc1BLAQItABQABgAIAAAAIQDyAlxBLwIAAFgEAAAOAAAAAAAAAAAAAAAA&#10;AC4CAABkcnMvZTJvRG9jLnhtbFBLAQItABQABgAIAAAAIQDUG2fM4wAAAAsBAAAPAAAAAAAAAAAA&#10;AAAAAIkEAABkcnMvZG93bnJldi54bWxQSwUGAAAAAAQABADzAAAAmQUAAAAA&#10;" filled="f" stroked="f" strokeweight=".5pt">
                <v:textbox>
                  <w:txbxContent>
                    <w:p w14:paraId="511409A4" w14:textId="77777777" w:rsidR="00005068" w:rsidRPr="008E205A" w:rsidRDefault="00005068" w:rsidP="008E205A">
                      <w:pPr>
                        <w:pStyle w:val="ContactInfo"/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cstheme="majorHAnsi"/>
                          <w:sz w:val="16"/>
                          <w:szCs w:val="16"/>
                          <w:lang w:val="en-GB"/>
                        </w:rPr>
                        <w:t xml:space="preserve">Figures taken from </w:t>
                      </w:r>
                      <w:r w:rsidRPr="008E205A">
                        <w:rPr>
                          <w:rFonts w:cstheme="maj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8E205A"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8C2B545" w14:textId="77777777" w:rsidR="00005068" w:rsidRPr="008E205A" w:rsidRDefault="00005068" w:rsidP="008E205A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  <w:p w14:paraId="33DDC4D6" w14:textId="30B0BFA1" w:rsidR="00005068" w:rsidRPr="008E205A" w:rsidRDefault="00005068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4B62">
        <w:rPr>
          <w:noProof/>
        </w:rPr>
        <w:drawing>
          <wp:anchor distT="0" distB="0" distL="114300" distR="114300" simplePos="0" relativeHeight="251663360" behindDoc="0" locked="0" layoutInCell="1" allowOverlap="1" wp14:anchorId="3780B7CF" wp14:editId="19E5632D">
            <wp:simplePos x="0" y="0"/>
            <wp:positionH relativeFrom="column">
              <wp:posOffset>697442</wp:posOffset>
            </wp:positionH>
            <wp:positionV relativeFrom="paragraph">
              <wp:posOffset>997585</wp:posOffset>
            </wp:positionV>
            <wp:extent cx="906780" cy="982980"/>
            <wp:effectExtent l="0" t="0" r="7620" b="7620"/>
            <wp:wrapSquare wrapText="bothSides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E4" w:rsidRPr="00F14B62">
        <w:rPr>
          <w:noProof/>
        </w:rPr>
        <w:drawing>
          <wp:inline distT="0" distB="0" distL="0" distR="0" wp14:anchorId="4FDA53EE" wp14:editId="6EFDCE6F">
            <wp:extent cx="3310507" cy="3065568"/>
            <wp:effectExtent l="0" t="0" r="4445" b="190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92"/>
                    <a:stretch/>
                  </pic:blipFill>
                  <pic:spPr bwMode="auto">
                    <a:xfrm>
                      <a:off x="0" y="0"/>
                      <a:ext cx="3320732" cy="307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9E4">
        <w:br/>
      </w:r>
    </w:p>
    <w:p w14:paraId="5B163F08" w14:textId="12EBBD21" w:rsidR="008E205A" w:rsidRDefault="005669E4" w:rsidP="008E205A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Compute the inverses of the matrices in question 4 using the formula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337B80">
        <w:br/>
      </w:r>
      <w:r w:rsidR="00337B80">
        <w:t>What transformation does each inverse represent?</w:t>
      </w:r>
    </w:p>
    <w:p w14:paraId="5D09E305" w14:textId="13A4EB1D" w:rsidR="00A71033" w:rsidRDefault="00A71033" w:rsidP="00A71033">
      <w:pPr>
        <w:pStyle w:val="ListParagraph"/>
        <w:numPr>
          <w:ilvl w:val="0"/>
          <w:numId w:val="5"/>
        </w:numPr>
        <w:spacing w:before="240" w:line="240" w:lineRule="auto"/>
      </w:pPr>
      <w:r>
        <w:t xml:space="preserve">You may have noticed that a class of transformation is missing from the examples above: translation. This requires the use of </w:t>
      </w:r>
      <w:r>
        <w:rPr>
          <w:i/>
        </w:rPr>
        <w:t>homogeneous coordinates</w:t>
      </w:r>
      <w:r>
        <w:t xml:space="preserve">, where the point </w:t>
      </w:r>
      <m:oMath>
        <m:r>
          <w:rPr>
            <w:rFonts w:ascii="Cambria Math" w:hAnsi="Cambria Math"/>
          </w:rPr>
          <m:t>(x, y)</m:t>
        </m:r>
      </m:oMath>
      <w:r>
        <w:rPr>
          <w:rFonts w:ascii="Times New Roman" w:hAnsi="Times New Roman"/>
          <w:i/>
        </w:rPr>
        <w:t xml:space="preserve"> </w:t>
      </w:r>
      <w:r>
        <w:t xml:space="preserve">is represented by </w:t>
      </w:r>
      <m:oMath>
        <m:r>
          <w:rPr>
            <w:rFonts w:ascii="Cambria Math" w:hAnsi="Cambria Math"/>
          </w:rPr>
          <m:t>(x, y, 1)</m:t>
        </m:r>
      </m:oMath>
      <w:r>
        <w:rPr>
          <w:rFonts w:ascii="Times New Roman" w:hAnsi="Times New Roman"/>
          <w:i/>
        </w:rPr>
        <w:t xml:space="preserve"> </w:t>
      </w:r>
      <w:r>
        <w:t xml:space="preserve">so that it can be multiplied by a 3x3 matrix,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14:paraId="5F572243" w14:textId="7B10831D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from the origin to the point </w:t>
      </w:r>
      <m:oMath>
        <m:r>
          <w:rPr>
            <w:rFonts w:ascii="Cambria Math" w:hAnsi="Cambria Math"/>
          </w:rPr>
          <m:t>(-1, 3)</m:t>
        </m:r>
      </m:oMath>
      <w:r>
        <w:t xml:space="preserve"> as a homogeneous column vector.</w:t>
      </w:r>
    </w:p>
    <w:p w14:paraId="2CCA5050" w14:textId="25975D19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down the homogeneous matrix to describe a 2D translation of 1 unit in the </w:t>
      </w:r>
      <m:oMath>
        <m:r>
          <w:rPr>
            <w:rFonts w:ascii="Cambria Math" w:hAnsi="Cambria Math"/>
          </w:rPr>
          <m:t>x</m:t>
        </m:r>
      </m:oMath>
      <w:r>
        <w:t xml:space="preserve"> direction and 2 units in </w:t>
      </w:r>
      <m:oMath>
        <m:r>
          <w:rPr>
            <w:rFonts w:ascii="Cambria Math" w:hAnsi="Cambria Math"/>
          </w:rPr>
          <m:t>y</m:t>
        </m:r>
      </m:oMath>
      <w:r>
        <w:t>, and apply it to the vector in part (a).</w:t>
      </w:r>
    </w:p>
    <w:p w14:paraId="74422EA6" w14:textId="2FEBAFE3" w:rsidR="003F0A93" w:rsidRDefault="00A71033" w:rsidP="00A71033">
      <w:pPr>
        <w:pStyle w:val="ListParagraph"/>
        <w:numPr>
          <w:ilvl w:val="1"/>
          <w:numId w:val="5"/>
        </w:numPr>
        <w:spacing w:before="240" w:after="0"/>
      </w:pPr>
      <w:r>
        <w:t>Combine your matrix from part (b) with an appropriate rotation matrix to represent the following transformation:</w:t>
      </w:r>
      <w:r>
        <w:br/>
      </w:r>
      <w:r>
        <w:rPr>
          <w:noProof/>
        </w:rPr>
        <w:drawing>
          <wp:inline distT="0" distB="0" distL="0" distR="0" wp14:anchorId="0A7AF833" wp14:editId="40BA8C85">
            <wp:extent cx="2596978" cy="2076474"/>
            <wp:effectExtent l="0" t="0" r="0" b="0"/>
            <wp:docPr id="6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978" cy="20764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t>→</w:t>
      </w:r>
      <w:r>
        <w:rPr>
          <w:rFonts w:cs="Calibri"/>
          <w:noProof/>
        </w:rPr>
        <w:drawing>
          <wp:inline distT="0" distB="0" distL="0" distR="0" wp14:anchorId="3A677900" wp14:editId="4FAD910C">
            <wp:extent cx="2560539" cy="2047341"/>
            <wp:effectExtent l="0" t="0" r="0" b="0"/>
            <wp:docPr id="7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539" cy="20473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br/>
      </w:r>
      <w:r w:rsidR="00A92686">
        <w:br/>
      </w:r>
      <w:r w:rsidR="004F79A7">
        <w:t>What happens if you reverse the order in which you combine the matrices?</w:t>
      </w:r>
    </w:p>
    <w:p w14:paraId="7FC76A7B" w14:textId="349A0274" w:rsidR="00F653C2" w:rsidRPr="002368F7" w:rsidRDefault="00F653C2" w:rsidP="00A71033">
      <w:pPr>
        <w:pStyle w:val="ListParagraph"/>
        <w:numPr>
          <w:ilvl w:val="1"/>
          <w:numId w:val="5"/>
        </w:numPr>
        <w:spacing w:before="240" w:after="0"/>
      </w:pPr>
      <w:bookmarkStart w:id="2" w:name="_Hlk50189236"/>
      <w:r>
        <w:t>What transformation would you need to apply to rotate the shape through 180</w:t>
      </w:r>
      <w:r>
        <w:rPr>
          <w:rFonts w:cs="Calibri"/>
        </w:rPr>
        <w:t>°</w:t>
      </w:r>
      <w:r>
        <w:t xml:space="preserve"> about the centre of the green dot (marked </w:t>
      </w:r>
      <w:r w:rsidR="00005068">
        <w:t xml:space="preserve">with a cross) </w:t>
      </w:r>
      <w:r>
        <w:t>in its top right corner, leaving the dot’s position fixed?</w:t>
      </w:r>
      <w:r w:rsidR="00791F55">
        <w:t xml:space="preserve"> Express your answer as a single matrix.</w:t>
      </w:r>
    </w:p>
    <w:bookmarkEnd w:id="2"/>
    <w:p w14:paraId="37DDC6EB" w14:textId="10428021" w:rsidR="001C5BD1" w:rsidRDefault="001C5BD1">
      <w:pPr>
        <w:spacing w:after="0"/>
        <w:ind w:right="0"/>
      </w:pPr>
      <w:r>
        <w:br w:type="page"/>
      </w:r>
    </w:p>
    <w:p w14:paraId="567749E9" w14:textId="0A1546B8" w:rsidR="0078273E" w:rsidRDefault="001C5BD1" w:rsidP="00C07418">
      <w:pPr>
        <w:pStyle w:val="Heading1"/>
        <w:spacing w:after="0"/>
      </w:pPr>
      <w:bookmarkStart w:id="3" w:name="_Hlk49952181"/>
      <w:r>
        <w:lastRenderedPageBreak/>
        <w:t>Part B</w:t>
      </w:r>
    </w:p>
    <w:bookmarkEnd w:id="3"/>
    <w:p w14:paraId="6473E3C1" w14:textId="298390FE" w:rsidR="00A066B8" w:rsidRDefault="00167E16" w:rsidP="0078273E">
      <w:pPr>
        <w:spacing w:after="0"/>
      </w:pPr>
      <w:r>
        <w:t xml:space="preserve">We’re going to carry on using the same </w:t>
      </w:r>
      <w:r w:rsidR="00D30562">
        <w:t>program</w:t>
      </w:r>
      <w:r>
        <w:t xml:space="preserve"> as before</w:t>
      </w:r>
      <w:r w:rsidR="00D30562">
        <w:t xml:space="preserve"> for this section</w:t>
      </w:r>
      <w:r>
        <w:t>; m</w:t>
      </w:r>
      <w:r w:rsidR="00AB0C68">
        <w:t xml:space="preserve">ake sure you have completed at least the first two questions from part B of last week’s exercises, as you’ll need the functionality </w:t>
      </w:r>
      <w:r w:rsidR="00946B17">
        <w:t xml:space="preserve">in order </w:t>
      </w:r>
      <w:r w:rsidR="00AB0C68">
        <w:t>to do this week’s</w:t>
      </w:r>
      <w:r w:rsidR="00A066B8">
        <w:t xml:space="preserve"> (the answers are available on </w:t>
      </w:r>
      <w:proofErr w:type="spellStart"/>
      <w:r w:rsidR="00A066B8">
        <w:t>LearningSpace</w:t>
      </w:r>
      <w:proofErr w:type="spellEnd"/>
      <w:r w:rsidR="00A066B8">
        <w:t xml:space="preserve"> if you need them)</w:t>
      </w:r>
      <w:r w:rsidR="00AB0C68">
        <w:t>.</w:t>
      </w:r>
    </w:p>
    <w:p w14:paraId="375E1C5E" w14:textId="30730F8D" w:rsidR="00F55EC0" w:rsidRDefault="00F55EC0" w:rsidP="0078273E">
      <w:pPr>
        <w:spacing w:after="0"/>
      </w:pPr>
    </w:p>
    <w:p w14:paraId="4928600D" w14:textId="7BFD84C6" w:rsidR="00F55EC0" w:rsidRDefault="00F55EC0" w:rsidP="0078273E">
      <w:pPr>
        <w:spacing w:after="0"/>
      </w:pPr>
      <w:r>
        <w:t xml:space="preserve">Note: you’ll need to uncomment the relevant function calls in </w:t>
      </w:r>
      <w:proofErr w:type="gramStart"/>
      <w:r w:rsidRPr="00F55EC0">
        <w:rPr>
          <w:rFonts w:ascii="Consolas" w:hAnsi="Consolas"/>
          <w:sz w:val="20"/>
          <w:szCs w:val="22"/>
        </w:rPr>
        <w:t>Scene::</w:t>
      </w:r>
      <w:proofErr w:type="gramEnd"/>
      <w:r w:rsidRPr="00F55EC0">
        <w:rPr>
          <w:rFonts w:ascii="Consolas" w:hAnsi="Consolas"/>
          <w:sz w:val="20"/>
          <w:szCs w:val="22"/>
        </w:rPr>
        <w:t>setup()</w:t>
      </w:r>
      <w:r>
        <w:t xml:space="preserve"> to be able to complete the exercises.</w:t>
      </w:r>
    </w:p>
    <w:p w14:paraId="780AA47B" w14:textId="1719B4E2" w:rsidR="00A066B8" w:rsidRDefault="00A066B8" w:rsidP="0078273E">
      <w:pPr>
        <w:spacing w:after="0"/>
      </w:pPr>
    </w:p>
    <w:p w14:paraId="31D034F5" w14:textId="77777777" w:rsidR="00646FCA" w:rsidRDefault="00646FCA" w:rsidP="00A92686">
      <w:pPr>
        <w:pStyle w:val="ListParagraph"/>
        <w:numPr>
          <w:ilvl w:val="0"/>
          <w:numId w:val="22"/>
        </w:numPr>
        <w:spacing w:after="0"/>
      </w:pPr>
      <w:r>
        <w:t>The dot product is an extremely useful operation for checking vector directions.</w:t>
      </w:r>
    </w:p>
    <w:p w14:paraId="0CB3CCB0" w14:textId="77777777" w:rsidR="00646FCA" w:rsidRDefault="00A92686" w:rsidP="00646FCA">
      <w:pPr>
        <w:pStyle w:val="ListParagraph"/>
        <w:numPr>
          <w:ilvl w:val="1"/>
          <w:numId w:val="22"/>
        </w:numPr>
        <w:spacing w:after="0"/>
      </w:pPr>
      <w:r>
        <w:t xml:space="preserve">Implement the dot product formula in </w:t>
      </w:r>
      <w:r w:rsidRPr="00A92686">
        <w:rPr>
          <w:rFonts w:ascii="Consolas" w:hAnsi="Consolas"/>
          <w:sz w:val="20"/>
          <w:szCs w:val="20"/>
        </w:rPr>
        <w:t>Vector</w:t>
      </w:r>
      <w:proofErr w:type="gramStart"/>
      <w:r w:rsidRPr="00A92686">
        <w:rPr>
          <w:rFonts w:ascii="Consolas" w:hAnsi="Consolas"/>
          <w:sz w:val="20"/>
          <w:szCs w:val="20"/>
        </w:rPr>
        <w:t>2::</w:t>
      </w:r>
      <w:proofErr w:type="gramEnd"/>
      <w:r w:rsidRPr="00A92686">
        <w:rPr>
          <w:rFonts w:ascii="Consolas" w:hAnsi="Consolas"/>
          <w:sz w:val="20"/>
          <w:szCs w:val="20"/>
        </w:rPr>
        <w:t>dot()</w:t>
      </w:r>
      <w:r>
        <w:t>; you can check the answers it gives against your own for question 1 of part A.</w:t>
      </w:r>
    </w:p>
    <w:p w14:paraId="3CA94D1B" w14:textId="0C677A64" w:rsidR="006D54A7" w:rsidRDefault="00A92686" w:rsidP="006D54A7">
      <w:pPr>
        <w:pStyle w:val="ListParagraph"/>
        <w:numPr>
          <w:ilvl w:val="1"/>
          <w:numId w:val="22"/>
        </w:numPr>
        <w:spacing w:after="0"/>
      </w:pPr>
      <w:r>
        <w:t>The func</w:t>
      </w:r>
      <w:r w:rsidR="002406F5">
        <w:t xml:space="preserve">tion </w:t>
      </w:r>
      <w:proofErr w:type="gramStart"/>
      <w:r w:rsidR="002406F5" w:rsidRPr="000C1FA1">
        <w:rPr>
          <w:rFonts w:ascii="Consolas" w:hAnsi="Consolas"/>
          <w:sz w:val="20"/>
          <w:szCs w:val="20"/>
        </w:rPr>
        <w:t>Scene::</w:t>
      </w:r>
      <w:proofErr w:type="gramEnd"/>
      <w:r w:rsidR="002406F5" w:rsidRPr="000C1FA1">
        <w:rPr>
          <w:rFonts w:ascii="Consolas" w:hAnsi="Consolas"/>
          <w:sz w:val="20"/>
          <w:szCs w:val="20"/>
        </w:rPr>
        <w:t>week</w:t>
      </w:r>
      <w:r w:rsidR="00EC2711">
        <w:rPr>
          <w:rFonts w:ascii="Consolas" w:hAnsi="Consolas"/>
          <w:sz w:val="20"/>
          <w:szCs w:val="20"/>
        </w:rPr>
        <w:t>3</w:t>
      </w:r>
      <w:r w:rsidR="002406F5" w:rsidRPr="000C1FA1">
        <w:rPr>
          <w:rFonts w:ascii="Consolas" w:hAnsi="Consolas"/>
          <w:sz w:val="20"/>
          <w:szCs w:val="20"/>
        </w:rPr>
        <w:t>_exercise1()</w:t>
      </w:r>
      <w:r w:rsidR="002406F5">
        <w:t xml:space="preserve"> creates a random set of </w:t>
      </w:r>
      <w:r w:rsidR="00646FCA">
        <w:t>vectors</w:t>
      </w:r>
      <w:r w:rsidR="002406F5">
        <w:t xml:space="preserve">; edit the code to only display ones that are </w:t>
      </w:r>
      <w:r w:rsidR="00646FCA">
        <w:t>pointing in roughly the same direction (within a range of 180</w:t>
      </w:r>
      <w:r w:rsidR="00646FCA">
        <w:rPr>
          <w:rFonts w:cs="Calibri"/>
        </w:rPr>
        <w:t>°</w:t>
      </w:r>
      <w:r w:rsidR="00646FCA">
        <w:t>).</w:t>
      </w:r>
    </w:p>
    <w:p w14:paraId="64FF5D2B" w14:textId="53A5C9D7" w:rsidR="00646FCA" w:rsidRDefault="00646FCA" w:rsidP="00646FCA">
      <w:pPr>
        <w:pStyle w:val="ListParagraph"/>
        <w:numPr>
          <w:ilvl w:val="1"/>
          <w:numId w:val="22"/>
        </w:numPr>
        <w:spacing w:after="0"/>
      </w:pPr>
      <w:r>
        <w:t xml:space="preserve">Can you narrow the range even further, e.g. </w:t>
      </w:r>
      <w:r w:rsidR="00E07341">
        <w:t xml:space="preserve">to </w:t>
      </w:r>
      <w:r>
        <w:t>only display vectors at an angle of less than 45</w:t>
      </w:r>
      <w:r>
        <w:rPr>
          <w:rFonts w:cs="Calibri"/>
        </w:rPr>
        <w:t>°</w:t>
      </w:r>
      <w:r>
        <w:t xml:space="preserve"> from any other vector shown?</w:t>
      </w:r>
    </w:p>
    <w:p w14:paraId="27999956" w14:textId="77777777" w:rsidR="00FE7E1D" w:rsidRDefault="00FE7E1D" w:rsidP="002406F5">
      <w:pPr>
        <w:pStyle w:val="ListParagraph"/>
        <w:numPr>
          <w:ilvl w:val="0"/>
          <w:numId w:val="22"/>
        </w:numPr>
        <w:spacing w:before="240" w:after="0"/>
      </w:pPr>
      <w:r>
        <w:t>Being able to find the normalised, unit vector that isolates the direction from the length is also useful.</w:t>
      </w:r>
    </w:p>
    <w:p w14:paraId="6D0E6275" w14:textId="77777777" w:rsidR="00FE7E1D" w:rsidRPr="00FE7E1D" w:rsidRDefault="002406F5" w:rsidP="00FE7E1D">
      <w:pPr>
        <w:pStyle w:val="ListParagraph"/>
        <w:numPr>
          <w:ilvl w:val="1"/>
          <w:numId w:val="22"/>
        </w:numPr>
        <w:spacing w:after="0"/>
      </w:pPr>
      <w:r w:rsidRPr="00A30D98">
        <w:t>Implement</w:t>
      </w:r>
      <w:r>
        <w:t xml:space="preserve"> the formula for computing the unit (normalised) vector in </w:t>
      </w:r>
      <w:r w:rsidRPr="002406F5">
        <w:rPr>
          <w:rStyle w:val="CodeChar"/>
          <w:rFonts w:ascii="Consolas" w:hAnsi="Consolas"/>
          <w:sz w:val="20"/>
          <w:szCs w:val="20"/>
        </w:rPr>
        <w:t>Vector</w:t>
      </w:r>
      <w:proofErr w:type="gramStart"/>
      <w:r w:rsidRPr="002406F5">
        <w:rPr>
          <w:rStyle w:val="CodeChar"/>
          <w:rFonts w:ascii="Consolas" w:hAnsi="Consolas"/>
          <w:sz w:val="20"/>
          <w:szCs w:val="20"/>
        </w:rPr>
        <w:t>2::</w:t>
      </w:r>
      <w:proofErr w:type="gramEnd"/>
      <w:r w:rsidRPr="002406F5">
        <w:rPr>
          <w:rStyle w:val="CodeChar"/>
          <w:rFonts w:ascii="Consolas" w:hAnsi="Consolas"/>
          <w:sz w:val="20"/>
          <w:szCs w:val="20"/>
        </w:rPr>
        <w:t>normalised()</w:t>
      </w:r>
      <w:r>
        <w:t>.</w:t>
      </w:r>
      <w:r>
        <w:br/>
      </w:r>
      <w:r w:rsidRPr="00A30D98">
        <w:rPr>
          <w:color w:val="3A5A62" w:themeColor="accent5" w:themeShade="80"/>
        </w:rPr>
        <w:t>Hint: you can make use of one of the functions you implemented last week.</w:t>
      </w:r>
    </w:p>
    <w:p w14:paraId="515D59C7" w14:textId="62D5C9F1" w:rsidR="002406F5" w:rsidRPr="003D11E9" w:rsidRDefault="00FE7E1D" w:rsidP="00FE7E1D">
      <w:pPr>
        <w:pStyle w:val="ListParagraph"/>
        <w:numPr>
          <w:ilvl w:val="1"/>
          <w:numId w:val="22"/>
        </w:numPr>
        <w:spacing w:after="0"/>
        <w:rPr>
          <w:color w:val="265F65" w:themeColor="accent2" w:themeShade="80"/>
        </w:rPr>
      </w:pPr>
      <w:r>
        <w:t xml:space="preserve">The function </w:t>
      </w:r>
      <w:proofErr w:type="gramStart"/>
      <w:r w:rsidRPr="000C1FA1">
        <w:rPr>
          <w:rFonts w:ascii="Consolas" w:hAnsi="Consolas"/>
          <w:sz w:val="20"/>
          <w:szCs w:val="20"/>
        </w:rPr>
        <w:t>Scene::</w:t>
      </w:r>
      <w:proofErr w:type="gramEnd"/>
      <w:r w:rsidRPr="000C1FA1">
        <w:rPr>
          <w:rFonts w:ascii="Consolas" w:hAnsi="Consolas"/>
          <w:sz w:val="20"/>
          <w:szCs w:val="20"/>
        </w:rPr>
        <w:t>week</w:t>
      </w:r>
      <w:r>
        <w:rPr>
          <w:rFonts w:ascii="Consolas" w:hAnsi="Consolas"/>
          <w:sz w:val="20"/>
          <w:szCs w:val="20"/>
        </w:rPr>
        <w:t>3</w:t>
      </w:r>
      <w:r w:rsidRPr="000C1FA1">
        <w:rPr>
          <w:rFonts w:ascii="Consolas" w:hAnsi="Consolas"/>
          <w:sz w:val="20"/>
          <w:szCs w:val="20"/>
        </w:rPr>
        <w:t>_exercise</w:t>
      </w:r>
      <w:r w:rsidR="007A4E70">
        <w:rPr>
          <w:rFonts w:ascii="Consolas" w:hAnsi="Consolas"/>
          <w:sz w:val="20"/>
          <w:szCs w:val="20"/>
        </w:rPr>
        <w:t>2</w:t>
      </w:r>
      <w:r w:rsidRPr="000C1FA1">
        <w:rPr>
          <w:rFonts w:ascii="Consolas" w:hAnsi="Consolas"/>
          <w:sz w:val="20"/>
          <w:szCs w:val="20"/>
        </w:rPr>
        <w:t>()</w:t>
      </w:r>
      <w:r>
        <w:t xml:space="preserve"> creates</w:t>
      </w:r>
      <w:r w:rsidR="00F41FC3">
        <w:t xml:space="preserve"> </w:t>
      </w:r>
      <w:r w:rsidR="003D11E9">
        <w:t>two random vectors. Add code to compute (and draw) the projection of the first vector onto the second.</w:t>
      </w:r>
      <w:r w:rsidR="002406F5">
        <w:br/>
      </w:r>
      <w:r w:rsidR="003D11E9" w:rsidRPr="003D11E9">
        <w:rPr>
          <w:color w:val="265F65" w:themeColor="accent2" w:themeShade="80"/>
        </w:rPr>
        <w:t>Hint: you may find it helpful to break the computation into stages, displaying results at each point.</w:t>
      </w:r>
    </w:p>
    <w:p w14:paraId="0621B6B4" w14:textId="506F7239" w:rsidR="000E2EEA" w:rsidRDefault="00A30D98" w:rsidP="002406F5">
      <w:pPr>
        <w:pStyle w:val="ListParagraph"/>
        <w:numPr>
          <w:ilvl w:val="0"/>
          <w:numId w:val="22"/>
        </w:numPr>
        <w:spacing w:before="240" w:after="0"/>
      </w:pPr>
      <w:r>
        <w:t xml:space="preserve">The file </w:t>
      </w:r>
      <w:r w:rsidRPr="00A30D98">
        <w:rPr>
          <w:i/>
          <w:iCs/>
        </w:rPr>
        <w:t>Matrix22.h</w:t>
      </w:r>
      <w:r>
        <w:t xml:space="preserve"> contains a class, </w:t>
      </w:r>
      <w:r w:rsidRPr="00A30D98">
        <w:rPr>
          <w:rStyle w:val="CodeChar1"/>
        </w:rPr>
        <w:t>Matrix22</w:t>
      </w:r>
      <w:r>
        <w:t>, to represent a 2</w:t>
      </w:r>
      <w:r>
        <w:rPr>
          <w:rFonts w:cs="Calibri"/>
        </w:rPr>
        <w:t>×</w:t>
      </w:r>
      <w:r>
        <w:t>2 matrix; again, some of the functions are unfinished.</w:t>
      </w:r>
      <w:r w:rsidR="008D0014">
        <w:t xml:space="preserve"> The matrix components are represented by variables </w:t>
      </w:r>
      <w:proofErr w:type="spellStart"/>
      <w:r w:rsidR="008D0014" w:rsidRPr="00770E37">
        <w:rPr>
          <w:rFonts w:ascii="Consolas" w:hAnsi="Consolas"/>
          <w:sz w:val="20"/>
          <w:szCs w:val="20"/>
        </w:rPr>
        <w:t>m</w:t>
      </w:r>
      <w:r w:rsidR="008D0014" w:rsidRPr="00770E37">
        <w:rPr>
          <w:rFonts w:ascii="Consolas" w:hAnsi="Consolas"/>
          <w:i/>
          <w:iCs/>
          <w:sz w:val="20"/>
          <w:szCs w:val="20"/>
        </w:rPr>
        <w:t>ij</w:t>
      </w:r>
      <w:proofErr w:type="spellEnd"/>
      <w:r w:rsidR="008D0014">
        <w:t xml:space="preserve">, where </w:t>
      </w:r>
      <w:proofErr w:type="spellStart"/>
      <w:r w:rsidR="008D0014" w:rsidRPr="00770E37">
        <w:rPr>
          <w:rFonts w:ascii="Consolas" w:hAnsi="Consolas"/>
          <w:i/>
          <w:iCs/>
          <w:sz w:val="20"/>
          <w:szCs w:val="20"/>
        </w:rPr>
        <w:t>i</w:t>
      </w:r>
      <w:proofErr w:type="spellEnd"/>
      <w:r w:rsidR="008D0014">
        <w:t xml:space="preserve"> is the row and</w:t>
      </w:r>
      <w:r w:rsidR="008D0014" w:rsidRPr="00770E37">
        <w:rPr>
          <w:rFonts w:ascii="Consolas" w:hAnsi="Consolas"/>
          <w:i/>
          <w:iCs/>
          <w:sz w:val="20"/>
          <w:szCs w:val="20"/>
        </w:rPr>
        <w:t xml:space="preserve"> j</w:t>
      </w:r>
      <w:r w:rsidR="008D0014" w:rsidRPr="00770E37">
        <w:rPr>
          <w:sz w:val="20"/>
          <w:szCs w:val="20"/>
        </w:rPr>
        <w:t xml:space="preserve"> </w:t>
      </w:r>
      <w:proofErr w:type="gramStart"/>
      <w:r w:rsidR="008D0014">
        <w:t>is</w:t>
      </w:r>
      <w:proofErr w:type="gramEnd"/>
      <w:r w:rsidR="008D0014">
        <w:t xml:space="preserve"> the column number.</w:t>
      </w:r>
    </w:p>
    <w:p w14:paraId="1F8F0845" w14:textId="566AC1E0" w:rsidR="002406F5" w:rsidRDefault="000E2EEA" w:rsidP="000E2EEA">
      <w:pPr>
        <w:pStyle w:val="ListParagraph"/>
        <w:numPr>
          <w:ilvl w:val="1"/>
          <w:numId w:val="22"/>
        </w:numPr>
        <w:spacing w:before="240" w:after="0"/>
      </w:pPr>
      <w:r>
        <w:t>C</w:t>
      </w:r>
      <w:r w:rsidR="00A30D98">
        <w:t>omplete the implementation by adding the following operations:</w:t>
      </w:r>
    </w:p>
    <w:p w14:paraId="24D2E771" w14:textId="77777777" w:rsidR="00A30D98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another </w:t>
      </w:r>
      <w:r w:rsidRPr="00A30D98">
        <w:rPr>
          <w:rStyle w:val="CodeChar1"/>
        </w:rPr>
        <w:t>Matrix22</w:t>
      </w:r>
      <w:r>
        <w:t xml:space="preserve"> in </w:t>
      </w:r>
      <w:r w:rsidRPr="00A30D98">
        <w:rPr>
          <w:rStyle w:val="CodeChar1"/>
        </w:rPr>
        <w:t>Matrix</w:t>
      </w:r>
      <w:proofErr w:type="gramStart"/>
      <w:r w:rsidRPr="00A30D98">
        <w:rPr>
          <w:rStyle w:val="CodeChar1"/>
        </w:rPr>
        <w:t>22::</w:t>
      </w:r>
      <w:proofErr w:type="gramEnd"/>
      <w:r w:rsidRPr="00A30D98">
        <w:rPr>
          <w:rStyle w:val="CodeChar1"/>
        </w:rPr>
        <w:t>operator*()</w:t>
      </w:r>
      <w:r>
        <w:t>.</w:t>
      </w:r>
    </w:p>
    <w:p w14:paraId="236B4DB2" w14:textId="77777777" w:rsidR="000E2EEA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 </w:t>
      </w:r>
      <w:r w:rsidRPr="00A30D98">
        <w:rPr>
          <w:rStyle w:val="CodeChar1"/>
        </w:rPr>
        <w:t>Vector2</w:t>
      </w:r>
      <w:r>
        <w:t xml:space="preserve"> in the relevant </w:t>
      </w:r>
      <w:r w:rsidRPr="00A30D98">
        <w:rPr>
          <w:rStyle w:val="CodeChar1"/>
        </w:rPr>
        <w:t>operator*()</w:t>
      </w:r>
      <w:r>
        <w:t xml:space="preserve"> function in </w:t>
      </w:r>
      <w:r w:rsidRPr="00A30D98">
        <w:rPr>
          <w:i/>
          <w:iCs/>
        </w:rPr>
        <w:t>Vector</w:t>
      </w:r>
      <w:proofErr w:type="gramStart"/>
      <w:r w:rsidRPr="00A30D98">
        <w:rPr>
          <w:i/>
          <w:iCs/>
        </w:rPr>
        <w:t>2.h</w:t>
      </w:r>
      <w:r>
        <w:t>.</w:t>
      </w:r>
      <w:proofErr w:type="gramEnd"/>
    </w:p>
    <w:p w14:paraId="6001F24D" w14:textId="77777777" w:rsidR="000E2EEA" w:rsidRPr="000E2EEA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  <w:rPr>
          <w:rStyle w:val="CodeChar1"/>
          <w:rFonts w:ascii="Calibri" w:hAnsi="Calibri"/>
          <w:sz w:val="22"/>
          <w:szCs w:val="22"/>
        </w:rPr>
      </w:pPr>
      <w:r>
        <w:t xml:space="preserve">Computing the inverse matrix in </w:t>
      </w:r>
      <w:r w:rsidRPr="00A30D98">
        <w:rPr>
          <w:rStyle w:val="CodeChar1"/>
        </w:rPr>
        <w:t>Matrix</w:t>
      </w:r>
      <w:proofErr w:type="gramStart"/>
      <w:r w:rsidRPr="00A30D98">
        <w:rPr>
          <w:rStyle w:val="CodeChar1"/>
        </w:rPr>
        <w:t>22::</w:t>
      </w:r>
      <w:proofErr w:type="gramEnd"/>
      <w:r w:rsidRPr="00A30D98">
        <w:rPr>
          <w:rStyle w:val="CodeChar1"/>
        </w:rPr>
        <w:t>inverse()</w:t>
      </w:r>
      <w:r w:rsidR="000E2EEA">
        <w:rPr>
          <w:rStyle w:val="CodeChar1"/>
        </w:rPr>
        <w:t>.</w:t>
      </w:r>
    </w:p>
    <w:p w14:paraId="68F6C8FF" w14:textId="5763EF26" w:rsidR="00F55EC0" w:rsidRDefault="000E2EEA" w:rsidP="000E2EEA">
      <w:pPr>
        <w:pStyle w:val="ListParagraph"/>
        <w:numPr>
          <w:ilvl w:val="1"/>
          <w:numId w:val="22"/>
        </w:numPr>
        <w:spacing w:before="240" w:line="240" w:lineRule="auto"/>
        <w:textAlignment w:val="auto"/>
        <w:rPr>
          <w:rStyle w:val="CodeChar1"/>
          <w:rFonts w:ascii="Calibri" w:hAnsi="Calibri"/>
          <w:color w:val="265F65" w:themeColor="accent2" w:themeShade="80"/>
          <w:sz w:val="22"/>
          <w:szCs w:val="22"/>
        </w:rPr>
      </w:pPr>
      <w:r w:rsidRPr="000E2EEA">
        <w:rPr>
          <w:rStyle w:val="CodeChar1"/>
          <w:rFonts w:ascii="Calibri" w:hAnsi="Calibri"/>
          <w:sz w:val="22"/>
          <w:szCs w:val="22"/>
        </w:rPr>
        <w:t xml:space="preserve">Use </w:t>
      </w:r>
      <w:r>
        <w:rPr>
          <w:rStyle w:val="CodeChar1"/>
          <w:rFonts w:ascii="Calibri" w:hAnsi="Calibri"/>
          <w:sz w:val="22"/>
          <w:szCs w:val="22"/>
        </w:rPr>
        <w:t xml:space="preserve">the Matrix22 class to apply the transformations </w:t>
      </w:r>
      <w:r w:rsidR="00337B80">
        <w:rPr>
          <w:rStyle w:val="CodeChar1"/>
          <w:rFonts w:ascii="Calibri" w:hAnsi="Calibri"/>
          <w:sz w:val="22"/>
          <w:szCs w:val="22"/>
        </w:rPr>
        <w:t>in questions 4</w:t>
      </w:r>
      <w:r w:rsidR="00E324D6">
        <w:rPr>
          <w:rStyle w:val="CodeChar1"/>
          <w:rFonts w:ascii="Calibri" w:hAnsi="Calibri"/>
          <w:sz w:val="22"/>
          <w:szCs w:val="22"/>
        </w:rPr>
        <w:t>-6</w:t>
      </w:r>
      <w:r w:rsidR="00337B80">
        <w:rPr>
          <w:rStyle w:val="CodeChar1"/>
          <w:rFonts w:ascii="Calibri" w:hAnsi="Calibri"/>
          <w:sz w:val="22"/>
          <w:szCs w:val="22"/>
        </w:rPr>
        <w:t xml:space="preserve"> of part A to the objects created in </w:t>
      </w:r>
      <w:r w:rsidR="00337B80" w:rsidRPr="000C1FA1">
        <w:rPr>
          <w:rFonts w:ascii="Consolas" w:hAnsi="Consolas"/>
          <w:sz w:val="20"/>
          <w:szCs w:val="20"/>
        </w:rPr>
        <w:t>Scene::week</w:t>
      </w:r>
      <w:r w:rsidR="00E07341">
        <w:rPr>
          <w:rFonts w:ascii="Consolas" w:hAnsi="Consolas"/>
          <w:sz w:val="20"/>
          <w:szCs w:val="20"/>
        </w:rPr>
        <w:t>3</w:t>
      </w:r>
      <w:r w:rsidR="00337B80" w:rsidRPr="000C1FA1">
        <w:rPr>
          <w:rFonts w:ascii="Consolas" w:hAnsi="Consolas"/>
          <w:sz w:val="20"/>
          <w:szCs w:val="20"/>
        </w:rPr>
        <w:t>_exercise</w:t>
      </w:r>
      <w:r w:rsidR="00337B80">
        <w:rPr>
          <w:rFonts w:ascii="Consolas" w:hAnsi="Consolas"/>
          <w:sz w:val="20"/>
          <w:szCs w:val="20"/>
        </w:rPr>
        <w:t>3</w:t>
      </w:r>
      <w:r w:rsidR="00337B80" w:rsidRPr="000C1FA1">
        <w:rPr>
          <w:rFonts w:ascii="Consolas" w:hAnsi="Consolas"/>
          <w:sz w:val="20"/>
          <w:szCs w:val="20"/>
        </w:rPr>
        <w:t>()</w:t>
      </w:r>
      <w:r w:rsidR="00337B80">
        <w:t xml:space="preserve"> </w:t>
      </w:r>
      <w:r w:rsidR="00337B80">
        <w:rPr>
          <w:rStyle w:val="CodeChar1"/>
          <w:rFonts w:ascii="Calibri" w:hAnsi="Calibri"/>
          <w:sz w:val="22"/>
          <w:szCs w:val="22"/>
        </w:rPr>
        <w:t>(and/or any others you care to add)</w:t>
      </w:r>
      <w:r w:rsidR="00E324D6">
        <w:rPr>
          <w:rStyle w:val="CodeChar1"/>
          <w:rFonts w:ascii="Calibri" w:hAnsi="Calibri"/>
          <w:sz w:val="22"/>
          <w:szCs w:val="22"/>
        </w:rPr>
        <w:t>;</w:t>
      </w:r>
      <w:r w:rsidR="00757BA8">
        <w:rPr>
          <w:rStyle w:val="CodeChar1"/>
          <w:rFonts w:ascii="Calibri" w:hAnsi="Calibri"/>
          <w:sz w:val="22"/>
          <w:szCs w:val="22"/>
        </w:rPr>
        <w:t xml:space="preserve"> also try combining these matrices by multiplying them in different orders. Does the order matter for all combinations? Can you explain why/why not?</w:t>
      </w:r>
      <w:r w:rsidR="00757BA8">
        <w:rPr>
          <w:rStyle w:val="CodeChar1"/>
          <w:rFonts w:ascii="Calibri" w:hAnsi="Calibri"/>
          <w:sz w:val="22"/>
          <w:szCs w:val="22"/>
        </w:rPr>
        <w:br/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Hint: the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matri</w:t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ces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from 4a </w:t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and 4e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have been added to get you started, but you’ll need to create the rest yourself.</w:t>
      </w:r>
    </w:p>
    <w:p w14:paraId="0628697F" w14:textId="2CD3185F" w:rsidR="000E2EEA" w:rsidRPr="00F55EC0" w:rsidRDefault="00F55EC0" w:rsidP="00F55EC0">
      <w:pPr>
        <w:spacing w:after="0"/>
        <w:ind w:right="0"/>
        <w:rPr>
          <w:rStyle w:val="CodeChar1"/>
          <w:rFonts w:ascii="Calibri" w:hAnsi="Calibri"/>
          <w:color w:val="265F65" w:themeColor="accent2" w:themeShade="80"/>
          <w:sz w:val="22"/>
          <w:szCs w:val="22"/>
        </w:rPr>
      </w:pPr>
      <w:r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br w:type="page"/>
      </w:r>
    </w:p>
    <w:p w14:paraId="638C60C8" w14:textId="77777777" w:rsidR="00465439" w:rsidRPr="00465439" w:rsidRDefault="000E2EEA" w:rsidP="000E2EEA">
      <w:pPr>
        <w:pStyle w:val="Code"/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The translations required in question 7 of part A cannot be computed using the </w:t>
      </w:r>
      <w:r w:rsidRPr="000E2EEA">
        <w:rPr>
          <w:rFonts w:cstheme="minorHAnsi"/>
        </w:rPr>
        <w:t>Vector2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0E2EEA">
        <w:rPr>
          <w:rFonts w:cstheme="minorHAnsi"/>
        </w:rPr>
        <w:t>Matrix22</w:t>
      </w:r>
      <w:r w:rsidRPr="000E2E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classes, as they only represent objects in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theme="minorHAnsi"/>
          <w:sz w:val="22"/>
          <w:szCs w:val="22"/>
        </w:rPr>
        <w:t xml:space="preserve">. There are </w:t>
      </w:r>
      <w:proofErr w:type="gramStart"/>
      <w:r w:rsidR="00E07341">
        <w:rPr>
          <w:rFonts w:asciiTheme="minorHAnsi" w:hAnsiTheme="minorHAnsi" w:cstheme="minorHAnsi"/>
          <w:sz w:val="22"/>
          <w:szCs w:val="22"/>
        </w:rPr>
        <w:t>partially-implemented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homogeneous version in </w:t>
      </w:r>
      <w:r w:rsidRPr="000E2EEA">
        <w:rPr>
          <w:rFonts w:asciiTheme="minorHAnsi" w:hAnsiTheme="minorHAnsi" w:cstheme="minorHAnsi"/>
          <w:i/>
          <w:iCs/>
          <w:sz w:val="22"/>
          <w:szCs w:val="22"/>
        </w:rPr>
        <w:t>Vector2h.h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0E2EEA">
        <w:rPr>
          <w:rFonts w:asciiTheme="minorHAnsi" w:hAnsiTheme="minorHAnsi" w:cstheme="minorHAnsi"/>
          <w:i/>
          <w:iCs/>
          <w:sz w:val="22"/>
          <w:szCs w:val="22"/>
        </w:rPr>
        <w:t>Matrix22h.h</w:t>
      </w:r>
      <w:r>
        <w:rPr>
          <w:rFonts w:asciiTheme="minorHAnsi" w:hAnsiTheme="minorHAnsi" w:cstheme="minorHAnsi"/>
          <w:sz w:val="22"/>
          <w:szCs w:val="22"/>
        </w:rPr>
        <w:t>, which can be converted to/from the original classes to allow the full set of transformations to be applied.</w:t>
      </w:r>
    </w:p>
    <w:p w14:paraId="4110D98A" w14:textId="77777777" w:rsidR="00465439" w:rsidRPr="00465439" w:rsidRDefault="000E2EEA" w:rsidP="00465439">
      <w:pPr>
        <w:pStyle w:val="Code"/>
        <w:numPr>
          <w:ilvl w:val="1"/>
          <w:numId w:val="22"/>
        </w:numPr>
        <w:spacing w:before="0"/>
      </w:pPr>
      <w:r>
        <w:rPr>
          <w:rFonts w:asciiTheme="minorHAnsi" w:hAnsiTheme="minorHAnsi" w:cstheme="minorHAnsi"/>
          <w:sz w:val="22"/>
          <w:szCs w:val="22"/>
        </w:rPr>
        <w:t xml:space="preserve">Complete the </w:t>
      </w:r>
      <w:r w:rsidR="00A37CD3">
        <w:rPr>
          <w:rFonts w:asciiTheme="minorHAnsi" w:hAnsiTheme="minorHAnsi" w:cstheme="minorHAnsi"/>
          <w:sz w:val="22"/>
          <w:szCs w:val="22"/>
        </w:rPr>
        <w:t xml:space="preserve">implementations for the two homogeneous classes, </w:t>
      </w:r>
      <w:r w:rsidR="00A37CD3" w:rsidRPr="00A37CD3">
        <w:rPr>
          <w:rFonts w:cstheme="minorHAnsi"/>
        </w:rPr>
        <w:t>Vector2h</w:t>
      </w:r>
      <w:r w:rsidR="00A37CD3" w:rsidRPr="00A37CD3">
        <w:rPr>
          <w:rFonts w:asciiTheme="minorHAnsi" w:hAnsiTheme="minorHAnsi" w:cstheme="minorHAnsi"/>
        </w:rPr>
        <w:t xml:space="preserve"> </w:t>
      </w:r>
      <w:r w:rsidR="00A37CD3">
        <w:rPr>
          <w:rFonts w:asciiTheme="minorHAnsi" w:hAnsiTheme="minorHAnsi" w:cstheme="minorHAnsi"/>
          <w:sz w:val="22"/>
          <w:szCs w:val="22"/>
        </w:rPr>
        <w:t xml:space="preserve">and </w:t>
      </w:r>
      <w:r w:rsidR="00A37CD3" w:rsidRPr="00A37CD3">
        <w:rPr>
          <w:rFonts w:cstheme="minorHAnsi"/>
        </w:rPr>
        <w:t>Matrix22h</w:t>
      </w:r>
      <w:r w:rsidR="00A37CD3">
        <w:rPr>
          <w:rFonts w:asciiTheme="minorHAnsi" w:hAnsiTheme="minorHAnsi" w:cstheme="minorHAnsi"/>
          <w:sz w:val="22"/>
          <w:szCs w:val="22"/>
        </w:rPr>
        <w:t xml:space="preserve">, </w:t>
      </w:r>
      <w:r w:rsidR="00465439">
        <w:rPr>
          <w:rFonts w:asciiTheme="minorHAnsi" w:hAnsiTheme="minorHAnsi" w:cstheme="minorHAnsi"/>
          <w:sz w:val="22"/>
          <w:szCs w:val="22"/>
        </w:rPr>
        <w:t>by finishing the following functions:</w:t>
      </w:r>
    </w:p>
    <w:p w14:paraId="5F5E9A68" w14:textId="0820637D" w:rsidR="00CA3FC9" w:rsidRPr="00CA3FC9" w:rsidRDefault="00CA3FC9" w:rsidP="00CA3FC9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another </w:t>
      </w:r>
      <w:r w:rsidRPr="00A30D98">
        <w:rPr>
          <w:rStyle w:val="CodeChar1"/>
        </w:rPr>
        <w:t>Matrix22</w:t>
      </w:r>
      <w:r>
        <w:rPr>
          <w:rStyle w:val="CodeChar1"/>
        </w:rPr>
        <w:t>h</w:t>
      </w:r>
      <w:r>
        <w:t xml:space="preserve"> in </w:t>
      </w:r>
      <w:r w:rsidRPr="00A30D98">
        <w:rPr>
          <w:rStyle w:val="CodeChar1"/>
        </w:rPr>
        <w:t>Matrix22</w:t>
      </w:r>
      <w:proofErr w:type="gramStart"/>
      <w:r>
        <w:rPr>
          <w:rStyle w:val="CodeChar1"/>
        </w:rPr>
        <w:t>h</w:t>
      </w:r>
      <w:r w:rsidRPr="00A30D98">
        <w:rPr>
          <w:rStyle w:val="CodeChar1"/>
        </w:rPr>
        <w:t>::</w:t>
      </w:r>
      <w:proofErr w:type="gramEnd"/>
      <w:r w:rsidRPr="00A30D98">
        <w:rPr>
          <w:rStyle w:val="CodeChar1"/>
        </w:rPr>
        <w:t>operator*()</w:t>
      </w:r>
      <w:r>
        <w:t>.</w:t>
      </w:r>
    </w:p>
    <w:p w14:paraId="3B44C769" w14:textId="11DCD185" w:rsidR="00CA3FC9" w:rsidRDefault="00CA3FC9" w:rsidP="00CA3FC9">
      <w:pPr>
        <w:pStyle w:val="Code"/>
        <w:numPr>
          <w:ilvl w:val="2"/>
          <w:numId w:val="22"/>
        </w:numPr>
        <w:spacing w:before="0"/>
      </w:pPr>
      <w:r w:rsidRPr="00CA3FC9">
        <w:rPr>
          <w:rFonts w:asciiTheme="minorHAnsi" w:hAnsiTheme="minorHAnsi" w:cstheme="minorHAnsi"/>
          <w:sz w:val="22"/>
          <w:szCs w:val="22"/>
        </w:rPr>
        <w:t xml:space="preserve">Multiplication with a </w:t>
      </w:r>
      <w:r w:rsidRPr="00CA3FC9">
        <w:rPr>
          <w:rStyle w:val="CodeChar1"/>
          <w:rFonts w:cstheme="minorHAnsi"/>
        </w:rPr>
        <w:t>Vector2h</w:t>
      </w:r>
      <w:r w:rsidRPr="00CA3FC9">
        <w:rPr>
          <w:rFonts w:asciiTheme="minorHAnsi" w:hAnsiTheme="minorHAnsi" w:cstheme="minorHAnsi"/>
          <w:sz w:val="22"/>
          <w:szCs w:val="22"/>
        </w:rPr>
        <w:t xml:space="preserve"> in the relevant </w:t>
      </w:r>
      <w:r w:rsidRPr="00A30D98">
        <w:rPr>
          <w:rStyle w:val="CodeChar1"/>
        </w:rPr>
        <w:t>operator*()</w:t>
      </w:r>
      <w:r>
        <w:t xml:space="preserve"> function in </w:t>
      </w:r>
      <w:r w:rsidRPr="00A30D98">
        <w:rPr>
          <w:i/>
          <w:iCs/>
        </w:rPr>
        <w:t>Vector2</w:t>
      </w:r>
      <w:r>
        <w:rPr>
          <w:i/>
          <w:iCs/>
        </w:rPr>
        <w:t>h</w:t>
      </w:r>
      <w:r w:rsidRPr="00A30D98">
        <w:rPr>
          <w:i/>
          <w:iCs/>
        </w:rPr>
        <w:t>.h</w:t>
      </w:r>
      <w:r>
        <w:t>.</w:t>
      </w:r>
    </w:p>
    <w:p w14:paraId="5F1BFB1F" w14:textId="55D0832A" w:rsidR="000E2EEA" w:rsidRPr="00A37CD3" w:rsidRDefault="00465439" w:rsidP="00CA3FC9">
      <w:pPr>
        <w:pStyle w:val="Code"/>
        <w:numPr>
          <w:ilvl w:val="1"/>
          <w:numId w:val="22"/>
        </w:numPr>
        <w:spacing w:before="0"/>
      </w:pPr>
      <w:r>
        <w:rPr>
          <w:rFonts w:asciiTheme="minorHAnsi" w:hAnsiTheme="minorHAnsi" w:cstheme="minorHAnsi"/>
          <w:sz w:val="22"/>
          <w:szCs w:val="22"/>
        </w:rPr>
        <w:t>Use these classes</w:t>
      </w:r>
      <w:r w:rsidR="00A37CD3">
        <w:rPr>
          <w:rFonts w:asciiTheme="minorHAnsi" w:hAnsiTheme="minorHAnsi" w:cstheme="minorHAnsi"/>
          <w:sz w:val="22"/>
          <w:szCs w:val="22"/>
        </w:rPr>
        <w:t xml:space="preserve"> to test the transformation matrices in question 7 of part A</w:t>
      </w:r>
      <w:r>
        <w:rPr>
          <w:rFonts w:asciiTheme="minorHAnsi" w:hAnsiTheme="minorHAnsi" w:cstheme="minorHAnsi"/>
          <w:sz w:val="22"/>
          <w:szCs w:val="22"/>
        </w:rPr>
        <w:t xml:space="preserve"> (the code for this has been started in </w:t>
      </w:r>
      <w:proofErr w:type="gramStart"/>
      <w:r w:rsidRPr="000C1FA1">
        <w:t>Scene::</w:t>
      </w:r>
      <w:proofErr w:type="gramEnd"/>
      <w:r w:rsidRPr="000C1FA1">
        <w:t>week</w:t>
      </w:r>
      <w:r>
        <w:t>3</w:t>
      </w:r>
      <w:r w:rsidRPr="000C1FA1">
        <w:t>_exercise</w:t>
      </w:r>
      <w:r>
        <w:t>3</w:t>
      </w:r>
      <w:r w:rsidRPr="000C1FA1">
        <w:t>()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1A434506" w14:textId="2A400922" w:rsidR="00085B79" w:rsidRPr="000E2EEA" w:rsidRDefault="00A37CD3" w:rsidP="00085B79">
      <w:pPr>
        <w:pStyle w:val="Code"/>
      </w:pPr>
      <w:r w:rsidRPr="00A37CD3">
        <w:rPr>
          <w:rFonts w:asciiTheme="minorHAnsi" w:hAnsiTheme="minorHAnsi" w:cstheme="minorHAnsi"/>
          <w:i/>
          <w:iCs/>
          <w:sz w:val="22"/>
          <w:szCs w:val="22"/>
        </w:rPr>
        <w:t>Bonus exercise</w:t>
      </w:r>
      <w:r>
        <w:rPr>
          <w:rFonts w:asciiTheme="minorHAnsi" w:hAnsiTheme="minorHAnsi" w:cstheme="minorHAnsi"/>
          <w:sz w:val="22"/>
          <w:szCs w:val="22"/>
        </w:rPr>
        <w:t xml:space="preserve">: the </w:t>
      </w:r>
      <w:r w:rsidRPr="00A37CD3">
        <w:rPr>
          <w:rFonts w:cstheme="minorHAnsi"/>
        </w:rPr>
        <w:t>update()</w:t>
      </w:r>
      <w:r w:rsidRPr="00A37C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method in the </w:t>
      </w:r>
      <w:r w:rsidRPr="00A37CD3">
        <w:rPr>
          <w:rFonts w:cstheme="minorHAnsi"/>
        </w:rPr>
        <w:t>Application</w:t>
      </w:r>
      <w:r w:rsidRPr="00A37C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class is called during the main run loop; see if you can animate the objects by updating their transforms in this function.</w:t>
      </w:r>
      <w:r w:rsidR="00085B79">
        <w:br/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 xml:space="preserve">Hint: you’ll need to add functions that the </w:t>
      </w:r>
      <w:r w:rsidR="00085B79" w:rsidRPr="00085B79">
        <w:rPr>
          <w:color w:val="3A5A62" w:themeColor="accent5" w:themeShade="80"/>
        </w:rPr>
        <w:t>Application</w:t>
      </w:r>
      <w:r w:rsidR="003E17A7">
        <w:rPr>
          <w:color w:val="3A5A62" w:themeColor="accent5" w:themeShade="80"/>
        </w:rPr>
        <w:t xml:space="preserve"> </w:t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can call to affect the objects</w:t>
      </w:r>
      <w:r w:rsidR="003E17A7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, which you’ll need to keep track of after they’ve been created</w:t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.</w:t>
      </w:r>
      <w:r w:rsidR="00085B79" w:rsidRPr="00085B79">
        <w:rPr>
          <w:color w:val="3A5A62" w:themeColor="accent5" w:themeShade="80"/>
          <w:sz w:val="22"/>
          <w:szCs w:val="22"/>
        </w:rPr>
        <w:t xml:space="preserve"> </w:t>
      </w:r>
    </w:p>
    <w:sectPr w:rsidR="00085B79" w:rsidRPr="000E2EEA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1AE9" w14:textId="77777777" w:rsidR="00260C58" w:rsidRDefault="00260C58" w:rsidP="00376205">
      <w:r>
        <w:separator/>
      </w:r>
    </w:p>
  </w:endnote>
  <w:endnote w:type="continuationSeparator" w:id="0">
    <w:p w14:paraId="1DE5122C" w14:textId="77777777" w:rsidR="00260C58" w:rsidRDefault="00260C58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232AE" w14:textId="77777777" w:rsidR="00260C58" w:rsidRDefault="00260C58" w:rsidP="00376205">
      <w:r>
        <w:separator/>
      </w:r>
    </w:p>
  </w:footnote>
  <w:footnote w:type="continuationSeparator" w:id="0">
    <w:p w14:paraId="42FD9CCF" w14:textId="77777777" w:rsidR="00260C58" w:rsidRDefault="00260C58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006709FA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Exercises: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Dot Product and Matrices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8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006709FA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Exercises: </w:t>
                    </w:r>
                    <w:r>
                      <w:rPr>
                        <w:sz w:val="24"/>
                        <w:lang w:val="en-GB"/>
                      </w:rPr>
                      <w:t>Dot Product and Matrices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4A3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9E0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85B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E48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CA1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03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45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8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4C4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7E9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8"/>
  </w:num>
  <w:num w:numId="5">
    <w:abstractNumId w:val="19"/>
  </w:num>
  <w:num w:numId="6">
    <w:abstractNumId w:val="13"/>
  </w:num>
  <w:num w:numId="7">
    <w:abstractNumId w:val="14"/>
  </w:num>
  <w:num w:numId="8">
    <w:abstractNumId w:val="11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7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375BB"/>
    <w:rsid w:val="00043791"/>
    <w:rsid w:val="00081170"/>
    <w:rsid w:val="00085B79"/>
    <w:rsid w:val="000B353B"/>
    <w:rsid w:val="000D3F80"/>
    <w:rsid w:val="000D7830"/>
    <w:rsid w:val="000E2EEA"/>
    <w:rsid w:val="00125688"/>
    <w:rsid w:val="0012670E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60C58"/>
    <w:rsid w:val="002822F5"/>
    <w:rsid w:val="002A40E4"/>
    <w:rsid w:val="002E5992"/>
    <w:rsid w:val="002F712B"/>
    <w:rsid w:val="00300578"/>
    <w:rsid w:val="00302603"/>
    <w:rsid w:val="00337B80"/>
    <w:rsid w:val="00376205"/>
    <w:rsid w:val="00396549"/>
    <w:rsid w:val="003A6A4C"/>
    <w:rsid w:val="003D11E9"/>
    <w:rsid w:val="003D5D6E"/>
    <w:rsid w:val="003D7765"/>
    <w:rsid w:val="003E17A7"/>
    <w:rsid w:val="003F0A93"/>
    <w:rsid w:val="003F4C8F"/>
    <w:rsid w:val="00436186"/>
    <w:rsid w:val="00445778"/>
    <w:rsid w:val="00453AFE"/>
    <w:rsid w:val="00465439"/>
    <w:rsid w:val="00476622"/>
    <w:rsid w:val="00492634"/>
    <w:rsid w:val="00492D0D"/>
    <w:rsid w:val="004B027E"/>
    <w:rsid w:val="004C4BF2"/>
    <w:rsid w:val="004F79A7"/>
    <w:rsid w:val="00517C2F"/>
    <w:rsid w:val="00534974"/>
    <w:rsid w:val="005669E4"/>
    <w:rsid w:val="005942EB"/>
    <w:rsid w:val="005C3BC9"/>
    <w:rsid w:val="005F3509"/>
    <w:rsid w:val="0062123A"/>
    <w:rsid w:val="00623A1F"/>
    <w:rsid w:val="00646E75"/>
    <w:rsid w:val="00646FCA"/>
    <w:rsid w:val="00681A8A"/>
    <w:rsid w:val="00694FA9"/>
    <w:rsid w:val="006A2C59"/>
    <w:rsid w:val="006D54A7"/>
    <w:rsid w:val="0072209F"/>
    <w:rsid w:val="0074509D"/>
    <w:rsid w:val="00757BA8"/>
    <w:rsid w:val="00773E87"/>
    <w:rsid w:val="007752E3"/>
    <w:rsid w:val="0078273E"/>
    <w:rsid w:val="00791F55"/>
    <w:rsid w:val="007A1482"/>
    <w:rsid w:val="007A4E70"/>
    <w:rsid w:val="007B22FA"/>
    <w:rsid w:val="007C0289"/>
    <w:rsid w:val="007E4D34"/>
    <w:rsid w:val="008009DA"/>
    <w:rsid w:val="00817D45"/>
    <w:rsid w:val="00830C53"/>
    <w:rsid w:val="008460B8"/>
    <w:rsid w:val="00877759"/>
    <w:rsid w:val="008A57B2"/>
    <w:rsid w:val="008D0014"/>
    <w:rsid w:val="008D012A"/>
    <w:rsid w:val="008E205A"/>
    <w:rsid w:val="008F42B8"/>
    <w:rsid w:val="00914211"/>
    <w:rsid w:val="00922646"/>
    <w:rsid w:val="00946B17"/>
    <w:rsid w:val="00972A5B"/>
    <w:rsid w:val="00980E0F"/>
    <w:rsid w:val="009864AB"/>
    <w:rsid w:val="009A7E7D"/>
    <w:rsid w:val="009B1221"/>
    <w:rsid w:val="009D670B"/>
    <w:rsid w:val="009E4F9E"/>
    <w:rsid w:val="00A00DA7"/>
    <w:rsid w:val="00A066B8"/>
    <w:rsid w:val="00A30D98"/>
    <w:rsid w:val="00A37CD3"/>
    <w:rsid w:val="00A534DF"/>
    <w:rsid w:val="00A55476"/>
    <w:rsid w:val="00A71033"/>
    <w:rsid w:val="00A73E54"/>
    <w:rsid w:val="00A92686"/>
    <w:rsid w:val="00AA436D"/>
    <w:rsid w:val="00AB0C68"/>
    <w:rsid w:val="00AC76CE"/>
    <w:rsid w:val="00AD0D41"/>
    <w:rsid w:val="00AF1FA5"/>
    <w:rsid w:val="00AF25EE"/>
    <w:rsid w:val="00B06626"/>
    <w:rsid w:val="00B33709"/>
    <w:rsid w:val="00B46D0D"/>
    <w:rsid w:val="00B71D70"/>
    <w:rsid w:val="00B77DC7"/>
    <w:rsid w:val="00BA54B4"/>
    <w:rsid w:val="00BC3EB5"/>
    <w:rsid w:val="00C07418"/>
    <w:rsid w:val="00C13D83"/>
    <w:rsid w:val="00C2466E"/>
    <w:rsid w:val="00C25050"/>
    <w:rsid w:val="00C31171"/>
    <w:rsid w:val="00C43F4B"/>
    <w:rsid w:val="00C61D03"/>
    <w:rsid w:val="00C92E72"/>
    <w:rsid w:val="00CA3FC9"/>
    <w:rsid w:val="00CA5B99"/>
    <w:rsid w:val="00CD0043"/>
    <w:rsid w:val="00CD384D"/>
    <w:rsid w:val="00CE1FF8"/>
    <w:rsid w:val="00D0484F"/>
    <w:rsid w:val="00D04CFD"/>
    <w:rsid w:val="00D14009"/>
    <w:rsid w:val="00D14447"/>
    <w:rsid w:val="00D30562"/>
    <w:rsid w:val="00D34AA7"/>
    <w:rsid w:val="00D45BD1"/>
    <w:rsid w:val="00D64AEC"/>
    <w:rsid w:val="00D74165"/>
    <w:rsid w:val="00D811F8"/>
    <w:rsid w:val="00D961F2"/>
    <w:rsid w:val="00DE3E32"/>
    <w:rsid w:val="00E06E74"/>
    <w:rsid w:val="00E07341"/>
    <w:rsid w:val="00E0756B"/>
    <w:rsid w:val="00E31C94"/>
    <w:rsid w:val="00E324D6"/>
    <w:rsid w:val="00E55D74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405F8"/>
    <w:rsid w:val="00F41FC3"/>
    <w:rsid w:val="00F4418E"/>
    <w:rsid w:val="00F46FBE"/>
    <w:rsid w:val="00F55EC0"/>
    <w:rsid w:val="00F653C2"/>
    <w:rsid w:val="00F75AF4"/>
    <w:rsid w:val="00F817C9"/>
    <w:rsid w:val="00FA6491"/>
    <w:rsid w:val="00FB6C8F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23EFA-F34B-4C0A-90D8-CF4EC5C8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workshop exercises</vt:lpstr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