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7F5C" w14:textId="0F4DCCC3" w:rsidR="008D4828" w:rsidRPr="00934C70" w:rsidRDefault="007D1AB7" w:rsidP="00934C70">
      <w:pPr>
        <w:pStyle w:val="Heading1"/>
        <w:spacing w:line="360" w:lineRule="auto"/>
        <w:jc w:val="center"/>
        <w:rPr>
          <w:rFonts w:ascii="Arial" w:hAnsi="Arial" w:cs="Arial"/>
          <w:color w:val="auto"/>
          <w:sz w:val="48"/>
          <w:szCs w:val="48"/>
        </w:rPr>
      </w:pPr>
      <w:r w:rsidRPr="00934C70">
        <w:rPr>
          <w:rFonts w:ascii="Arial" w:hAnsi="Arial" w:cs="Arial"/>
          <w:color w:val="auto"/>
          <w:sz w:val="48"/>
          <w:szCs w:val="48"/>
        </w:rPr>
        <w:t>AMES HOUSING REGRESSION PROJECT REPORT</w:t>
      </w:r>
    </w:p>
    <w:p w14:paraId="50FBE47E" w14:textId="21AFC64D" w:rsidR="007D1AB7" w:rsidRPr="00934C70" w:rsidRDefault="007D1AB7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noProof/>
        </w:rPr>
        <w:drawing>
          <wp:inline distT="0" distB="0" distL="0" distR="0" wp14:anchorId="63898018" wp14:editId="0E5D17EF">
            <wp:extent cx="5387340" cy="4412754"/>
            <wp:effectExtent l="0" t="0" r="3810" b="6985"/>
            <wp:docPr id="508309540" name="Picture 1" descr="Aerial top view suburban neighborhood with big villas next to eac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erial top view suburban neighborhood with big villas next to each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186" cy="44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02E7" w14:textId="77777777" w:rsidR="007D1AB7" w:rsidRPr="00934C70" w:rsidRDefault="007D1AB7" w:rsidP="00934C70">
      <w:pPr>
        <w:spacing w:line="360" w:lineRule="auto"/>
        <w:rPr>
          <w:rFonts w:ascii="Arial" w:hAnsi="Arial" w:cs="Arial"/>
        </w:rPr>
      </w:pPr>
    </w:p>
    <w:p w14:paraId="00D0F882" w14:textId="1FD8C8B4" w:rsidR="007D1AB7" w:rsidRPr="00934C70" w:rsidRDefault="007D1AB7" w:rsidP="00934C70">
      <w:pPr>
        <w:spacing w:line="360" w:lineRule="auto"/>
        <w:jc w:val="center"/>
        <w:rPr>
          <w:rFonts w:ascii="Arial" w:hAnsi="Arial" w:cs="Arial"/>
        </w:rPr>
      </w:pPr>
      <w:r w:rsidRPr="00934C70">
        <w:rPr>
          <w:rFonts w:ascii="Arial" w:hAnsi="Arial" w:cs="Arial"/>
        </w:rPr>
        <w:t>By</w:t>
      </w:r>
    </w:p>
    <w:p w14:paraId="223F8BD6" w14:textId="38288AAB" w:rsidR="007D1AB7" w:rsidRPr="00934C70" w:rsidRDefault="007D1AB7" w:rsidP="00934C70">
      <w:pPr>
        <w:spacing w:line="360" w:lineRule="auto"/>
        <w:jc w:val="center"/>
        <w:rPr>
          <w:rFonts w:ascii="Arial" w:hAnsi="Arial" w:cs="Arial"/>
        </w:rPr>
      </w:pPr>
      <w:r w:rsidRPr="00934C70">
        <w:rPr>
          <w:rFonts w:ascii="Arial" w:hAnsi="Arial" w:cs="Arial"/>
        </w:rPr>
        <w:t>Group 4</w:t>
      </w:r>
    </w:p>
    <w:p w14:paraId="7331A762" w14:textId="52EF50C3" w:rsidR="0058412B" w:rsidRDefault="007D1AB7" w:rsidP="0058412B">
      <w:pPr>
        <w:spacing w:line="360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934C70">
        <w:rPr>
          <w:rFonts w:ascii="Arial" w:hAnsi="Arial" w:cs="Arial"/>
          <w:b/>
          <w:bCs/>
          <w:sz w:val="30"/>
          <w:szCs w:val="30"/>
        </w:rPr>
        <w:t>Emmanuel Falonipe</w:t>
      </w:r>
    </w:p>
    <w:p w14:paraId="36A66124" w14:textId="77777777" w:rsidR="0058412B" w:rsidRPr="0058412B" w:rsidRDefault="0058412B" w:rsidP="0058412B">
      <w:pPr>
        <w:spacing w:line="360" w:lineRule="auto"/>
        <w:jc w:val="center"/>
        <w:rPr>
          <w:rFonts w:ascii="Arial" w:hAnsi="Arial" w:cs="Arial"/>
          <w:b/>
          <w:bCs/>
          <w:sz w:val="30"/>
          <w:szCs w:val="30"/>
        </w:rPr>
      </w:pPr>
    </w:p>
    <w:p w14:paraId="1820BD7F" w14:textId="3D9E0BA6" w:rsidR="008D4828" w:rsidRDefault="00000000" w:rsidP="00934C70">
      <w:pPr>
        <w:pStyle w:val="Heading2"/>
        <w:spacing w:line="360" w:lineRule="auto"/>
        <w:rPr>
          <w:rFonts w:ascii="Arial" w:hAnsi="Arial" w:cs="Arial"/>
          <w:color w:val="auto"/>
        </w:rPr>
      </w:pPr>
      <w:r w:rsidRPr="00934C70">
        <w:rPr>
          <w:rFonts w:ascii="Arial" w:hAnsi="Arial" w:cs="Arial"/>
          <w:color w:val="auto"/>
        </w:rPr>
        <w:lastRenderedPageBreak/>
        <w:t>Dataset &amp; Context</w:t>
      </w:r>
    </w:p>
    <w:p w14:paraId="4F615282" w14:textId="77777777" w:rsidR="00934C70" w:rsidRPr="00934C70" w:rsidRDefault="00934C70" w:rsidP="00934C70">
      <w:pPr>
        <w:spacing w:line="360" w:lineRule="auto"/>
      </w:pPr>
    </w:p>
    <w:p w14:paraId="4FC6E7EF" w14:textId="1CBC979D" w:rsidR="00934C70" w:rsidRDefault="00000000" w:rsidP="00934C70">
      <w:pPr>
        <w:spacing w:line="360" w:lineRule="auto"/>
        <w:rPr>
          <w:rFonts w:ascii="Arial" w:hAnsi="Arial" w:cs="Arial"/>
          <w:b/>
          <w:bCs/>
        </w:rPr>
      </w:pPr>
      <w:r w:rsidRPr="00934C70">
        <w:rPr>
          <w:rFonts w:ascii="Arial" w:hAnsi="Arial" w:cs="Arial"/>
          <w:b/>
          <w:bCs/>
        </w:rPr>
        <w:t xml:space="preserve"> Source:</w:t>
      </w:r>
      <w:r w:rsidRPr="00934C70">
        <w:rPr>
          <w:rFonts w:ascii="Arial" w:hAnsi="Arial" w:cs="Arial"/>
        </w:rPr>
        <w:t xml:space="preserve"> Residential home sales in Ames, Iowa (2006–2010), collected by Dean De Cock as a teaching dataset.</w:t>
      </w:r>
      <w:r w:rsidRPr="00934C70">
        <w:rPr>
          <w:rFonts w:ascii="Arial" w:hAnsi="Arial" w:cs="Arial"/>
        </w:rPr>
        <w:br/>
      </w:r>
    </w:p>
    <w:p w14:paraId="34A6A0FC" w14:textId="4A7042FE" w:rsidR="00934C70" w:rsidRDefault="00000000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b/>
          <w:bCs/>
        </w:rPr>
        <w:t>Scope:</w:t>
      </w:r>
      <w:r w:rsidRPr="00934C70">
        <w:rPr>
          <w:rFonts w:ascii="Arial" w:hAnsi="Arial" w:cs="Arial"/>
        </w:rPr>
        <w:t xml:space="preserve"> 80+ explanatory features (physical characteristics, quality/condition, location, amenities) and target SalePrice.</w:t>
      </w:r>
    </w:p>
    <w:p w14:paraId="1E5353D0" w14:textId="180FE3E6" w:rsidR="00385F5C" w:rsidRPr="00934C70" w:rsidRDefault="00000000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</w:rPr>
        <w:br/>
      </w:r>
      <w:r w:rsidRPr="00934C70">
        <w:rPr>
          <w:rFonts w:ascii="Arial" w:hAnsi="Arial" w:cs="Arial"/>
          <w:b/>
          <w:bCs/>
        </w:rPr>
        <w:t>Problem:</w:t>
      </w:r>
      <w:r w:rsidRPr="00934C70">
        <w:rPr>
          <w:rFonts w:ascii="Arial" w:hAnsi="Arial" w:cs="Arial"/>
        </w:rPr>
        <w:t xml:space="preserve"> Predict sale price (regression) to help buyers, agents, planners, lenders, and researchers make data-driven decisions.</w:t>
      </w:r>
    </w:p>
    <w:p w14:paraId="3B127925" w14:textId="6F159901" w:rsidR="008D4828" w:rsidRPr="00934C70" w:rsidRDefault="00000000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b/>
          <w:bCs/>
        </w:rPr>
        <w:t>Key Stakeholders:</w:t>
      </w:r>
      <w:r w:rsidRPr="00934C70">
        <w:rPr>
          <w:rFonts w:ascii="Arial" w:hAnsi="Arial" w:cs="Arial"/>
        </w:rPr>
        <w:br/>
        <w:t xml:space="preserve">  - Home Buyers (fair pricing)</w:t>
      </w:r>
      <w:r w:rsidRPr="00934C70">
        <w:rPr>
          <w:rFonts w:ascii="Arial" w:hAnsi="Arial" w:cs="Arial"/>
        </w:rPr>
        <w:br/>
        <w:t xml:space="preserve">  - Real-estate Agents (competitive pricing strategies)</w:t>
      </w:r>
      <w:r w:rsidRPr="00934C70">
        <w:rPr>
          <w:rFonts w:ascii="Arial" w:hAnsi="Arial" w:cs="Arial"/>
        </w:rPr>
        <w:br/>
        <w:t xml:space="preserve">  - City Planners (trend analysis)</w:t>
      </w:r>
      <w:r w:rsidRPr="00934C70">
        <w:rPr>
          <w:rFonts w:ascii="Arial" w:hAnsi="Arial" w:cs="Arial"/>
        </w:rPr>
        <w:br/>
        <w:t xml:space="preserve">  - Mortgage Lenders (risk assessment)</w:t>
      </w:r>
      <w:r w:rsidRPr="00934C70">
        <w:rPr>
          <w:rFonts w:ascii="Arial" w:hAnsi="Arial" w:cs="Arial"/>
        </w:rPr>
        <w:br/>
        <w:t xml:space="preserve">  - Data Practitioners (modeling practice)</w:t>
      </w:r>
    </w:p>
    <w:p w14:paraId="5857F0C1" w14:textId="77777777" w:rsidR="00C35675" w:rsidRPr="00934C70" w:rsidRDefault="00C35675" w:rsidP="00934C70">
      <w:pPr>
        <w:spacing w:line="360" w:lineRule="auto"/>
        <w:rPr>
          <w:rFonts w:ascii="Arial" w:hAnsi="Arial" w:cs="Arial"/>
        </w:rPr>
      </w:pPr>
    </w:p>
    <w:p w14:paraId="4EBE4945" w14:textId="77777777" w:rsidR="008D4828" w:rsidRPr="00934C70" w:rsidRDefault="00000000" w:rsidP="00934C70">
      <w:pPr>
        <w:pStyle w:val="Heading2"/>
        <w:spacing w:line="360" w:lineRule="auto"/>
        <w:rPr>
          <w:rFonts w:ascii="Arial" w:hAnsi="Arial" w:cs="Arial"/>
          <w:color w:val="auto"/>
        </w:rPr>
      </w:pPr>
      <w:r w:rsidRPr="00934C70">
        <w:rPr>
          <w:rFonts w:ascii="Arial" w:hAnsi="Arial" w:cs="Arial"/>
          <w:color w:val="auto"/>
        </w:rPr>
        <w:t>2. Wrangling Recipe (MLOS)</w:t>
      </w:r>
    </w:p>
    <w:p w14:paraId="750DCB2F" w14:textId="6D4549DC" w:rsidR="008D4828" w:rsidRPr="00934C70" w:rsidRDefault="00000000" w:rsidP="00934C70">
      <w:pPr>
        <w:pStyle w:val="Heading3"/>
        <w:spacing w:line="240" w:lineRule="auto"/>
        <w:rPr>
          <w:rFonts w:ascii="Arial" w:hAnsi="Arial" w:cs="Arial"/>
          <w:color w:val="auto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t>Column Deletions (18 total)</w:t>
      </w:r>
    </w:p>
    <w:tbl>
      <w:tblPr>
        <w:tblW w:w="4780" w:type="dxa"/>
        <w:tblInd w:w="118" w:type="dxa"/>
        <w:tblLook w:val="04A0" w:firstRow="1" w:lastRow="0" w:firstColumn="1" w:lastColumn="0" w:noHBand="0" w:noVBand="1"/>
      </w:tblPr>
      <w:tblGrid>
        <w:gridCol w:w="1611"/>
        <w:gridCol w:w="3280"/>
      </w:tblGrid>
      <w:tr w:rsidR="00767796" w:rsidRPr="00767796" w14:paraId="0C10CA67" w14:textId="77777777" w:rsidTr="00767796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AF038A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b/>
                <w:bCs/>
                <w:color w:val="000000"/>
                <w:lang w:val="en-CA" w:eastAsia="en-CA"/>
              </w:rPr>
              <w:t>Category</w:t>
            </w:r>
          </w:p>
        </w:tc>
        <w:tc>
          <w:tcPr>
            <w:tcW w:w="3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278B1D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b/>
                <w:bCs/>
                <w:color w:val="000000"/>
                <w:lang w:val="en-CA" w:eastAsia="en-CA"/>
              </w:rPr>
              <w:t>Columns</w:t>
            </w:r>
          </w:p>
        </w:tc>
      </w:tr>
      <w:tr w:rsidR="00767796" w:rsidRPr="00767796" w14:paraId="1CC45647" w14:textId="77777777" w:rsidTr="00767796">
        <w:trPr>
          <w:trHeight w:val="576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319659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Location &amp; Identifiers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861D8BB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Alley, Street, Utilities, PID</w:t>
            </w:r>
          </w:p>
        </w:tc>
      </w:tr>
      <w:tr w:rsidR="00767796" w:rsidRPr="00767796" w14:paraId="28D15E6A" w14:textId="77777777" w:rsidTr="00767796">
        <w:trPr>
          <w:trHeight w:val="576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2E9B30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Basement &amp; Porch Features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045F86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BsmtFin_SF_2, BsmtFin_Type_2, Low_Qual_Fin_SF, 3Ssn_Porch</w:t>
            </w:r>
          </w:p>
        </w:tc>
      </w:tr>
      <w:tr w:rsidR="00767796" w:rsidRPr="00767796" w14:paraId="468F777F" w14:textId="77777777" w:rsidTr="00767796">
        <w:trPr>
          <w:trHeight w:val="576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1FCDF8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Structure &amp; Quality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62D652D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Overall_Cond, Heating, Roof_Matl, Kitchen_AbvGr</w:t>
            </w:r>
          </w:p>
        </w:tc>
      </w:tr>
      <w:tr w:rsidR="00767796" w:rsidRPr="00767796" w14:paraId="6F61C347" w14:textId="77777777" w:rsidTr="00767796">
        <w:trPr>
          <w:trHeight w:val="576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80F31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Amenities &amp; Miscellaneous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99B8C4A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Misc_Feature, Misc_Val, Pool_QC, Fence</w:t>
            </w:r>
          </w:p>
        </w:tc>
      </w:tr>
      <w:tr w:rsidR="00767796" w:rsidRPr="00767796" w14:paraId="33F249AA" w14:textId="77777777" w:rsidTr="00767796">
        <w:trPr>
          <w:trHeight w:val="588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8D772D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Sale Timing &amp; Garage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21C0E8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Mo_Sold, Garage_Area</w:t>
            </w:r>
          </w:p>
        </w:tc>
      </w:tr>
    </w:tbl>
    <w:p w14:paraId="731A2120" w14:textId="62C0E981" w:rsidR="008D4828" w:rsidRPr="00934C70" w:rsidRDefault="00000000" w:rsidP="00934C70">
      <w:pPr>
        <w:pStyle w:val="Heading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lastRenderedPageBreak/>
        <w:t>Intermediate Saves</w:t>
      </w:r>
    </w:p>
    <w:p w14:paraId="4C75C275" w14:textId="77777777" w:rsidR="008D4828" w:rsidRPr="00934C70" w:rsidRDefault="00000000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</w:rPr>
        <w:t>- AmesHousingWrangled.csv</w:t>
      </w:r>
      <w:r w:rsidRPr="00934C70">
        <w:rPr>
          <w:rFonts w:ascii="Arial" w:hAnsi="Arial" w:cs="Arial"/>
        </w:rPr>
        <w:br/>
        <w:t>- AmesHousingWrangled1.csv</w:t>
      </w:r>
      <w:r w:rsidRPr="00934C70">
        <w:rPr>
          <w:rFonts w:ascii="Arial" w:hAnsi="Arial" w:cs="Arial"/>
        </w:rPr>
        <w:br/>
        <w:t>- AmesHousing_Updated.csv</w:t>
      </w:r>
    </w:p>
    <w:p w14:paraId="30666A37" w14:textId="77777777" w:rsidR="00C35675" w:rsidRPr="00934C70" w:rsidRDefault="00C35675" w:rsidP="00934C70">
      <w:pPr>
        <w:pStyle w:val="Heading3"/>
        <w:spacing w:line="360" w:lineRule="auto"/>
        <w:rPr>
          <w:rFonts w:ascii="Arial" w:hAnsi="Arial" w:cs="Arial"/>
          <w:color w:val="auto"/>
        </w:rPr>
      </w:pPr>
    </w:p>
    <w:p w14:paraId="5CB1E9D4" w14:textId="2057D330" w:rsidR="008D4828" w:rsidRPr="00934C70" w:rsidRDefault="00000000" w:rsidP="00934C70">
      <w:pPr>
        <w:pStyle w:val="Heading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t>Feature Engineering</w:t>
      </w:r>
    </w:p>
    <w:p w14:paraId="3064565D" w14:textId="77777777" w:rsidR="008D4828" w:rsidRPr="00934C70" w:rsidRDefault="00000000" w:rsidP="00934C70">
      <w:pPr>
        <w:spacing w:line="360" w:lineRule="auto"/>
        <w:rPr>
          <w:rFonts w:ascii="Arial" w:hAnsi="Arial" w:cs="Arial"/>
        </w:rPr>
      </w:pPr>
      <w:proofErr w:type="spellStart"/>
      <w:r w:rsidRPr="00934C70">
        <w:rPr>
          <w:rFonts w:ascii="Arial" w:hAnsi="Arial" w:cs="Arial"/>
        </w:rPr>
        <w:t>House_Age</w:t>
      </w:r>
      <w:proofErr w:type="spellEnd"/>
      <w:r w:rsidRPr="00934C70">
        <w:rPr>
          <w:rFonts w:ascii="Arial" w:hAnsi="Arial" w:cs="Arial"/>
        </w:rPr>
        <w:t xml:space="preserve"> = 2025 − </w:t>
      </w:r>
      <w:proofErr w:type="spellStart"/>
      <w:r w:rsidRPr="00934C70">
        <w:rPr>
          <w:rFonts w:ascii="Arial" w:hAnsi="Arial" w:cs="Arial"/>
        </w:rPr>
        <w:t>Year_Built</w:t>
      </w:r>
      <w:proofErr w:type="spellEnd"/>
    </w:p>
    <w:p w14:paraId="15357B43" w14:textId="77777777" w:rsidR="00385F5C" w:rsidRPr="00934C70" w:rsidRDefault="00385F5C" w:rsidP="00934C70">
      <w:pPr>
        <w:pStyle w:val="Heading3"/>
        <w:spacing w:line="360" w:lineRule="auto"/>
        <w:rPr>
          <w:rFonts w:ascii="Arial" w:hAnsi="Arial" w:cs="Arial"/>
          <w:color w:val="auto"/>
        </w:rPr>
      </w:pPr>
    </w:p>
    <w:p w14:paraId="5C0E71D5" w14:textId="656FFA3F" w:rsidR="00B10293" w:rsidRPr="00934C70" w:rsidRDefault="00000000" w:rsidP="00934C70">
      <w:pPr>
        <w:pStyle w:val="Heading3"/>
        <w:spacing w:line="240" w:lineRule="auto"/>
        <w:rPr>
          <w:rFonts w:ascii="Arial" w:hAnsi="Arial" w:cs="Arial"/>
          <w:color w:val="auto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t>Missing-Value Imputation</w:t>
      </w:r>
    </w:p>
    <w:tbl>
      <w:tblPr>
        <w:tblW w:w="6900" w:type="dxa"/>
        <w:tblInd w:w="118" w:type="dxa"/>
        <w:tblLook w:val="04A0" w:firstRow="1" w:lastRow="0" w:firstColumn="1" w:lastColumn="0" w:noHBand="0" w:noVBand="1"/>
      </w:tblPr>
      <w:tblGrid>
        <w:gridCol w:w="5360"/>
        <w:gridCol w:w="1540"/>
      </w:tblGrid>
      <w:tr w:rsidR="00767796" w:rsidRPr="00767796" w14:paraId="3C605D6A" w14:textId="77777777" w:rsidTr="00767796">
        <w:trPr>
          <w:trHeight w:val="300"/>
        </w:trPr>
        <w:tc>
          <w:tcPr>
            <w:tcW w:w="5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7F515" w14:textId="77777777" w:rsidR="00767796" w:rsidRPr="00767796" w:rsidRDefault="00767796" w:rsidP="00934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b/>
                <w:bCs/>
                <w:color w:val="000000"/>
                <w:lang w:val="en-CA" w:eastAsia="en-CA"/>
              </w:rPr>
              <w:t>Column Group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E21C31" w14:textId="77777777" w:rsidR="00767796" w:rsidRPr="00767796" w:rsidRDefault="00767796" w:rsidP="00934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b/>
                <w:bCs/>
                <w:color w:val="000000"/>
                <w:lang w:val="en-CA" w:eastAsia="en-CA"/>
              </w:rPr>
              <w:t>Imputation</w:t>
            </w:r>
          </w:p>
        </w:tc>
      </w:tr>
      <w:tr w:rsidR="00767796" w:rsidRPr="00767796" w14:paraId="217E3F32" w14:textId="77777777" w:rsidTr="00767796">
        <w:trPr>
          <w:trHeight w:val="288"/>
        </w:trPr>
        <w:tc>
          <w:tcPr>
            <w:tcW w:w="5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C8EA3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Lot_Frontage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28E8F8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median</w:t>
            </w:r>
          </w:p>
        </w:tc>
      </w:tr>
      <w:tr w:rsidR="00767796" w:rsidRPr="00767796" w14:paraId="42472CCD" w14:textId="77777777" w:rsidTr="00767796">
        <w:trPr>
          <w:trHeight w:val="288"/>
        </w:trPr>
        <w:tc>
          <w:tcPr>
            <w:tcW w:w="5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B377C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Mas_Vnr_Type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9C4D1C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None</w:t>
            </w:r>
          </w:p>
        </w:tc>
      </w:tr>
      <w:tr w:rsidR="00767796" w:rsidRPr="00767796" w14:paraId="66F56EA6" w14:textId="77777777" w:rsidTr="00767796">
        <w:trPr>
          <w:trHeight w:val="288"/>
        </w:trPr>
        <w:tc>
          <w:tcPr>
            <w:tcW w:w="5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E882B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Mas_Vnr_Area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0AAF56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0</w:t>
            </w:r>
          </w:p>
        </w:tc>
      </w:tr>
      <w:tr w:rsidR="00767796" w:rsidRPr="00767796" w14:paraId="3E7706D0" w14:textId="77777777" w:rsidTr="00767796">
        <w:trPr>
          <w:trHeight w:val="288"/>
        </w:trPr>
        <w:tc>
          <w:tcPr>
            <w:tcW w:w="5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D288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Bsmt_Qual, Bsmt_Cond, Bsmt_Exposure, BsmtFin_*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73B1C1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No Bsmt</w:t>
            </w:r>
          </w:p>
        </w:tc>
      </w:tr>
      <w:tr w:rsidR="00767796" w:rsidRPr="00767796" w14:paraId="0E207999" w14:textId="77777777" w:rsidTr="00767796">
        <w:trPr>
          <w:trHeight w:val="288"/>
        </w:trPr>
        <w:tc>
          <w:tcPr>
            <w:tcW w:w="5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D4143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Bsmt SF &amp; Bath fields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CD902A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0</w:t>
            </w:r>
          </w:p>
        </w:tc>
      </w:tr>
      <w:tr w:rsidR="00767796" w:rsidRPr="00767796" w14:paraId="6DC8D940" w14:textId="77777777" w:rsidTr="00767796">
        <w:trPr>
          <w:trHeight w:val="288"/>
        </w:trPr>
        <w:tc>
          <w:tcPr>
            <w:tcW w:w="5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589FF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Garage_Type, Garage_Finish, Garage_Qual, Garage_Cond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EBC3F2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No_Garage</w:t>
            </w:r>
          </w:p>
        </w:tc>
      </w:tr>
      <w:tr w:rsidR="00767796" w:rsidRPr="00767796" w14:paraId="06FFB0D4" w14:textId="77777777" w:rsidTr="00767796">
        <w:trPr>
          <w:trHeight w:val="288"/>
        </w:trPr>
        <w:tc>
          <w:tcPr>
            <w:tcW w:w="5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3713F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Garage_Yr_Blt, Garage_Cars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5C679D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0</w:t>
            </w:r>
          </w:p>
        </w:tc>
      </w:tr>
      <w:tr w:rsidR="00767796" w:rsidRPr="00767796" w14:paraId="33761DC7" w14:textId="77777777" w:rsidTr="00767796">
        <w:trPr>
          <w:trHeight w:val="288"/>
        </w:trPr>
        <w:tc>
          <w:tcPr>
            <w:tcW w:w="5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F70BC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Fireplace_Qu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04AD39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No_Fireplace</w:t>
            </w:r>
          </w:p>
        </w:tc>
      </w:tr>
      <w:tr w:rsidR="00767796" w:rsidRPr="00767796" w14:paraId="0B90F95D" w14:textId="77777777" w:rsidTr="00767796">
        <w:trPr>
          <w:trHeight w:val="300"/>
        </w:trPr>
        <w:tc>
          <w:tcPr>
            <w:tcW w:w="5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12C5D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Electrical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EFDA28" w14:textId="77777777" w:rsidR="00767796" w:rsidRPr="00767796" w:rsidRDefault="00767796" w:rsidP="00934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767796">
              <w:rPr>
                <w:rFonts w:ascii="Arial" w:eastAsia="Times New Roman" w:hAnsi="Arial" w:cs="Arial"/>
                <w:color w:val="000000"/>
                <w:lang w:val="en-CA" w:eastAsia="en-CA"/>
              </w:rPr>
              <w:t>SBrkr</w:t>
            </w:r>
          </w:p>
        </w:tc>
      </w:tr>
    </w:tbl>
    <w:p w14:paraId="2DC5063B" w14:textId="2B11B94D" w:rsidR="00385F5C" w:rsidRPr="00934C70" w:rsidRDefault="00385F5C" w:rsidP="00934C70">
      <w:pPr>
        <w:pStyle w:val="Heading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lastRenderedPageBreak/>
        <w:t>Feature Definition &amp; Input Selection</w:t>
      </w:r>
    </w:p>
    <w:p w14:paraId="508A35A5" w14:textId="7FEEEE7F" w:rsidR="000D7E81" w:rsidRPr="00934C70" w:rsidRDefault="000D7E81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noProof/>
        </w:rPr>
        <w:drawing>
          <wp:inline distT="0" distB="0" distL="0" distR="0" wp14:anchorId="29406FAD" wp14:editId="08454E89">
            <wp:extent cx="5486400" cy="3306445"/>
            <wp:effectExtent l="0" t="0" r="0" b="8255"/>
            <wp:docPr id="1188844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4499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F910D" w14:textId="681A86E9" w:rsidR="00385F5C" w:rsidRPr="00934C70" w:rsidRDefault="00385F5C" w:rsidP="00934C70">
      <w:pPr>
        <w:spacing w:line="360" w:lineRule="auto"/>
        <w:jc w:val="both"/>
        <w:rPr>
          <w:rFonts w:ascii="Arial" w:hAnsi="Arial" w:cs="Arial"/>
        </w:rPr>
      </w:pPr>
      <w:r w:rsidRPr="00934C70">
        <w:rPr>
          <w:rFonts w:ascii="Arial" w:hAnsi="Arial" w:cs="Arial"/>
        </w:rPr>
        <w:t>In this step we confirm which columns will serve as model inputs and which one is our target. After importing the fully</w:t>
      </w:r>
      <w:r w:rsidRPr="00934C70">
        <w:rPr>
          <w:rFonts w:ascii="Cambria Math" w:hAnsi="Cambria Math" w:cs="Cambria Math"/>
        </w:rPr>
        <w:t>‑</w:t>
      </w:r>
      <w:r w:rsidRPr="00934C70">
        <w:rPr>
          <w:rFonts w:ascii="Arial" w:hAnsi="Arial" w:cs="Arial"/>
        </w:rPr>
        <w:t>wrangled CSV (</w:t>
      </w:r>
      <w:proofErr w:type="spellStart"/>
      <w:r w:rsidRPr="00934C70">
        <w:rPr>
          <w:rFonts w:ascii="Arial" w:hAnsi="Arial" w:cs="Arial"/>
        </w:rPr>
        <w:t>Ames_Wrangled</w:t>
      </w:r>
      <w:proofErr w:type="spellEnd"/>
      <w:r w:rsidRPr="00934C70">
        <w:rPr>
          <w:rFonts w:ascii="Arial" w:hAnsi="Arial" w:cs="Arial"/>
        </w:rPr>
        <w:t>), we tick every remaining feature under Feature (Input), and mark SalePrice as our Target (Output). Notice that all text</w:t>
      </w:r>
      <w:r w:rsidRPr="00934C70">
        <w:rPr>
          <w:rFonts w:ascii="Cambria Math" w:hAnsi="Cambria Math" w:cs="Cambria Math"/>
        </w:rPr>
        <w:t>‑</w:t>
      </w:r>
      <w:r w:rsidRPr="00934C70">
        <w:rPr>
          <w:rFonts w:ascii="Arial" w:hAnsi="Arial" w:cs="Arial"/>
        </w:rPr>
        <w:t xml:space="preserve">based variables (e.g. </w:t>
      </w:r>
      <w:proofErr w:type="spellStart"/>
      <w:r w:rsidRPr="00934C70">
        <w:rPr>
          <w:rFonts w:ascii="Arial" w:hAnsi="Arial" w:cs="Arial"/>
        </w:rPr>
        <w:t>Lot_Shape</w:t>
      </w:r>
      <w:proofErr w:type="spellEnd"/>
      <w:r w:rsidRPr="00934C70">
        <w:rPr>
          <w:rFonts w:ascii="Arial" w:hAnsi="Arial" w:cs="Arial"/>
        </w:rPr>
        <w:t xml:space="preserve">, Neighborhood, </w:t>
      </w:r>
      <w:proofErr w:type="spellStart"/>
      <w:r w:rsidRPr="00934C70">
        <w:rPr>
          <w:rFonts w:ascii="Arial" w:hAnsi="Arial" w:cs="Arial"/>
        </w:rPr>
        <w:t>Bldg_Type</w:t>
      </w:r>
      <w:proofErr w:type="spellEnd"/>
      <w:r w:rsidRPr="00934C70">
        <w:rPr>
          <w:rFonts w:ascii="Arial" w:hAnsi="Arial" w:cs="Arial"/>
        </w:rPr>
        <w:t>, etc.) have zero missing values from our prior imputation. This ensures that every input column is ready for the next phase of numeric encoding.</w:t>
      </w:r>
    </w:p>
    <w:p w14:paraId="77C2F6F6" w14:textId="77777777" w:rsidR="000D7E81" w:rsidRPr="00934C70" w:rsidRDefault="000D7E81" w:rsidP="00934C70">
      <w:pPr>
        <w:spacing w:line="360" w:lineRule="auto"/>
        <w:jc w:val="both"/>
        <w:rPr>
          <w:rFonts w:ascii="Arial" w:hAnsi="Arial" w:cs="Arial"/>
        </w:rPr>
      </w:pPr>
    </w:p>
    <w:p w14:paraId="6EE2BA81" w14:textId="2DC2FE36" w:rsidR="000D7E81" w:rsidRPr="00934C70" w:rsidRDefault="000D7E81" w:rsidP="00934C70">
      <w:pPr>
        <w:pStyle w:val="Heading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lastRenderedPageBreak/>
        <w:t>Training &amp; Validation Split</w:t>
      </w:r>
    </w:p>
    <w:p w14:paraId="1A19F64C" w14:textId="461B6C92" w:rsidR="000D7E81" w:rsidRPr="00934C70" w:rsidRDefault="000D7E81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noProof/>
        </w:rPr>
        <w:drawing>
          <wp:inline distT="0" distB="0" distL="0" distR="0" wp14:anchorId="7E97AA00" wp14:editId="59BD2B4B">
            <wp:extent cx="5486400" cy="3295650"/>
            <wp:effectExtent l="0" t="0" r="0" b="0"/>
            <wp:docPr id="18626747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7477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0254" w14:textId="3284F69C" w:rsidR="000D7E81" w:rsidRPr="00934C70" w:rsidRDefault="000D7E81" w:rsidP="00934C70">
      <w:pPr>
        <w:spacing w:line="360" w:lineRule="auto"/>
        <w:jc w:val="both"/>
        <w:rPr>
          <w:rFonts w:ascii="Arial" w:hAnsi="Arial" w:cs="Arial"/>
        </w:rPr>
      </w:pPr>
      <w:r w:rsidRPr="00934C70">
        <w:rPr>
          <w:rFonts w:ascii="Arial" w:hAnsi="Arial" w:cs="Arial"/>
        </w:rPr>
        <w:t>Here we generate a reproducible train/validation split directly in MLOS. We allocate 80 % of the rows for training and 20 % for validation, locking the split so it won’t shift on reruns. This separation lets us evaluate model generalization on unseen data without leaking information from the training set, giving a reliable estimate of out</w:t>
      </w:r>
      <w:r w:rsidRPr="00934C70">
        <w:rPr>
          <w:rFonts w:ascii="Cambria Math" w:hAnsi="Cambria Math" w:cs="Cambria Math"/>
        </w:rPr>
        <w:t>‑</w:t>
      </w:r>
      <w:r w:rsidRPr="00934C70">
        <w:rPr>
          <w:rFonts w:ascii="Arial" w:hAnsi="Arial" w:cs="Arial"/>
        </w:rPr>
        <w:t>of</w:t>
      </w:r>
      <w:r w:rsidRPr="00934C70">
        <w:rPr>
          <w:rFonts w:ascii="Cambria Math" w:hAnsi="Cambria Math" w:cs="Cambria Math"/>
        </w:rPr>
        <w:t>‑</w:t>
      </w:r>
      <w:r w:rsidRPr="00934C70">
        <w:rPr>
          <w:rFonts w:ascii="Arial" w:hAnsi="Arial" w:cs="Arial"/>
        </w:rPr>
        <w:t>sample performance.</w:t>
      </w:r>
    </w:p>
    <w:p w14:paraId="3C93C537" w14:textId="77777777" w:rsidR="00385F5C" w:rsidRPr="00934C70" w:rsidRDefault="00385F5C" w:rsidP="00934C70">
      <w:pPr>
        <w:pStyle w:val="Heading2"/>
        <w:spacing w:line="360" w:lineRule="auto"/>
        <w:rPr>
          <w:rFonts w:ascii="Arial" w:hAnsi="Arial" w:cs="Arial"/>
          <w:color w:val="auto"/>
        </w:rPr>
      </w:pPr>
    </w:p>
    <w:p w14:paraId="4491EE7B" w14:textId="77777777" w:rsidR="00C35675" w:rsidRPr="00934C70" w:rsidRDefault="00C35675" w:rsidP="00934C70">
      <w:pPr>
        <w:spacing w:line="360" w:lineRule="auto"/>
        <w:rPr>
          <w:rFonts w:ascii="Arial" w:hAnsi="Arial" w:cs="Arial"/>
        </w:rPr>
      </w:pPr>
    </w:p>
    <w:p w14:paraId="6AC7D6EA" w14:textId="2C5B86CA" w:rsidR="008D4828" w:rsidRPr="00934C70" w:rsidRDefault="00B0477F" w:rsidP="00934C70">
      <w:pPr>
        <w:pStyle w:val="Heading2"/>
        <w:spacing w:line="360" w:lineRule="auto"/>
        <w:rPr>
          <w:rFonts w:ascii="Arial" w:hAnsi="Arial" w:cs="Arial"/>
          <w:color w:val="auto"/>
        </w:rPr>
      </w:pPr>
      <w:r w:rsidRPr="00934C70">
        <w:rPr>
          <w:rFonts w:ascii="Arial" w:hAnsi="Arial" w:cs="Arial"/>
          <w:color w:val="auto"/>
        </w:rPr>
        <w:lastRenderedPageBreak/>
        <w:t>Model Training &amp; Versioning</w:t>
      </w:r>
    </w:p>
    <w:p w14:paraId="37238D0C" w14:textId="71D7D9FC" w:rsidR="00385F5C" w:rsidRPr="00934C70" w:rsidRDefault="00C35675" w:rsidP="00934C70">
      <w:pPr>
        <w:spacing w:line="360" w:lineRule="auto"/>
        <w:rPr>
          <w:rFonts w:ascii="Arial" w:hAnsi="Arial" w:cs="Arial"/>
          <w:b/>
          <w:bCs/>
        </w:rPr>
      </w:pPr>
      <w:r w:rsidRPr="00934C70">
        <w:rPr>
          <w:rFonts w:ascii="Arial" w:hAnsi="Arial" w:cs="Arial"/>
          <w:b/>
          <w:bCs/>
          <w:noProof/>
        </w:rPr>
        <w:drawing>
          <wp:inline distT="0" distB="0" distL="0" distR="0" wp14:anchorId="00D28473" wp14:editId="67FF9E3A">
            <wp:extent cx="5486400" cy="2731135"/>
            <wp:effectExtent l="0" t="0" r="0" b="0"/>
            <wp:docPr id="77732009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20098" name="Picture 1" descr="A computer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A78B" w14:textId="77777777" w:rsidR="00B0477F" w:rsidRPr="00934C70" w:rsidRDefault="00B0477F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</w:rPr>
        <w:t>Once our preprocessed dataset (AmesHousing_Updated) was ready, we moved into the ML Engine to train and version our model:</w:t>
      </w:r>
    </w:p>
    <w:p w14:paraId="63B4A8EE" w14:textId="77777777" w:rsidR="00934C70" w:rsidRDefault="00934C70" w:rsidP="00934C70">
      <w:pPr>
        <w:pStyle w:val="Heading3"/>
        <w:spacing w:line="360" w:lineRule="auto"/>
        <w:rPr>
          <w:rFonts w:ascii="Arial" w:hAnsi="Arial" w:cs="Arial"/>
          <w:color w:val="auto"/>
        </w:rPr>
      </w:pPr>
    </w:p>
    <w:p w14:paraId="0BF902BB" w14:textId="0B269F29" w:rsidR="00B0477F" w:rsidRPr="00934C70" w:rsidRDefault="00B0477F" w:rsidP="00934C70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t>Model Container</w:t>
      </w:r>
    </w:p>
    <w:p w14:paraId="6AEA8444" w14:textId="77777777" w:rsidR="00B0477F" w:rsidRPr="00934C70" w:rsidRDefault="00B0477F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</w:rPr>
        <w:t>We created a container named model_1 to encapsulate all experiments for reproducibility.</w:t>
      </w:r>
    </w:p>
    <w:p w14:paraId="7357C0C9" w14:textId="6462A60B" w:rsidR="00B0477F" w:rsidRPr="00934C70" w:rsidRDefault="00B0477F" w:rsidP="00934C70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t>Dataset Selection</w:t>
      </w:r>
    </w:p>
    <w:p w14:paraId="088BE226" w14:textId="77777777" w:rsidR="00B0477F" w:rsidRPr="00934C70" w:rsidRDefault="00B0477F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</w:rPr>
        <w:t>The fully wrangled and encoded AmesHousing_Updated table serves as the input for modeling.</w:t>
      </w:r>
    </w:p>
    <w:p w14:paraId="44BAC71B" w14:textId="446E1C94" w:rsidR="00B0477F" w:rsidRPr="00934C70" w:rsidRDefault="00B0477F" w:rsidP="00934C70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t>Algorithm Choice</w:t>
      </w:r>
    </w:p>
    <w:p w14:paraId="4C752B8D" w14:textId="77777777" w:rsidR="00B0477F" w:rsidRPr="00934C70" w:rsidRDefault="00B0477F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</w:rPr>
        <w:t>We selected RandomForestRegressor, a robust ensemble method well</w:t>
      </w:r>
      <w:r w:rsidRPr="00934C70">
        <w:rPr>
          <w:rFonts w:ascii="Cambria Math" w:hAnsi="Cambria Math" w:cs="Cambria Math"/>
        </w:rPr>
        <w:t>‑</w:t>
      </w:r>
      <w:r w:rsidRPr="00934C70">
        <w:rPr>
          <w:rFonts w:ascii="Arial" w:hAnsi="Arial" w:cs="Arial"/>
        </w:rPr>
        <w:t>suited for tabular data.</w:t>
      </w:r>
    </w:p>
    <w:p w14:paraId="6305910D" w14:textId="25E8015A" w:rsidR="00B0477F" w:rsidRPr="00934C70" w:rsidRDefault="00B0477F" w:rsidP="00934C70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t>Versioning &amp; Metrics</w:t>
      </w:r>
    </w:p>
    <w:p w14:paraId="11BED81C" w14:textId="77777777" w:rsidR="00C35675" w:rsidRPr="00934C70" w:rsidRDefault="00B0477F" w:rsidP="00934C70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b/>
          <w:bCs/>
        </w:rPr>
        <w:t>Version Tag:</w:t>
      </w:r>
      <w:r w:rsidRPr="00934C70">
        <w:rPr>
          <w:rFonts w:ascii="Arial" w:hAnsi="Arial" w:cs="Arial"/>
        </w:rPr>
        <w:t xml:space="preserve"> v.1-v-8c7</w:t>
      </w:r>
    </w:p>
    <w:p w14:paraId="24311F62" w14:textId="77777777" w:rsidR="00C35675" w:rsidRPr="00934C70" w:rsidRDefault="00B0477F" w:rsidP="00934C70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b/>
          <w:bCs/>
        </w:rPr>
        <w:t>Error (RMSE):</w:t>
      </w:r>
      <w:r w:rsidRPr="00934C70">
        <w:rPr>
          <w:rFonts w:ascii="Arial" w:hAnsi="Arial" w:cs="Arial"/>
        </w:rPr>
        <w:t xml:space="preserve"> 0.06 (on the held</w:t>
      </w:r>
      <w:r w:rsidRPr="00934C70">
        <w:rPr>
          <w:rFonts w:ascii="Cambria Math" w:hAnsi="Cambria Math" w:cs="Cambria Math"/>
        </w:rPr>
        <w:t>‑</w:t>
      </w:r>
      <w:r w:rsidRPr="00934C70">
        <w:rPr>
          <w:rFonts w:ascii="Arial" w:hAnsi="Arial" w:cs="Arial"/>
        </w:rPr>
        <w:t>out validation set, corresponding to ~6% average deviation in scaled sale price)</w:t>
      </w:r>
    </w:p>
    <w:p w14:paraId="0F8CCBC4" w14:textId="4D5B8AEB" w:rsidR="008D4828" w:rsidRPr="00934C70" w:rsidRDefault="00B0477F" w:rsidP="00934C70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b/>
          <w:bCs/>
        </w:rPr>
        <w:t>Rank:</w:t>
      </w:r>
      <w:r w:rsidRPr="00934C70">
        <w:rPr>
          <w:rFonts w:ascii="Arial" w:hAnsi="Arial" w:cs="Arial"/>
        </w:rPr>
        <w:t xml:space="preserve"> 1 (indicating this is currently our top performing version)</w:t>
      </w:r>
    </w:p>
    <w:p w14:paraId="2771E251" w14:textId="4384F2F0" w:rsidR="008D4828" w:rsidRPr="00934C70" w:rsidRDefault="000D7E81" w:rsidP="00934C70">
      <w:pPr>
        <w:pStyle w:val="Heading2"/>
        <w:spacing w:line="360" w:lineRule="auto"/>
        <w:rPr>
          <w:rFonts w:ascii="Arial" w:hAnsi="Arial" w:cs="Arial"/>
          <w:color w:val="auto"/>
        </w:rPr>
      </w:pPr>
      <w:r w:rsidRPr="00934C70">
        <w:rPr>
          <w:rFonts w:ascii="Arial" w:hAnsi="Arial" w:cs="Arial"/>
          <w:color w:val="auto"/>
        </w:rPr>
        <w:lastRenderedPageBreak/>
        <w:t>Exploratory Plots in the Wrangler</w:t>
      </w:r>
    </w:p>
    <w:p w14:paraId="2F5B70C9" w14:textId="7C430B7E" w:rsidR="000D7E81" w:rsidRPr="00934C70" w:rsidRDefault="000D7E81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</w:rPr>
        <w:t>We used the Wrangler’s built</w:t>
      </w:r>
      <w:r w:rsidRPr="00934C70">
        <w:rPr>
          <w:rFonts w:ascii="Cambria Math" w:hAnsi="Cambria Math" w:cs="Cambria Math"/>
        </w:rPr>
        <w:t>‑</w:t>
      </w:r>
      <w:r w:rsidRPr="00934C70">
        <w:rPr>
          <w:rFonts w:ascii="Arial" w:hAnsi="Arial" w:cs="Arial"/>
        </w:rPr>
        <w:t>in visualization tools to explore key bivariate relationships:</w:t>
      </w:r>
    </w:p>
    <w:p w14:paraId="74EF2178" w14:textId="5E68B1CF" w:rsidR="00C35675" w:rsidRPr="00934C70" w:rsidRDefault="00C35675" w:rsidP="00934C70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t>GrLivArea vs. SalePrice (Scatter Plot)</w:t>
      </w:r>
    </w:p>
    <w:p w14:paraId="6202A15D" w14:textId="441827B1" w:rsidR="000D7E81" w:rsidRPr="00934C70" w:rsidRDefault="00B0477F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noProof/>
        </w:rPr>
        <w:drawing>
          <wp:inline distT="0" distB="0" distL="0" distR="0" wp14:anchorId="34641AB4" wp14:editId="1628D177">
            <wp:extent cx="5486400" cy="2559685"/>
            <wp:effectExtent l="0" t="0" r="0" b="0"/>
            <wp:docPr id="1176502584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2584" name="Picture 3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B13A0" w14:textId="77777777" w:rsidR="000D7E81" w:rsidRPr="00934C70" w:rsidRDefault="000D7E81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</w:rPr>
        <w:t>Confirms the strong positive correlation between living area and sale price, with larger homes generally commanding higher values.</w:t>
      </w:r>
    </w:p>
    <w:p w14:paraId="0C8CB33B" w14:textId="77777777" w:rsidR="00934C70" w:rsidRDefault="00934C70" w:rsidP="00934C70">
      <w:pPr>
        <w:pStyle w:val="Heading3"/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02EFE583" w14:textId="26D9CCA6" w:rsidR="00C35675" w:rsidRPr="00934C70" w:rsidRDefault="00C35675" w:rsidP="00934C70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934C70">
        <w:rPr>
          <w:rFonts w:ascii="Arial" w:hAnsi="Arial" w:cs="Arial"/>
          <w:color w:val="auto"/>
          <w:sz w:val="24"/>
          <w:szCs w:val="24"/>
        </w:rPr>
        <w:t>OverallQual vs. SalePrice (Box Plot)</w:t>
      </w:r>
    </w:p>
    <w:p w14:paraId="5D793648" w14:textId="2F5637C0" w:rsidR="000D7E81" w:rsidRPr="00934C70" w:rsidRDefault="00B0477F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  <w:noProof/>
        </w:rPr>
        <w:drawing>
          <wp:inline distT="0" distB="0" distL="0" distR="0" wp14:anchorId="7113C4C9" wp14:editId="6017C264">
            <wp:extent cx="5486400" cy="2562225"/>
            <wp:effectExtent l="0" t="0" r="0" b="9525"/>
            <wp:docPr id="360905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5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965DE" w14:textId="521B94A7" w:rsidR="00385F5C" w:rsidRPr="00934C70" w:rsidRDefault="000D7E81" w:rsidP="00934C70">
      <w:pPr>
        <w:spacing w:line="360" w:lineRule="auto"/>
        <w:rPr>
          <w:rFonts w:ascii="Arial" w:hAnsi="Arial" w:cs="Arial"/>
        </w:rPr>
      </w:pPr>
      <w:r w:rsidRPr="00934C70">
        <w:rPr>
          <w:rFonts w:ascii="Arial" w:hAnsi="Arial" w:cs="Arial"/>
        </w:rPr>
        <w:t>Highlights how increasing overall quality ratings translate to higher median prices and wider price ranges at the top end.</w:t>
      </w:r>
    </w:p>
    <w:p w14:paraId="65125711" w14:textId="57CF53D5" w:rsidR="001E61A0" w:rsidRPr="00934C70" w:rsidRDefault="001E61A0" w:rsidP="00934C70">
      <w:pPr>
        <w:spacing w:line="360" w:lineRule="auto"/>
        <w:rPr>
          <w:rFonts w:ascii="Arial" w:hAnsi="Arial" w:cs="Arial"/>
          <w:b/>
          <w:bCs/>
          <w:sz w:val="26"/>
          <w:szCs w:val="26"/>
          <w:lang w:val="en-CA"/>
        </w:rPr>
      </w:pPr>
      <w:r w:rsidRPr="00934C70">
        <w:rPr>
          <w:rFonts w:ascii="Arial" w:hAnsi="Arial" w:cs="Arial"/>
          <w:b/>
          <w:bCs/>
          <w:sz w:val="26"/>
          <w:szCs w:val="26"/>
          <w:lang w:val="en-CA"/>
        </w:rPr>
        <w:lastRenderedPageBreak/>
        <w:t>Conclusion &amp; Key Learnings</w:t>
      </w:r>
    </w:p>
    <w:p w14:paraId="0BA30943" w14:textId="044C20FE" w:rsidR="001E61A0" w:rsidRPr="00934C70" w:rsidRDefault="001E61A0" w:rsidP="00934C70">
      <w:pPr>
        <w:numPr>
          <w:ilvl w:val="0"/>
          <w:numId w:val="10"/>
        </w:numPr>
        <w:spacing w:line="360" w:lineRule="auto"/>
        <w:rPr>
          <w:rFonts w:ascii="Arial" w:hAnsi="Arial" w:cs="Arial"/>
          <w:lang w:val="en-CA"/>
        </w:rPr>
      </w:pPr>
      <w:r w:rsidRPr="00934C70">
        <w:rPr>
          <w:rFonts w:ascii="Arial" w:hAnsi="Arial" w:cs="Arial"/>
          <w:b/>
          <w:bCs/>
          <w:lang w:val="en-CA"/>
        </w:rPr>
        <w:t>Data preparation lays the groundwork.</w:t>
      </w:r>
      <w:r w:rsidRPr="00934C70">
        <w:rPr>
          <w:rFonts w:ascii="Arial" w:hAnsi="Arial" w:cs="Arial"/>
          <w:lang w:val="en-CA"/>
        </w:rPr>
        <w:br/>
        <w:t>Cleaning and thoughtfully imputing 80+ features, and pruning 18 low</w:t>
      </w:r>
      <w:r w:rsidRPr="00934C70">
        <w:rPr>
          <w:rFonts w:ascii="Arial" w:hAnsi="Arial" w:cs="Arial"/>
          <w:lang w:val="en-CA"/>
        </w:rPr>
        <w:noBreakHyphen/>
        <w:t>value ones, ensured our model focused on solid, relevant signals.</w:t>
      </w:r>
    </w:p>
    <w:p w14:paraId="08A6F9E7" w14:textId="77777777" w:rsidR="001E61A0" w:rsidRPr="00934C70" w:rsidRDefault="001E61A0" w:rsidP="00934C70">
      <w:pPr>
        <w:numPr>
          <w:ilvl w:val="0"/>
          <w:numId w:val="10"/>
        </w:numPr>
        <w:spacing w:line="360" w:lineRule="auto"/>
        <w:rPr>
          <w:rFonts w:ascii="Arial" w:hAnsi="Arial" w:cs="Arial"/>
          <w:lang w:val="en-CA"/>
        </w:rPr>
      </w:pPr>
      <w:r w:rsidRPr="00934C70">
        <w:rPr>
          <w:rFonts w:ascii="Arial" w:hAnsi="Arial" w:cs="Arial"/>
          <w:b/>
          <w:bCs/>
          <w:lang w:val="en-CA"/>
        </w:rPr>
        <w:t>Feature engineering amplifies insights.</w:t>
      </w:r>
      <w:r w:rsidRPr="00934C70">
        <w:rPr>
          <w:rFonts w:ascii="Arial" w:hAnsi="Arial" w:cs="Arial"/>
          <w:lang w:val="en-CA"/>
        </w:rPr>
        <w:br/>
        <w:t xml:space="preserve">Creating </w:t>
      </w:r>
      <w:r w:rsidRPr="00934C70">
        <w:rPr>
          <w:rFonts w:ascii="Arial" w:hAnsi="Arial" w:cs="Arial"/>
          <w:b/>
          <w:bCs/>
          <w:lang w:val="en-CA"/>
        </w:rPr>
        <w:t>House_Age</w:t>
      </w:r>
      <w:r w:rsidRPr="00934C70">
        <w:rPr>
          <w:rFonts w:ascii="Arial" w:hAnsi="Arial" w:cs="Arial"/>
          <w:lang w:val="en-CA"/>
        </w:rPr>
        <w:t xml:space="preserve"> alongside original year fields, and later exploring flags like “Remodeled,” helps the model capture age</w:t>
      </w:r>
      <w:r w:rsidRPr="00934C70">
        <w:rPr>
          <w:rFonts w:ascii="Arial" w:hAnsi="Arial" w:cs="Arial"/>
          <w:lang w:val="en-CA"/>
        </w:rPr>
        <w:noBreakHyphen/>
        <w:t>related price effects more directly.</w:t>
      </w:r>
    </w:p>
    <w:p w14:paraId="08CDCCFE" w14:textId="77777777" w:rsidR="001E61A0" w:rsidRPr="00934C70" w:rsidRDefault="001E61A0" w:rsidP="00934C70">
      <w:pPr>
        <w:numPr>
          <w:ilvl w:val="0"/>
          <w:numId w:val="10"/>
        </w:numPr>
        <w:spacing w:line="360" w:lineRule="auto"/>
        <w:rPr>
          <w:rFonts w:ascii="Arial" w:hAnsi="Arial" w:cs="Arial"/>
          <w:lang w:val="en-CA"/>
        </w:rPr>
      </w:pPr>
      <w:r w:rsidRPr="00934C70">
        <w:rPr>
          <w:rFonts w:ascii="Arial" w:hAnsi="Arial" w:cs="Arial"/>
          <w:b/>
          <w:bCs/>
          <w:lang w:val="en-CA"/>
        </w:rPr>
        <w:t>Initial model shows promise.</w:t>
      </w:r>
      <w:r w:rsidRPr="00934C70">
        <w:rPr>
          <w:rFonts w:ascii="Arial" w:hAnsi="Arial" w:cs="Arial"/>
          <w:lang w:val="en-CA"/>
        </w:rPr>
        <w:br/>
        <w:t>A Random Forest with an RMSE of 0.06 (≈6% error) on scaled prices gives us confidence we’re on the right track; systematic CV and tuning will only improve it.</w:t>
      </w:r>
    </w:p>
    <w:p w14:paraId="58E00A84" w14:textId="77777777" w:rsidR="001E61A0" w:rsidRPr="00934C70" w:rsidRDefault="001E61A0" w:rsidP="00934C70">
      <w:pPr>
        <w:spacing w:line="360" w:lineRule="auto"/>
        <w:ind w:left="720"/>
        <w:rPr>
          <w:rFonts w:ascii="Arial" w:hAnsi="Arial" w:cs="Arial"/>
        </w:rPr>
      </w:pPr>
    </w:p>
    <w:p w14:paraId="4E000D36" w14:textId="77777777" w:rsidR="00B10293" w:rsidRPr="00934C70" w:rsidRDefault="00B10293" w:rsidP="00934C70">
      <w:pPr>
        <w:spacing w:line="360" w:lineRule="auto"/>
        <w:ind w:left="720"/>
        <w:rPr>
          <w:rFonts w:ascii="Arial" w:hAnsi="Arial" w:cs="Arial"/>
        </w:rPr>
      </w:pPr>
    </w:p>
    <w:sectPr w:rsidR="00B10293" w:rsidRPr="00934C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AD163A"/>
    <w:multiLevelType w:val="multilevel"/>
    <w:tmpl w:val="B86C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51096"/>
    <w:multiLevelType w:val="hybridMultilevel"/>
    <w:tmpl w:val="00900C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544405">
    <w:abstractNumId w:val="8"/>
  </w:num>
  <w:num w:numId="2" w16cid:durableId="1599945756">
    <w:abstractNumId w:val="6"/>
  </w:num>
  <w:num w:numId="3" w16cid:durableId="1024481696">
    <w:abstractNumId w:val="5"/>
  </w:num>
  <w:num w:numId="4" w16cid:durableId="1439763213">
    <w:abstractNumId w:val="4"/>
  </w:num>
  <w:num w:numId="5" w16cid:durableId="1422986173">
    <w:abstractNumId w:val="7"/>
  </w:num>
  <w:num w:numId="6" w16cid:durableId="460615814">
    <w:abstractNumId w:val="3"/>
  </w:num>
  <w:num w:numId="7" w16cid:durableId="1769307505">
    <w:abstractNumId w:val="2"/>
  </w:num>
  <w:num w:numId="8" w16cid:durableId="731083648">
    <w:abstractNumId w:val="1"/>
  </w:num>
  <w:num w:numId="9" w16cid:durableId="1804618763">
    <w:abstractNumId w:val="0"/>
  </w:num>
  <w:num w:numId="10" w16cid:durableId="907232655">
    <w:abstractNumId w:val="9"/>
  </w:num>
  <w:num w:numId="11" w16cid:durableId="648364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E81"/>
    <w:rsid w:val="0015074B"/>
    <w:rsid w:val="001E61A0"/>
    <w:rsid w:val="0029639D"/>
    <w:rsid w:val="002B7F39"/>
    <w:rsid w:val="00326F90"/>
    <w:rsid w:val="00385F5C"/>
    <w:rsid w:val="0058412B"/>
    <w:rsid w:val="00767796"/>
    <w:rsid w:val="007D1AB7"/>
    <w:rsid w:val="008D4828"/>
    <w:rsid w:val="00934C70"/>
    <w:rsid w:val="00AA1D8D"/>
    <w:rsid w:val="00B0477F"/>
    <w:rsid w:val="00B10293"/>
    <w:rsid w:val="00B47730"/>
    <w:rsid w:val="00BC683E"/>
    <w:rsid w:val="00C35675"/>
    <w:rsid w:val="00CB0664"/>
    <w:rsid w:val="00D6178B"/>
    <w:rsid w:val="00EB2C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8E051"/>
  <w14:defaultImageDpi w14:val="300"/>
  <w15:docId w15:val="{DC822B6D-9625-4544-B84F-3E74F3F5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Oluwamayowa Falonipe</cp:lastModifiedBy>
  <cp:revision>7</cp:revision>
  <dcterms:created xsi:type="dcterms:W3CDTF">2013-12-23T23:15:00Z</dcterms:created>
  <dcterms:modified xsi:type="dcterms:W3CDTF">2025-07-06T19:47:00Z</dcterms:modified>
  <cp:category/>
</cp:coreProperties>
</file>