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A367" w14:textId="3B8B2BD4" w:rsidR="007D4792" w:rsidRDefault="00B82D52">
      <w:pPr>
        <w:rPr>
          <w:b/>
          <w:bCs/>
          <w:sz w:val="32"/>
          <w:szCs w:val="32"/>
        </w:rPr>
      </w:pPr>
      <w:r w:rsidRPr="00B82D52">
        <w:rPr>
          <w:b/>
          <w:bCs/>
          <w:sz w:val="32"/>
          <w:szCs w:val="32"/>
        </w:rPr>
        <w:t xml:space="preserve">New Updates on </w:t>
      </w:r>
      <w:proofErr w:type="spellStart"/>
      <w:r w:rsidRPr="00B82D52">
        <w:rPr>
          <w:b/>
          <w:bCs/>
          <w:sz w:val="32"/>
          <w:szCs w:val="32"/>
        </w:rPr>
        <w:t>Finexa</w:t>
      </w:r>
      <w:proofErr w:type="spellEnd"/>
      <w:r w:rsidRPr="00B82D52">
        <w:rPr>
          <w:b/>
          <w:bCs/>
          <w:sz w:val="32"/>
          <w:szCs w:val="32"/>
        </w:rPr>
        <w:t>!</w:t>
      </w:r>
    </w:p>
    <w:p w14:paraId="449DD289" w14:textId="5EDFDE7E" w:rsidR="00B82D52" w:rsidRPr="00B82D52" w:rsidRDefault="00B82D52" w:rsidP="00B82D52">
      <w:pPr>
        <w:rPr>
          <w:rFonts w:cstheme="minorHAnsi"/>
          <w:sz w:val="24"/>
          <w:szCs w:val="24"/>
        </w:rPr>
      </w:pPr>
      <w:r w:rsidRPr="00B82D52">
        <w:rPr>
          <w:rFonts w:ascii="Segoe UI Emoji" w:hAnsi="Segoe UI Emoji" w:cs="Segoe UI Emoji"/>
          <w:sz w:val="24"/>
          <w:szCs w:val="24"/>
        </w:rPr>
        <w:t>🚀</w:t>
      </w:r>
      <w:r w:rsidRPr="00B82D52">
        <w:rPr>
          <w:rFonts w:cstheme="minorHAnsi"/>
          <w:sz w:val="24"/>
          <w:szCs w:val="24"/>
        </w:rPr>
        <w:t xml:space="preserve"> New Updates on </w:t>
      </w:r>
      <w:proofErr w:type="spellStart"/>
      <w:r w:rsidRPr="00B82D52">
        <w:rPr>
          <w:rFonts w:cstheme="minorHAnsi"/>
          <w:sz w:val="24"/>
          <w:szCs w:val="24"/>
        </w:rPr>
        <w:t>Finexa</w:t>
      </w:r>
      <w:proofErr w:type="spellEnd"/>
      <w:r w:rsidRPr="00B82D52">
        <w:rPr>
          <w:rFonts w:cstheme="minorHAnsi"/>
          <w:sz w:val="24"/>
          <w:szCs w:val="24"/>
        </w:rPr>
        <w:t>!</w:t>
      </w:r>
    </w:p>
    <w:p w14:paraId="7ABE46F0" w14:textId="131B4A12" w:rsidR="00B82D52" w:rsidRPr="00B82D52" w:rsidRDefault="00B82D52" w:rsidP="00B82D52">
      <w:pPr>
        <w:rPr>
          <w:rFonts w:cstheme="minorHAnsi"/>
          <w:sz w:val="24"/>
          <w:szCs w:val="24"/>
        </w:rPr>
      </w:pPr>
      <w:r w:rsidRPr="00B82D52">
        <w:rPr>
          <w:rFonts w:ascii="Segoe UI Emoji" w:hAnsi="Segoe UI Emoji" w:cs="Segoe UI Emoji"/>
          <w:sz w:val="24"/>
          <w:szCs w:val="24"/>
        </w:rPr>
        <w:t>✅</w:t>
      </w:r>
      <w:r w:rsidRPr="00B82D52">
        <w:rPr>
          <w:rFonts w:cstheme="minorHAnsi"/>
          <w:sz w:val="24"/>
          <w:szCs w:val="24"/>
        </w:rPr>
        <w:t xml:space="preserve"> Transaction Rights Control</w:t>
      </w:r>
      <w:r w:rsidRPr="00B82D52">
        <w:rPr>
          <w:rFonts w:cstheme="minorHAnsi"/>
          <w:sz w:val="24"/>
          <w:szCs w:val="24"/>
        </w:rPr>
        <w:br/>
        <w:t>MFDs can now manage investor transaction permissions directly — choose whether clients can Purchase or Redeem through the platform.</w:t>
      </w:r>
    </w:p>
    <w:p w14:paraId="70B462B1" w14:textId="77777777" w:rsidR="00B82D52" w:rsidRPr="00B82D52" w:rsidRDefault="00B82D52" w:rsidP="00B82D52">
      <w:pPr>
        <w:rPr>
          <w:rFonts w:cstheme="minorHAnsi"/>
          <w:sz w:val="24"/>
          <w:szCs w:val="24"/>
        </w:rPr>
      </w:pPr>
      <w:r w:rsidRPr="00B82D52">
        <w:rPr>
          <w:rFonts w:ascii="Segoe UI Emoji" w:hAnsi="Segoe UI Emoji" w:cs="Segoe UI Emoji"/>
          <w:sz w:val="24"/>
          <w:szCs w:val="24"/>
        </w:rPr>
        <w:t>🆕</w:t>
      </w:r>
      <w:r w:rsidRPr="00B82D52">
        <w:rPr>
          <w:rFonts w:cstheme="minorHAnsi"/>
          <w:sz w:val="24"/>
          <w:szCs w:val="24"/>
        </w:rPr>
        <w:t xml:space="preserve"> NFO Feature Now Live</w:t>
      </w:r>
      <w:r w:rsidRPr="00B82D52">
        <w:rPr>
          <w:rFonts w:cstheme="minorHAnsi"/>
          <w:sz w:val="24"/>
          <w:szCs w:val="24"/>
        </w:rPr>
        <w:br/>
        <w:t xml:space="preserve">Investors can now explore and invest in New Fund Offers directly through </w:t>
      </w:r>
      <w:proofErr w:type="spellStart"/>
      <w:r w:rsidRPr="00B82D52">
        <w:rPr>
          <w:rFonts w:cstheme="minorHAnsi"/>
          <w:sz w:val="24"/>
          <w:szCs w:val="24"/>
        </w:rPr>
        <w:t>Finexa</w:t>
      </w:r>
      <w:proofErr w:type="spellEnd"/>
      <w:r w:rsidRPr="00B82D52">
        <w:rPr>
          <w:rFonts w:cstheme="minorHAnsi"/>
          <w:sz w:val="24"/>
          <w:szCs w:val="24"/>
        </w:rPr>
        <w:t xml:space="preserve"> — all seamlessly managed from one platform.</w:t>
      </w:r>
    </w:p>
    <w:p w14:paraId="533B03BB" w14:textId="77777777" w:rsidR="00B82D52" w:rsidRPr="00B82D52" w:rsidRDefault="00B82D52" w:rsidP="00B82D52">
      <w:pPr>
        <w:rPr>
          <w:rFonts w:cstheme="minorHAnsi"/>
          <w:sz w:val="24"/>
          <w:szCs w:val="24"/>
        </w:rPr>
      </w:pPr>
      <w:r w:rsidRPr="00B82D52">
        <w:rPr>
          <w:rFonts w:cstheme="minorHAnsi"/>
          <w:sz w:val="24"/>
          <w:szCs w:val="24"/>
        </w:rPr>
        <w:t> </w:t>
      </w:r>
    </w:p>
    <w:p w14:paraId="323C1FAF" w14:textId="4798513E" w:rsidR="00B82D52" w:rsidRDefault="00B82D52" w:rsidP="00B82D52">
      <w:pPr>
        <w:rPr>
          <w:rFonts w:ascii="Segoe UI Emoji" w:hAnsi="Segoe UI Emoji" w:cs="Segoe UI Emoji"/>
          <w:sz w:val="24"/>
          <w:szCs w:val="24"/>
        </w:rPr>
      </w:pPr>
      <w:r w:rsidRPr="00B82D52">
        <w:rPr>
          <w:rFonts w:cstheme="minorHAnsi"/>
          <w:sz w:val="24"/>
          <w:szCs w:val="24"/>
        </w:rPr>
        <w:t xml:space="preserve">More control, smoother transactions, and an even better investment experience for both MFDs and clients </w:t>
      </w:r>
      <w:r w:rsidRPr="00B82D52">
        <w:rPr>
          <w:rFonts w:ascii="Segoe UI Emoji" w:hAnsi="Segoe UI Emoji" w:cs="Segoe UI Emoji"/>
          <w:sz w:val="24"/>
          <w:szCs w:val="24"/>
        </w:rPr>
        <w:t>📈</w:t>
      </w:r>
    </w:p>
    <w:p w14:paraId="583E5CE3" w14:textId="77777777" w:rsidR="00B82D52" w:rsidRDefault="00B82D52" w:rsidP="00B82D52">
      <w:pPr>
        <w:rPr>
          <w:rFonts w:cstheme="minorHAnsi"/>
          <w:sz w:val="24"/>
          <w:szCs w:val="24"/>
        </w:rPr>
      </w:pPr>
    </w:p>
    <w:p w14:paraId="16AFFDEB" w14:textId="7811C453" w:rsidR="00B82D52" w:rsidRPr="00B82D52" w:rsidRDefault="00B82D52" w:rsidP="00B82D52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3531932" wp14:editId="4455B437">
            <wp:extent cx="2636221" cy="2209800"/>
            <wp:effectExtent l="0" t="0" r="0" b="0"/>
            <wp:docPr id="1134667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380" cy="223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35FA85A8" wp14:editId="18C7CED0">
            <wp:extent cx="2718793" cy="2279015"/>
            <wp:effectExtent l="0" t="0" r="5715" b="6985"/>
            <wp:docPr id="14376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81" cy="228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5904" w14:textId="77777777" w:rsidR="00B82D52" w:rsidRPr="00B82D52" w:rsidRDefault="00B82D52" w:rsidP="00B82D52">
      <w:pPr>
        <w:rPr>
          <w:b/>
          <w:bCs/>
          <w:sz w:val="24"/>
          <w:szCs w:val="24"/>
        </w:rPr>
      </w:pPr>
      <w:r w:rsidRPr="00B82D52">
        <w:rPr>
          <w:b/>
          <w:bCs/>
          <w:sz w:val="24"/>
          <w:szCs w:val="24"/>
        </w:rPr>
        <w:t> </w:t>
      </w:r>
    </w:p>
    <w:p w14:paraId="6D920A47" w14:textId="2F4D0C71" w:rsidR="00B82D52" w:rsidRPr="00B82D52" w:rsidRDefault="00B82D52" w:rsidP="00B82D52">
      <w:pPr>
        <w:rPr>
          <w:b/>
          <w:bCs/>
          <w:sz w:val="24"/>
          <w:szCs w:val="24"/>
        </w:rPr>
      </w:pPr>
      <w:r w:rsidRPr="00B82D52">
        <w:rPr>
          <w:b/>
          <w:bCs/>
          <w:sz w:val="24"/>
          <w:szCs w:val="24"/>
        </w:rPr>
        <w:t> </w:t>
      </w:r>
    </w:p>
    <w:sectPr w:rsidR="00B82D52" w:rsidRPr="00B82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52"/>
    <w:rsid w:val="005655AD"/>
    <w:rsid w:val="007D4792"/>
    <w:rsid w:val="00B82D52"/>
    <w:rsid w:val="00C10308"/>
    <w:rsid w:val="00CD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10F53"/>
  <w15:chartTrackingRefBased/>
  <w15:docId w15:val="{D5012513-3B53-406A-9A4A-2C1E6292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Falshruti Balsaraf</dc:creator>
  <cp:keywords/>
  <dc:description/>
  <cp:lastModifiedBy>Falshruti Balsaraf</cp:lastModifiedBy>
  <cp:revision>1</cp:revision>
  <dcterms:created xsi:type="dcterms:W3CDTF">2026-06-09T13:55:00Z</dcterms:created>
  <dcterms:modified xsi:type="dcterms:W3CDTF">2026-06-09T13:58:00Z</dcterms:modified>
</cp:coreProperties>
</file>