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hint="eastAsia"/>
          <w:b/>
          <w:sz w:val="60"/>
          <w:szCs w:val="60"/>
          <w:lang w:eastAsia="zh-CN"/>
        </w:rPr>
      </w:pPr>
    </w:p>
    <w:p>
      <w:pPr>
        <w:pStyle w:val="5"/>
        <w:jc w:val="center"/>
        <w:rPr>
          <w:rFonts w:hint="eastAsia"/>
          <w:b/>
          <w:sz w:val="60"/>
          <w:szCs w:val="60"/>
          <w:lang w:eastAsia="zh-CN"/>
        </w:rPr>
      </w:pPr>
    </w:p>
    <w:p>
      <w:pPr>
        <w:pStyle w:val="5"/>
        <w:jc w:val="center"/>
        <w:rPr>
          <w:rFonts w:hint="eastAsia"/>
          <w:b/>
          <w:sz w:val="60"/>
          <w:szCs w:val="60"/>
          <w:lang w:eastAsia="zh-CN"/>
        </w:rPr>
      </w:pPr>
    </w:p>
    <w:p>
      <w:pPr>
        <w:pStyle w:val="5"/>
        <w:ind w:left="0" w:leftChars="0" w:firstLine="0" w:firstLineChars="0"/>
        <w:jc w:val="center"/>
        <w:rPr>
          <w:rFonts w:hint="eastAsia"/>
          <w:b/>
          <w:sz w:val="60"/>
          <w:szCs w:val="60"/>
        </w:rPr>
      </w:pPr>
      <w:r>
        <w:rPr>
          <w:rFonts w:hint="eastAsia"/>
          <w:b/>
          <w:sz w:val="60"/>
          <w:szCs w:val="60"/>
          <w:lang w:eastAsia="zh-CN"/>
        </w:rPr>
        <w:t>数广</w:t>
      </w:r>
      <w:r>
        <w:rPr>
          <w:rFonts w:hint="eastAsia"/>
          <w:b/>
          <w:sz w:val="60"/>
          <w:szCs w:val="60"/>
          <w:lang w:val="en-US" w:eastAsia="zh-CN"/>
        </w:rPr>
        <w:t>IPv6</w:t>
      </w:r>
      <w:r>
        <w:rPr>
          <w:rFonts w:hint="eastAsia"/>
          <w:b/>
          <w:sz w:val="60"/>
          <w:szCs w:val="60"/>
        </w:rPr>
        <w:t>业务</w:t>
      </w:r>
      <w:r>
        <w:rPr>
          <w:rFonts w:hint="eastAsia"/>
          <w:b/>
          <w:sz w:val="60"/>
          <w:szCs w:val="60"/>
          <w:lang w:eastAsia="zh-CN"/>
        </w:rPr>
        <w:t>概要</w:t>
      </w:r>
      <w:r>
        <w:rPr>
          <w:rFonts w:hint="eastAsia"/>
          <w:b/>
          <w:sz w:val="60"/>
          <w:szCs w:val="60"/>
        </w:rPr>
        <w:t>设计</w:t>
      </w:r>
    </w:p>
    <w:p>
      <w:pPr>
        <w:pStyle w:val="5"/>
        <w:jc w:val="center"/>
        <w:rPr>
          <w:rFonts w:hint="eastAsia" w:ascii="宋体" w:hAnsi="宋体"/>
          <w:b/>
          <w:sz w:val="56"/>
          <w:szCs w:val="56"/>
        </w:rPr>
      </w:pPr>
      <w:r>
        <w:rPr>
          <w:rFonts w:hint="eastAsia" w:ascii="宋体" w:hAnsi="宋体"/>
          <w:b/>
          <w:sz w:val="56"/>
          <w:szCs w:val="56"/>
        </w:rPr>
        <w:t>V1.0</w:t>
      </w:r>
    </w:p>
    <w:p>
      <w:pPr>
        <w:pStyle w:val="5"/>
        <w:jc w:val="center"/>
        <w:rPr>
          <w:rFonts w:hint="eastAsia" w:ascii="宋体" w:hAnsi="宋体"/>
          <w:b/>
          <w:sz w:val="56"/>
          <w:szCs w:val="56"/>
        </w:rPr>
      </w:pPr>
    </w:p>
    <w:p>
      <w:pPr>
        <w:pStyle w:val="5"/>
        <w:jc w:val="both"/>
        <w:rPr>
          <w:rFonts w:hint="eastAsia" w:ascii="宋体" w:hAnsi="宋体" w:eastAsia="宋体"/>
          <w:b/>
          <w:sz w:val="56"/>
          <w:szCs w:val="56"/>
          <w:lang w:val="en-US" w:eastAsia="zh-CN"/>
        </w:rPr>
      </w:pPr>
    </w:p>
    <w:p>
      <w:pPr>
        <w:pStyle w:val="5"/>
        <w:jc w:val="center"/>
        <w:rPr>
          <w:rFonts w:hint="eastAsia" w:ascii="宋体" w:hAnsi="宋体"/>
          <w:b/>
          <w:sz w:val="56"/>
          <w:szCs w:val="56"/>
        </w:rPr>
      </w:pPr>
    </w:p>
    <w:p>
      <w:pPr>
        <w:pStyle w:val="5"/>
        <w:jc w:val="center"/>
        <w:rPr>
          <w:rFonts w:hint="eastAsia" w:ascii="宋体" w:hAnsi="宋体" w:eastAsia="宋体"/>
          <w:b/>
          <w:sz w:val="40"/>
          <w:szCs w:val="40"/>
          <w:lang w:eastAsia="zh-CN"/>
        </w:rPr>
      </w:pPr>
      <w:r>
        <w:rPr>
          <w:rFonts w:hint="eastAsia" w:ascii="宋体" w:hAnsi="宋体"/>
          <w:b/>
          <w:sz w:val="40"/>
          <w:szCs w:val="40"/>
          <w:lang w:eastAsia="zh-CN"/>
        </w:rPr>
        <w:t>徐航</w:t>
      </w: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2019年02月11日</w:t>
      </w: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sz w:val="44"/>
          <w:szCs w:val="44"/>
          <w:lang w:val="en-US" w:eastAsia="zh-CN"/>
        </w:rPr>
        <w:t>Content</w:t>
      </w: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53_WPSOffice_Level1"/>
      <w:bookmarkStart w:id="1" w:name="_Toc12741_WPSOffice_Level1"/>
      <w:bookmarkStart w:id="2" w:name="_Toc23981_WPSOffice_Level1"/>
      <w:bookmarkStart w:id="3" w:name="_Toc9570_WPSOffice_Level1"/>
      <w:bookmarkStart w:id="4" w:name="_Toc12238_WPSOffice_Level1"/>
      <w:r>
        <w:rPr>
          <w:rFonts w:hint="eastAsia"/>
          <w:lang w:val="en-US" w:eastAsia="zh-CN"/>
        </w:rPr>
        <w:t>引言</w:t>
      </w:r>
      <w:bookmarkEnd w:id="0"/>
      <w:bookmarkEnd w:id="1"/>
      <w:bookmarkEnd w:id="2"/>
      <w:bookmarkEnd w:id="3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641" w:leftChars="89" w:hanging="454" w:firstLineChars="0"/>
        <w:textAlignment w:val="auto"/>
        <w:outlineLvl w:val="9"/>
        <w:rPr>
          <w:rFonts w:hint="eastAsia"/>
          <w:lang w:val="en-US" w:eastAsia="zh-CN"/>
        </w:rPr>
      </w:pPr>
      <w:bookmarkStart w:id="5" w:name="_Toc4446_WPSOffice_Level2"/>
      <w:bookmarkStart w:id="6" w:name="_Toc27617_WPSOffice_Level2"/>
      <w:bookmarkStart w:id="7" w:name="_Toc30617_WPSOffice_Level2"/>
      <w:bookmarkStart w:id="8" w:name="_Toc19575_WPSOffice_Level2"/>
      <w:bookmarkStart w:id="9" w:name="_Toc19294_WPSOffice_Level2"/>
      <w:r>
        <w:rPr>
          <w:rFonts w:hint="eastAsia"/>
          <w:lang w:val="en-US" w:eastAsia="zh-CN"/>
        </w:rPr>
        <w:t>简介</w:t>
      </w:r>
      <w:bookmarkEnd w:id="5"/>
      <w:bookmarkEnd w:id="6"/>
      <w:bookmarkEnd w:id="7"/>
      <w:bookmarkEnd w:id="8"/>
      <w:bookmarkEnd w:id="9"/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</w:rPr>
      </w:pPr>
      <w:r>
        <w:rPr>
          <w:rFonts w:ascii="MS Mincho" w:hAnsi="MS Mincho" w:eastAsia="MS Mincho" w:cs="MS Mincho"/>
        </w:rPr>
        <w:t>本</w:t>
      </w:r>
      <w:r>
        <w:rPr>
          <w:rFonts w:hint="eastAsia" w:ascii="MS Mincho" w:hAnsi="MS Mincho" w:eastAsia="MS Mincho" w:cs="MS Mincho"/>
        </w:rPr>
        <w:t>文档定</w:t>
      </w:r>
      <w:r>
        <w:rPr>
          <w:rFonts w:ascii="宋体" w:hAnsi="宋体" w:eastAsia="宋体" w:cs="宋体"/>
        </w:rPr>
        <w:t>义</w:t>
      </w:r>
      <w:r>
        <w:rPr>
          <w:rFonts w:hint="eastAsia" w:ascii="MS Mincho" w:hAnsi="MS Mincho" w:eastAsia="MS Mincho" w:cs="MS Mincho"/>
        </w:rPr>
        <w:t>的内容是</w:t>
      </w:r>
      <w:r>
        <w:rPr>
          <w:rFonts w:ascii="MS Mincho" w:hAnsi="MS Mincho" w:eastAsia="MS Mincho" w:cs="MS Mincho"/>
        </w:rPr>
        <w:t>IP</w:t>
      </w:r>
      <w:r>
        <w:rPr>
          <w:rFonts w:hint="eastAsia" w:ascii="MS Mincho" w:hAnsi="MS Mincho" w:eastAsia="宋体" w:cs="MS Mincho"/>
          <w:lang w:eastAsia="zh-CN"/>
        </w:rPr>
        <w:t>封堵</w:t>
      </w:r>
      <w:r>
        <w:rPr>
          <w:rFonts w:hint="eastAsia" w:ascii="MS Mincho" w:hAnsi="MS Mincho" w:eastAsia="MS Mincho" w:cs="MS Mincho"/>
        </w:rPr>
        <w:t>的</w:t>
      </w:r>
      <w:r>
        <w:rPr>
          <w:rFonts w:ascii="宋体" w:hAnsi="宋体" w:eastAsia="宋体" w:cs="宋体"/>
        </w:rPr>
        <w:t>业务</w:t>
      </w:r>
      <w:r>
        <w:rPr>
          <w:rFonts w:hint="eastAsia" w:ascii="宋体" w:hAnsi="宋体" w:eastAsia="宋体" w:cs="宋体"/>
        </w:rPr>
        <w:t>概要设计，供开发人员参考。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641" w:leftChars="89" w:hanging="454" w:firstLineChars="0"/>
        <w:textAlignment w:val="auto"/>
        <w:outlineLvl w:val="9"/>
        <w:rPr>
          <w:rFonts w:hint="eastAsia"/>
          <w:lang w:val="en-US" w:eastAsia="zh-CN"/>
        </w:rPr>
      </w:pPr>
      <w:bookmarkStart w:id="10" w:name="_Toc1003_WPSOffice_Level2"/>
      <w:bookmarkStart w:id="11" w:name="_Toc4024_WPSOffice_Level2"/>
      <w:bookmarkStart w:id="12" w:name="_Toc30259_WPSOffice_Level2"/>
      <w:bookmarkStart w:id="13" w:name="_Toc27987_WPSOffice_Level2"/>
      <w:bookmarkStart w:id="14" w:name="_Toc22742_WPSOffice_Level2"/>
      <w:r>
        <w:rPr>
          <w:rFonts w:hint="eastAsia"/>
          <w:lang w:val="en-US" w:eastAsia="zh-CN"/>
        </w:rPr>
        <w:t>编写目的</w:t>
      </w:r>
      <w:bookmarkEnd w:id="10"/>
      <w:bookmarkEnd w:id="11"/>
      <w:bookmarkEnd w:id="12"/>
      <w:bookmarkEnd w:id="13"/>
      <w:bookmarkEnd w:id="14"/>
    </w:p>
    <w:p>
      <w:pPr>
        <w:ind w:left="210" w:hanging="210" w:hangingChars="100"/>
        <w:jc w:val="left"/>
        <w:rPr>
          <w:rFonts w:hint="eastAsia" w:ascii="MS Mincho" w:hAnsi="MS Mincho" w:eastAsia="MS Mincho" w:cs="MS Mincho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MS Mincho" w:hAnsi="MS Mincho" w:eastAsia="MS Mincho" w:cs="MS Mincho"/>
        </w:rPr>
        <w:t>为定义和规范不同系统之间的通信机制撰写本文档。本文档供设计人员、开发人员测试人员参考使用</w:t>
      </w:r>
    </w:p>
    <w:p>
      <w:pPr>
        <w:ind w:left="210" w:hanging="210" w:hangingChars="100"/>
        <w:jc w:val="left"/>
        <w:rPr>
          <w:rFonts w:hint="eastAsia" w:ascii="MS Mincho" w:hAnsi="MS Mincho" w:eastAsia="MS Mincho" w:cs="MS Mincho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641" w:leftChars="89" w:hanging="454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89" w:firstLine="418" w:firstLineChars="0"/>
        <w:textAlignment w:val="auto"/>
        <w:outlineLvl w:val="9"/>
        <w:rPr>
          <w:lang w:val="zh-CN"/>
        </w:rPr>
      </w:pPr>
      <w:r>
        <w:rPr>
          <w:lang w:val="zh-CN"/>
        </w:rPr>
        <w:drawing>
          <wp:inline distT="0" distB="0" distL="0" distR="0">
            <wp:extent cx="5274310" cy="3712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IPv6监测及管理系统采用B/S前后端分离架构设计</w:t>
      </w:r>
    </w:p>
    <w:p>
      <w:pPr>
        <w:numPr>
          <w:ilvl w:val="0"/>
          <w:numId w:val="3"/>
        </w:numPr>
        <w:ind w:left="84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各功能点可对外提供RESTFUL API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.4 系统环境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前端框架：iview、vue、vuex、axios、vue-router、echarts、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后端：express 、redis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数据库：postgresql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业务设计</w:t>
      </w:r>
    </w:p>
    <w:p>
      <w:pPr>
        <w:rPr>
          <w:rFonts w:hint="eastAsia"/>
          <w:lang w:val="en-US" w:eastAsia="zh-CN"/>
        </w:rPr>
      </w:pPr>
      <w:bookmarkStart w:id="15" w:name="_GoBack"/>
      <w:bookmarkEnd w:id="15"/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9370"/>
    <w:multiLevelType w:val="multilevel"/>
    <w:tmpl w:val="15D69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4745F16"/>
    <w:multiLevelType w:val="singleLevel"/>
    <w:tmpl w:val="54745F16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4A24D54"/>
    <w:multiLevelType w:val="multilevel"/>
    <w:tmpl w:val="74A24D54"/>
    <w:lvl w:ilvl="0" w:tentative="0">
      <w:start w:val="1"/>
      <w:numFmt w:val="decimal"/>
      <w:pStyle w:val="2"/>
      <w:lvlText w:val="%1"/>
      <w:lvlJc w:val="center"/>
      <w:pPr>
        <w:ind w:left="497" w:hanging="72"/>
      </w:pPr>
      <w:rPr>
        <w:rFonts w:hint="eastAsia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ind w:left="857" w:hanging="720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ind w:left="857" w:hanging="720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(%4)"/>
      <w:lvlJc w:val="left"/>
      <w:pPr>
        <w:ind w:left="1577" w:hanging="360"/>
      </w:pPr>
      <w:rPr>
        <w:rFonts w:hint="eastAsia"/>
      </w:rPr>
    </w:lvl>
    <w:lvl w:ilvl="4" w:tentative="0">
      <w:start w:val="1"/>
      <w:numFmt w:val="lowerLetter"/>
      <w:lvlText w:val="(%5)"/>
      <w:lvlJc w:val="left"/>
      <w:pPr>
        <w:ind w:left="1937" w:hanging="360"/>
      </w:pPr>
      <w:rPr>
        <w:rFonts w:hint="eastAsia"/>
      </w:rPr>
    </w:lvl>
    <w:lvl w:ilvl="5" w:tentative="0">
      <w:start w:val="1"/>
      <w:numFmt w:val="lowerRoman"/>
      <w:lvlText w:val="(%6)"/>
      <w:lvlJc w:val="left"/>
      <w:pPr>
        <w:ind w:left="2297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482" w:hanging="360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ind w:left="3017" w:hanging="360"/>
      </w:pPr>
      <w:rPr>
        <w:rFonts w:hint="eastAsia"/>
      </w:rPr>
    </w:lvl>
    <w:lvl w:ilvl="8" w:tentative="0">
      <w:start w:val="1"/>
      <w:numFmt w:val="lowerRoman"/>
      <w:lvlText w:val="%9."/>
      <w:lvlJc w:val="left"/>
      <w:pPr>
        <w:ind w:left="3377" w:hanging="36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E3BFF"/>
    <w:rsid w:val="1B750D04"/>
    <w:rsid w:val="59453C97"/>
    <w:rsid w:val="7733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9"/>
    <w:pPr>
      <w:numPr>
        <w:ilvl w:val="0"/>
        <w:numId w:val="1"/>
      </w:numPr>
      <w:spacing w:before="120" w:after="120"/>
      <w:ind w:left="363" w:hanging="74"/>
      <w:outlineLvl w:val="0"/>
    </w:pPr>
    <w:rPr>
      <w:rFonts w:ascii="Times New Roman" w:hAnsi="Times New Roman" w:eastAsia="宋体" w:cstheme="majorBidi"/>
      <w:b/>
      <w:bCs/>
      <w:sz w:val="32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oc"/>
    <w:qFormat/>
    <w:uiPriority w:val="0"/>
    <w:pPr>
      <w:spacing w:before="120" w:after="120"/>
      <w:ind w:firstLine="454"/>
    </w:pPr>
    <w:rPr>
      <w:rFonts w:ascii="Times New Roman" w:hAnsi="Times New Roman" w:eastAsia="宋体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仟色。 心</cp:lastModifiedBy>
  <dcterms:modified xsi:type="dcterms:W3CDTF">2019-02-11T06:21:44Z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