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945"/>
        <w:gridCol w:w="4365"/>
        <w:gridCol w:w="1050"/>
        <w:gridCol w:w="1095"/>
        <w:gridCol w:w="1200"/>
        <w:gridCol w:w="1575"/>
        <w:tblGridChange w:id="0">
          <w:tblGrid>
            <w:gridCol w:w="885"/>
            <w:gridCol w:w="945"/>
            <w:gridCol w:w="4365"/>
            <w:gridCol w:w="1050"/>
            <w:gridCol w:w="1095"/>
            <w:gridCol w:w="1200"/>
            <w:gridCol w:w="15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DESCRIÇÃO SUMÁRIA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QTDE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Valor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Valor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vMerge w:val="restart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Mesclar com o número do grupo entre os itens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vMerge w:val="continue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54" w:top="454" w:left="454" w:right="454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SwboTTUt/vfF1p3rUTyBEIhNLg==">CgMxLjA4AHIhMWFmajVLazN6cmpXaDRDaV9lQmotNEstb3ZqWkl1SnBI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