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uwcv7-m-vucnd-le_p-nj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payment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Starter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$12/month — 1 property,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Single-home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multiple homes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All plans are subject to payment processing fees (card + currency conversion), passed through at cost.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~$2,880/year through Familiar Guest saves money by switching from Pay-as-you-go (5%) to the $12/month Starter plan, then to Host when they add a second property.&lt;/p&gt;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and trust built in by default. No incumbent owns all three.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Solo-founder model: platform built by the founder using AI-assisted development tools, deployed on Vercel, with a $5,000 budget for outside contract review of safety-critical components.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$87,500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$700,000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$2,625,000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(78%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$68,250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$546,000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$2,047,500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$47,755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$56,895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$530,345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$1,999,745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65%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</w:tr>
    </w:tbl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$2,415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(email, e-signatures, monitoring)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$2,700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$14,000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$16,200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$47,755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&lt;p&gt;&lt;strong&gt;Profitable from Year 1.&lt;/strong&gt; No external funding required. Total operating expenses across three years sum to approximately $75,000. If capital is pursued, it would be for growth acceleration — not survival.&lt;/p&gt;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~$350/active owner/year (mix of 5% commission and the $12 Starter / $29 Host / $49 Pro plans, weighted toward casual owners). Revisit as the plan mix is validated with real owners.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78% gross margin after Stripe platform fees, hosting, and third-party APIs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Growth driven by low-friction onboarding and owner/guest referrals; modest paid marketing begins in Year 2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First hire (part-time support) in Year 3 as owner base crosses ~5,000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These are illustrative projections, not guarantees. Results depend on owner acquisition and retention.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wcv7-m-vucnd-le_p-nj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2026-06-09T02:58:55.345Z</dcterms:created>
  <dcterms:modified xsi:type="dcterms:W3CDTF">2026-06-09T02:58:55.345Z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