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MdParagraph"/>
      </w:pPr>
      <w:r>
        <w:t xml:space="preserve">pdf_options:</w:t>
      </w:r>
      <w:r>
        <w:br/>
        <w:t xml:space="preserve">  margin:</w:t>
      </w:r>
      <w:r>
        <w:br/>
        <w:t xml:space="preserve">    top: 30mm</w:t>
      </w:r>
      <w:r>
        <w:br/>
        <w:t xml:space="preserve">    bottom: 25mm</w:t>
      </w:r>
      <w:r>
        <w:br/>
        <w:t xml:space="preserve">    left: 22mm</w:t>
      </w:r>
      <w:r>
        <w:br/>
        <w:t xml:space="preserve">    right: 22mm</w:t>
      </w:r>
      <w:r>
        <w:br/>
        <w:t xml:space="preserve">  displayHeaderFooter: true</w:t>
      </w:r>
      <w:r>
        <w:br/>
        <w:t xml:space="preserve">  headerTemplate: "</w:t>
      </w:r>
      <w:r>
        <w:rPr>
          <w:rStyle w:val="MdTag"/>
        </w:rPr>
        <w:t xml:space="preserve">&lt;span&gt;</w:t>
      </w:r>
      <w:r>
        <w:rPr>
          <w:rStyle w:val="MdTag"/>
        </w:rPr>
        <w:t xml:space="preserve">&lt;/span&gt;</w:t>
      </w:r>
      <w:r>
        <w:t xml:space="preserve">"</w:t>
      </w:r>
      <w:r>
        <w:br/>
        <w:t xml:space="preserve">  footerTemplate: "</w:t>
      </w:r>
      <w:r>
        <w:rPr>
          <w:rStyle w:val="MdTag"/>
        </w:rPr>
        <w:t xml:space="preserve">&lt;div style='font-size:9px; color:#8a7e72; width:100%; text-align:center; padding:0 40px;'&gt;</w:t>
      </w:r>
      <w:r>
        <w:t xml:space="preserve">Familiar Guest — Industry &amp; Competitive Assessment &amp;nbsp;&amp;nbsp;|&amp;nbsp;&amp;nbsp; Confidential</w:t>
      </w:r>
      <w:r>
        <w:rPr>
          <w:rStyle w:val="MdTag"/>
        </w:rPr>
        <w:t xml:space="preserve">&lt;/div&gt;</w:t>
      </w:r>
      <w:r>
        <w:t xml:space="preserve">"</w:t>
      </w:r>
    </w:p>
    <w:p>
      <w:pPr>
        <w:pStyle w:val="Heading2"/>
        <w:pStyle w:val="MdHeading2"/>
      </w:pPr>
      <w:r>
        <w:t xml:space="preserve">stylesheet: </w:t>
      </w:r>
      <w:hyperlink w:history="1" r:id="rIddwgtrmztziwaj1qd7hyiz">
        <w:r>
          <w:rPr>
            <w:rStyle w:val="MdLink"/>
          </w:rPr>
          <w:t xml:space="preserve">https://fonts.googleapis.com/css2?family=Fraunces:opsz,wght@9..144,400;9..144,600;9..144,700&amp;family=Hanken+Grotesk:wght@300;400;500;600&amp;display=swap</w:t>
        </w:r>
      </w:hyperlink>
    </w:p>
    <w:p>
      <w:pPr>
        <w:pStyle w:val="MdHtml"/>
      </w:pPr>
      <w:r>
        <w:t xml:space="preserve">&lt;style&gt;</w:t>
      </w:r>
      <w:r>
        <w:br/>
        <w:t xml:space="preserve">  body { font-family: 'Hanken Grotesk', sans-serif; color: #2A241E; line-height: 1.65; font-size: 13px; }</w:t>
      </w:r>
      <w:r>
        <w:br/>
        <w:t xml:space="preserve">  h1, h2, h3 { font-family: 'Fraunces', serif; color: #14543F; }</w:t>
      </w:r>
      <w:r>
        <w:br/>
        <w:t xml:space="preserve">  h1 { font-size: 32px; margin-bottom: 2px; }</w:t>
      </w:r>
      <w:r>
        <w:br/>
        <w:t xml:space="preserve">  h2 { font-size: 19px; border-bottom: 2px solid #E6DBCB; padding-bottom: 6px; margin-top: 30px; }</w:t>
      </w:r>
      <w:r>
        <w:br/>
        <w:t xml:space="preserve">  h3 { font-size: 15px; color: #C0673E; margin-top: 18px; margin-bottom: 8px; }</w:t>
      </w:r>
      <w:r>
        <w:br/>
        <w:t xml:space="preserve">  table { font-size: 12px; border-collapse: collapse; width: 100%; margin: 14px 0; }</w:t>
      </w:r>
      <w:r>
        <w:br/>
        <w:t xml:space="preserve">  th { background-color: #14543F; color: white; padding: 8px 12px; text-align: left; font-weight: 500; }</w:t>
      </w:r>
      <w:r>
        <w:br/>
        <w:t xml:space="preserve">  td { padding: 8px 12px; border-bottom: 1px solid #E6DBCB; }</w:t>
      </w:r>
      <w:r>
        <w:br/>
        <w:t xml:space="preserve">  tr:nth-child(even) { background-color: #FBF6EE; }</w:t>
      </w:r>
      <w:r>
        <w:br/>
        <w:t xml:space="preserve">  .subtitle { font-family: 'Hanken Grotesk', sans-serif; font-size: 16px; color: #C0673E; font-weight: 500; margin-bottom: 20px; }</w:t>
      </w:r>
      <w:r>
        <w:br/>
        <w:t xml:space="preserve">  .lead { font-size: 14.5px; line-height: 1.7; color: #3d362e; }</w:t>
      </w:r>
      <w:r>
        <w:br/>
        <w:t xml:space="preserve">  .callout { background-color: #FBF6EE; border-left: 4px solid #14543F; padding: 14px 18px; margin: 18px 0; border-radius: 0 6px 6px 0; }</w:t>
      </w:r>
      <w:r>
        <w:br/>
        <w:t xml:space="preserve">  .callout p { margin: 4px 0; }</w:t>
      </w:r>
      <w:r>
        <w:br/>
        <w:t xml:space="preserve">  .highlight-box { background-color: #14543F; color: white; padding: 18px 22px; border-radius: 6px; margin: 20px 0; }</w:t>
      </w:r>
      <w:r>
        <w:br/>
        <w:t xml:space="preserve">  .highlight-box p { margin: 4px 0; color: white; }</w:t>
      </w:r>
      <w:r>
        <w:br/>
        <w:t xml:space="preserve">  .highlight-box strong { color: #e8d5b7; }</w:t>
      </w:r>
      <w:r>
        <w:br/>
        <w:t xml:space="preserve">  .stat-row { display: flex; justify-content: space-between; margin: 20px 0; }</w:t>
      </w:r>
      <w:r>
        <w:br/>
        <w:t xml:space="preserve">  .stat-box { text-align: center; flex: 1; padding: 16px 8px; }</w:t>
      </w:r>
      <w:r>
        <w:br/>
        <w:t xml:space="preserve">  .stat-number { font-family: 'Fraunces', serif; font-size: 28px; color: #14543F; font-weight: 700; }</w:t>
      </w:r>
      <w:r>
        <w:br/>
        <w:t xml:space="preserve">  .stat-label { font-size: 11px; color: #8a7e72; text-transform: uppercase; letter-spacing: 0.5px; margin-top: 4px; }</w:t>
      </w:r>
      <w:r>
        <w:br/>
        <w:t xml:space="preserve">  blockquote { border-left: 3px solid #C0673E; padding-left: 16px; color: #5a5047; font-style: italic; margin: 16px 0; }</w:t>
      </w:r>
      <w:r>
        <w:br/>
        <w:t xml:space="preserve">  strong { color: #14543F; }</w:t>
      </w:r>
      <w:r>
        <w:br/>
        <w:t xml:space="preserve">  hr { border: none; border-top: 1px solid #E6DBCB; margin: 28px 0; }</w:t>
      </w:r>
      <w:r>
        <w:br/>
        <w:t xml:space="preserve">  ul { padding-left: 20px; }</w:t>
      </w:r>
      <w:r>
        <w:br/>
        <w:t xml:space="preserve">  li { margin-bottom: 6px; }</w:t>
      </w:r>
      <w:r>
        <w:br/>
        <w:t xml:space="preserve">  .page-break { page-break-before: always; }</w:t>
      </w:r>
      <w:r>
        <w:br/>
        <w:t xml:space="preserve">  .vs-grid { display: grid; grid-template-columns: 1fr 1fr; gap: 16px; margin: 16px 0; }</w:t>
      </w:r>
      <w:r>
        <w:br/>
        <w:t xml:space="preserve">  .vs-card { border: 1px solid #E6DBCB; border-radius: 6px; padding: 14px 16px; }</w:t>
      </w:r>
      <w:r>
        <w:br/>
        <w:t xml:space="preserve">  .vs-card h4 { font-family: 'Fraunces', serif; color: #14543F; margin: 0 0 6px 0; font-size: 14px; }</w:t>
      </w:r>
      <w:r>
        <w:br/>
        <w:t xml:space="preserve">  .vs-card .gap { color: #C0673E; font-size: 12px; font-weight: 500; margin-top: 8px; }</w:t>
      </w:r>
      <w:r>
        <w:br/>
        <w:t xml:space="preserve">&lt;/style&gt;</w:t>
      </w:r>
    </w:p>
    <w:p>
      <w:pPr>
        <w:pStyle w:val="Heading1"/>
        <w:pStyle w:val="MdHeading1"/>
      </w:pPr>
      <w:r>
        <w:t xml:space="preserve">Familiar Guest</w:t>
      </w:r>
    </w:p>
    <w:p>
      <w:pPr>
        <w:pStyle w:val="MdHtml"/>
      </w:pPr>
      <w:r>
        <w:t xml:space="preserve">&lt;div class="subtitle"&gt;Industry &amp; Competitive Assessment&lt;/div&gt;
</w:t>
      </w:r>
    </w:p>
    <w:p>
      <w:pPr>
        <w:pStyle w:val="MdHtml"/>
      </w:pPr>
      <w:r>
        <w:t xml:space="preserve">&lt;p class="lead"&gt;Direct booking is a structural, growing segment of the short-term rental market. Rising platform fees, the desire to own guest relationships, and a protection gap for off-platform bookings are pushing owners to go direct — but no one has made it effortless for the casual, individual owner.&lt;/p&gt;
</w:t>
      </w:r>
    </w:p>
    <w:p>
      <w:pPr>
        <w:pStyle w:val="MdHr"/>
        <w:pBdr>
          <w:bottom w:val="single" w:color="auto" w:sz="6" w:space="1"/>
        </w:pBdr>
      </w:pPr>
    </w:p>
    <w:p>
      <w:pPr>
        <w:pStyle w:val="MdSpace"/>
      </w:pPr>
    </w:p>
    <w:p>
      <w:pPr>
        <w:pStyle w:val="Heading2"/>
        <w:pStyle w:val="MdHeading2"/>
      </w:pPr>
      <w:r>
        <w:t xml:space="preserve">The Direct Booking Market</w:t>
      </w:r>
    </w:p>
    <w:p>
      <w:pPr>
        <w:pStyle w:val="MdHtml"/>
      </w:pPr>
      <w:r>
        <w:t xml:space="preserve">&lt;div class="stat-row"&gt;</w:t>
      </w:r>
      <w:r>
        <w:br/>
        <w:t xml:space="preserve">  &lt;div class="stat-box"&gt;</w:t>
      </w:r>
      <w:r>
        <w:br/>
        <w:t xml:space="preserve">    &lt;div class="stat-number"&gt;$65–70B&lt;/div&gt;</w:t>
      </w:r>
      <w:r>
        <w:br/>
        <w:t xml:space="preserve">    &lt;div class="stat-label"&gt;U.S. &amp; Mexico annual gross booking value&lt;/div&gt;</w:t>
      </w:r>
      <w:r>
        <w:br/>
        <w:t xml:space="preserve">  &lt;/div&gt;</w:t>
      </w:r>
      <w:r>
        <w:br/>
        <w:t xml:space="preserve">  &lt;div class="stat-box"&gt;</w:t>
      </w:r>
      <w:r>
        <w:br/>
        <w:t xml:space="preserve">    &lt;div class="stat-number"&gt;~33%&lt;/div&gt;</w:t>
      </w:r>
      <w:r>
        <w:br/>
        <w:t xml:space="preserve">    &lt;div class="stat-label"&gt;Share via direct booking channels&lt;/div&gt;</w:t>
      </w:r>
      <w:r>
        <w:br/>
        <w:t xml:space="preserve">  &lt;/div&gt;</w:t>
      </w:r>
      <w:r>
        <w:br/>
        <w:t xml:space="preserve">  &lt;div class="stat-box"&gt;</w:t>
      </w:r>
      <w:r>
        <w:br/>
        <w:t xml:space="preserve">    &lt;div class="stat-number"&gt;$9–13B&lt;/div&gt;</w:t>
      </w:r>
      <w:r>
        <w:br/>
        <w:t xml:space="preserve">    &lt;div class="stat-label"&gt;Realistically direct-bookable volume&lt;/div&gt;</w:t>
      </w:r>
      <w:r>
        <w:br/>
        <w:t xml:space="preserve">  &lt;/div&gt;</w:t>
      </w:r>
      <w:r>
        <w:br/>
        <w:t xml:space="preserve">&lt;/div&gt;</w:t>
      </w:r>
    </w:p>
    <w:p>
      <w:pPr>
        <w:pStyle w:val="MdParagraph"/>
      </w:pPr>
      <w:r>
        <w:t xml:space="preserve">Across approximately 1.7 million U.S. and 300,000 Mexican listings, direct booking sites already account for roughly one-third of vacation rental bookings — second only to Airbnb.</w:t>
      </w:r>
    </w:p>
    <w:p>
      <w:pPr>
        <w:pStyle w:val="MdSpace"/>
      </w:pPr>
    </w:p>
    <w:p>
      <w:pPr>
        <w:pStyle w:val="Heading3"/>
        <w:pStyle w:val="MdHeading3"/>
      </w:pPr>
      <w:r>
        <w:t xml:space="preserve">Why direct booking is accelerating</w:t>
      </w:r>
    </w:p>
    <w:p>
      <w:pPr>
        <w:pStyle w:val="ListParagraph"/>
        <w:pStyle w:val="MdListItem"/>
        <w:numPr>
          <w:ilvl w:val="0"/>
          <w:numId w:val="1"/>
        </w:numPr>
      </w:pPr>
      <w:r>
        <w:rPr>
          <w:rStyle w:val="MdStrong"/>
          <w:b/>
          <w:bCs/>
        </w:rPr>
        <w:t xml:space="preserve">Fee pressure.</w:t>
      </w:r>
      <w:r>
        <w:t xml:space="preserve"> Airbnb's host-only fee of ~15.5% per booking, applied to the full total including cleaning fees, sharpens the incentive to take repeat guests direct.</w:t>
      </w:r>
    </w:p>
    <w:p>
      <w:pPr>
        <w:pStyle w:val="ListParagraph"/>
        <w:pStyle w:val="MdListItem"/>
        <w:numPr>
          <w:ilvl w:val="0"/>
          <w:numId w:val="1"/>
        </w:numPr>
      </w:pPr>
      <w:r>
        <w:rPr>
          <w:rStyle w:val="MdStrong"/>
          <w:b/>
          <w:bCs/>
        </w:rPr>
        <w:t xml:space="preserve">Guest relationship ownership.</w:t>
      </w:r>
      <w:r>
        <w:t xml:space="preserve"> OTAs withhold guest contact details and discourage off-platform rebooking. Owners can't build a repeat-guest database from Airbnb alone.</w:t>
      </w:r>
    </w:p>
    <w:p>
      <w:pPr>
        <w:pStyle w:val="ListParagraph"/>
        <w:pStyle w:val="MdListItem"/>
        <w:numPr>
          <w:ilvl w:val="0"/>
          <w:numId w:val="1"/>
        </w:numPr>
      </w:pPr>
      <w:r>
        <w:rPr>
          <w:rStyle w:val="MdStrong"/>
          <w:b/>
          <w:bCs/>
        </w:rPr>
        <w:t xml:space="preserve">The protection gap.</w:t>
      </w:r>
      <w:r>
        <w:t xml:space="preserve"> Airbnb's AirCover does not apply to off-platform bookings, leaving a trust vacuum when owners and guests go direct on their own.</w:t>
      </w:r>
    </w:p>
    <w:p>
      <w:pPr>
        <w:pStyle w:val="ListParagraph"/>
        <w:pStyle w:val="MdListItem"/>
        <w:numPr>
          <w:ilvl w:val="0"/>
          <w:numId w:val="1"/>
        </w:numPr>
      </w:pPr>
      <w:r>
        <w:rPr>
          <w:rStyle w:val="MdStrong"/>
          <w:b/>
          <w:bCs/>
        </w:rPr>
        <w:t xml:space="preserve">Better economics per stay.</w:t>
      </w:r>
      <w:r>
        <w:t xml:space="preserve"> Industry data suggests direct bookings produce longer stays and longer booking windows — though vendor-published figures should be treated as directional.</w:t>
      </w:r>
    </w:p>
    <w:p>
      <w:pPr>
        <w:pStyle w:val="MdSpace"/>
      </w:pPr>
    </w:p>
    <w:p>
      <w:pPr>
        <w:pStyle w:val="MdHr"/>
        <w:pBdr>
          <w:bottom w:val="single" w:color="auto" w:sz="6" w:space="1"/>
        </w:pBdr>
      </w:pPr>
    </w:p>
    <w:p>
      <w:pPr>
        <w:pStyle w:val="MdSpace"/>
      </w:pPr>
    </w:p>
    <w:p>
      <w:pPr>
        <w:pStyle w:val="Heading2"/>
        <w:pStyle w:val="MdHeading2"/>
      </w:pPr>
      <w:r>
        <w:t xml:space="preserve">The Competitive Landscape</w:t>
      </w:r>
    </w:p>
    <w:p>
      <w:pPr>
        <w:pStyle w:val="MdParagraph"/>
      </w:pPr>
      <w:r>
        <w:t xml:space="preserve">The market splits sharply by who the software is built for. This distinction matters more than feature lists.</w:t>
      </w:r>
    </w:p>
    <w:p>
      <w:pPr>
        <w:pStyle w:val="MdSpace"/>
      </w:pPr>
    </w:p>
    <w:p>
      <w:pPr>
        <w:pStyle w:val="Heading3"/>
        <w:pStyle w:val="MdHeading3"/>
      </w:pPr>
      <w:r>
        <w:t xml:space="preserve">Property-manager platforms (not our competitive set)</w:t>
      </w:r>
    </w:p>
    <w:p>
      <w:pPr>
        <w:pStyle w:val="MdParagraph"/>
      </w:pPr>
      <w:r>
        <w:rPr>
          <w:rStyle w:val="MdStrong"/>
          <w:b/>
          <w:bCs/>
        </w:rPr>
        <w:t xml:space="preserve">Guesty</w:t>
      </w:r>
      <w:r>
        <w:t xml:space="preserve"> and </w:t>
      </w:r>
      <w:r>
        <w:rPr>
          <w:rStyle w:val="MdStrong"/>
          <w:b/>
          <w:bCs/>
        </w:rPr>
        <w:t xml:space="preserve">Hostaway</w:t>
      </w:r>
      <w:r>
        <w:t xml:space="preserve"> are built for professional operators managing ten to hundreds of units. Their complexity and pricing deliberately serve portfolio managers. The casual owner who wants to take a few repeat guests direct is not their customer — which is precisely why a gap exists.</w:t>
      </w:r>
    </w:p>
    <w:p>
      <w:pPr>
        <w:pStyle w:val="MdSpace"/>
      </w:pPr>
    </w:p>
    <w:p>
      <w:pPr>
        <w:pStyle w:val="MdHtml"/>
      </w:pPr>
      <w:r>
        <w:t xml:space="preserve">&lt;div class="page-break"&gt;&lt;/div&gt;
</w:t>
      </w:r>
    </w:p>
    <w:p>
      <w:pPr>
        <w:pStyle w:val="Heading2"/>
        <w:pStyle w:val="MdHeading2"/>
      </w:pPr>
      <w:r>
        <w:t xml:space="preserve">Owner-Focused Competitors</w:t>
      </w:r>
    </w:p>
    <w:p>
      <w:pPr>
        <w:pStyle w:val="MdParagraph"/>
      </w:pPr>
      <w:r>
        <w:t xml:space="preserve">These are the platforms that actually court individual owners. Each is credible, but each leaves room for a simpler, trust-first product.</w:t>
      </w:r>
    </w:p>
    <w:p>
      <w:pPr>
        <w:pStyle w:val="MdSpace"/>
      </w:pPr>
    </w:p>
    <w:p>
      <w:pPr>
        <w:pStyle w:val="MdHtml"/>
      </w:pPr>
      <w:r>
        <w:t xml:space="preserve">&lt;div class="vs-grid"&gt;</w:t>
      </w:r>
      <w:r>
        <w:br/>
        <w:t xml:space="preserve">  &lt;div class="vs-card"&gt;</w:t>
      </w:r>
      <w:r>
        <w:br/>
        <w:t xml:space="preserve">    &lt;h4&gt;OwnerRez&lt;/h4&gt;</w:t>
      </w:r>
      <w:r>
        <w:br/>
        <w:t xml:space="preserve">    &lt;p&gt;Branded site + booking engine with strong guest CRM. No commission; ~$40/mo flat. The most capable owner tool on the market.&lt;/p&gt;</w:t>
      </w:r>
      <w:r>
        <w:br/>
        <w:t xml:space="preserve">    &lt;p class="gap"&gt;Gap: Deep but utilitarian. Longer setup. No native payment processor — the owner assembles the pieces.&lt;/p&gt;</w:t>
      </w:r>
      <w:r>
        <w:br/>
        <w:t xml:space="preserve">  &lt;/div&gt;</w:t>
      </w:r>
      <w:r>
        <w:br/>
        <w:t xml:space="preserve">  &lt;div class="vs-card"&gt;</w:t>
      </w:r>
      <w:r>
        <w:br/>
        <w:t xml:space="preserve">    &lt;h4&gt;Lodgify&lt;/h4&gt;</w:t>
      </w:r>
      <w:r>
        <w:br/>
        <w:t xml:space="preserve">    &lt;p&gt;Website builder + booking engine, commission-free. From ~$16/mo. Clean product for owners who want their own branded site.&lt;/p&gt;</w:t>
      </w:r>
      <w:r>
        <w:br/>
        <w:t xml:space="preserve">    &lt;p class="gap"&gt;Gap: Value depends entirely on the owner's own SEO and marketing to drive traffic — a non-starter for casual owners.&lt;/p&gt;</w:t>
      </w:r>
      <w:r>
        <w:br/>
        <w:t xml:space="preserve">  &lt;/div&gt;</w:t>
      </w:r>
      <w:r>
        <w:br/>
        <w:t xml:space="preserve">  &lt;div class="vs-card"&gt;</w:t>
      </w:r>
      <w:r>
        <w:br/>
        <w:t xml:space="preserve">    &lt;h4&gt;Hospitable&lt;/h4&gt;</w:t>
      </w:r>
      <w:r>
        <w:br/>
        <w:t xml:space="preserve">    &lt;p&gt;Automation-first for solo Airbnb hosts. Direct booking is a paid add-on in select countries. From $29/mo.&lt;/p&gt;</w:t>
      </w:r>
      <w:r>
        <w:br/>
        <w:t xml:space="preserve">    &lt;p class="gap"&gt;Gap: Direct booking is thin and secondary. Built around OTA messaging automation, not the direct relationship.&lt;/p&gt;</w:t>
      </w:r>
      <w:r>
        <w:br/>
        <w:t xml:space="preserve">  &lt;/div&gt;</w:t>
      </w:r>
      <w:r>
        <w:br/>
        <w:t xml:space="preserve">  &lt;div class="vs-card"&gt;</w:t>
      </w:r>
      <w:r>
        <w:br/>
        <w:t xml:space="preserve">    &lt;h4&gt;Smoobu&lt;/h4&gt;</w:t>
      </w:r>
      <w:r>
        <w:br/>
        <w:t xml:space="preserve">    &lt;p&gt;Channel manager + simple direct booking. ~$27–$52/mo. Popular with small European hosts.&lt;/p&gt;</w:t>
      </w:r>
      <w:r>
        <w:br/>
        <w:t xml:space="preserve">    &lt;p class="gap"&gt;Gap: Lean on depth and customization. European focus limits U.S./Mexico relevance.&lt;/p&gt;</w:t>
      </w:r>
      <w:r>
        <w:br/>
        <w:t xml:space="preserve">  &lt;/div&gt;</w:t>
      </w:r>
      <w:r>
        <w:br/>
        <w:t xml:space="preserve">&lt;/div&gt;</w:t>
      </w:r>
    </w:p>
    <w:p>
      <w:pPr>
        <w:pStyle w:val="Heading3"/>
        <w:pStyle w:val="MdHeading3"/>
      </w:pPr>
      <w:r>
        <w:t xml:space="preserve">What they all have in common</w:t>
      </w:r>
    </w:p>
    <w:p>
      <w:pPr>
        <w:pStyle w:val="ListParagraph"/>
        <w:pStyle w:val="MdListItem"/>
        <w:numPr>
          <w:ilvl w:val="0"/>
          <w:numId w:val="1"/>
        </w:numPr>
      </w:pPr>
      <w:r>
        <w:rPr>
          <w:rStyle w:val="MdStrong"/>
          <w:b/>
          <w:bCs/>
        </w:rPr>
        <w:t xml:space="preserve">Direct booking is a feature, not the product.</w:t>
      </w:r>
      <w:r>
        <w:t xml:space="preserve"> Most are channel managers first; the booking site is an add-on.</w:t>
      </w:r>
    </w:p>
    <w:p>
      <w:pPr>
        <w:pStyle w:val="ListParagraph"/>
        <w:pStyle w:val="MdListItem"/>
        <w:numPr>
          <w:ilvl w:val="0"/>
          <w:numId w:val="1"/>
        </w:numPr>
      </w:pPr>
      <w:r>
        <w:rPr>
          <w:rStyle w:val="MdStrong"/>
          <w:b/>
          <w:bCs/>
        </w:rPr>
        <w:t xml:space="preserve">They assume the owner will do the work.</w:t>
      </w:r>
      <w:r>
        <w:t xml:space="preserve"> Lodgify's value depends on the owner's SEO skill. OwnerRez requires assembling multiple tools.</w:t>
      </w:r>
    </w:p>
    <w:p>
      <w:pPr>
        <w:pStyle w:val="ListParagraph"/>
        <w:pStyle w:val="MdListItem"/>
        <w:numPr>
          <w:ilvl w:val="0"/>
          <w:numId w:val="1"/>
        </w:numPr>
      </w:pPr>
      <w:r>
        <w:rPr>
          <w:rStyle w:val="MdStrong"/>
          <w:b/>
          <w:bCs/>
        </w:rPr>
        <w:t xml:space="preserve">Setup takes effort.</w:t>
      </w:r>
      <w:r>
        <w:t xml:space="preserve"> Onboarding is measured in days, not minutes.</w:t>
      </w:r>
    </w:p>
    <w:p>
      <w:pPr>
        <w:pStyle w:val="ListParagraph"/>
        <w:pStyle w:val="MdListItem"/>
        <w:numPr>
          <w:ilvl w:val="0"/>
          <w:numId w:val="1"/>
        </w:numPr>
      </w:pPr>
      <w:r>
        <w:rPr>
          <w:rStyle w:val="MdStrong"/>
          <w:b/>
          <w:bCs/>
        </w:rPr>
        <w:t xml:space="preserve">Trust infrastructure is bring-your-own.</w:t>
      </w:r>
      <w:r>
        <w:t xml:space="preserve"> None bundles escrow, owner verification, and guest screening as a default safety layer.</w:t>
      </w:r>
    </w:p>
    <w:p>
      <w:pPr>
        <w:pStyle w:val="MdSpace"/>
      </w:pPr>
    </w:p>
    <w:p>
      <w:pPr>
        <w:pStyle w:val="MdHr"/>
        <w:pBdr>
          <w:bottom w:val="single" w:color="auto" w:sz="6" w:space="1"/>
        </w:pBdr>
      </w:pPr>
    </w:p>
    <w:p>
      <w:pPr>
        <w:pStyle w:val="MdSpace"/>
      </w:pPr>
    </w:p>
    <w:p>
      <w:pPr>
        <w:pStyle w:val="Heading2"/>
        <w:pStyle w:val="MdHeading2"/>
      </w:pPr>
      <w:r>
        <w:t xml:space="preserve">The Wildcard: Fee-Free Marketplaces</w:t>
      </w:r>
    </w:p>
    <w:p>
      <w:pPr>
        <w:pStyle w:val="MdHtml"/>
      </w:pPr>
      <w:r>
        <w:t xml:space="preserve">&lt;div class="callout"&gt;</w:t>
      </w:r>
      <w:r>
        <w:br/>
        <w:t xml:space="preserve">&lt;p&gt;&lt;strong&gt;Houfy&lt;/strong&gt; is the most direct philosophical competitor and deserves honest attention. It charges 0% commission, $0 guest fees, and offers optional subscriptions at $8–$12/month. Its pitch — keep 100% of your rate — overlaps with the owner motivation Familiar Guest is built on.&lt;/p&gt;</w:t>
      </w:r>
      <w:r>
        <w:br/>
        <w:t xml:space="preserve">&lt;/div&gt;</w:t>
      </w:r>
    </w:p>
    <w:p>
      <w:pPr>
        <w:pStyle w:val="MdParagraph"/>
      </w:pPr>
      <w:r>
        <w:rPr>
          <w:rStyle w:val="MdStrong"/>
          <w:b/>
          <w:bCs/>
        </w:rPr>
        <w:t xml:space="preserve">The crucial distinction:</w:t>
      </w:r>
      <w:r>
        <w:t xml:space="preserve"> Houfy is a </w:t>
      </w:r>
      <w:r>
        <w:rPr>
          <w:rStyle w:val="MdStrong"/>
          <w:b/>
          <w:bCs/>
        </w:rPr>
        <w:t xml:space="preserve">discovery marketplace</w:t>
      </w:r>
      <w:r>
        <w:t xml:space="preserve"> — it helps guests find listings. Familiar Guest is </w:t>
      </w:r>
      <w:r>
        <w:rPr>
          <w:rStyle w:val="MdStrong"/>
          <w:b/>
          <w:bCs/>
        </w:rPr>
        <w:t xml:space="preserve">not trying to find owners new guests.</w:t>
      </w:r>
      <w:r>
        <w:t xml:space="preserve"> It's the trust-and-payments layer for guests an owner already has.</w:t>
      </w:r>
    </w:p>
    <w:p>
      <w:pPr>
        <w:pStyle w:val="MdSpace"/>
      </w:pPr>
    </w:p>
    <w:p>
      <w:pPr>
        <w:pStyle w:val="MdParagraph"/>
      </w:pPr>
      <w:r>
        <w:t xml:space="preserve">The two can coexist. But Houfy proves that "free" is a live competitive force, and any paid plan must justify itself on simplicity, built-in trust (escrow, verification, screening), and freedom from marketplace ranking dynamics.</w:t>
      </w:r>
    </w:p>
    <w:p>
      <w:pPr>
        <w:pStyle w:val="MdSpace"/>
      </w:pPr>
    </w:p>
    <w:p>
      <w:pPr>
        <w:pStyle w:val="MdHtml"/>
      </w:pPr>
      <w:r>
        <w:t xml:space="preserve">&lt;div class="page-break"&gt;&lt;/div&gt;
</w:t>
      </w:r>
    </w:p>
    <w:p>
      <w:pPr>
        <w:pStyle w:val="Heading2"/>
        <w:pStyle w:val="MdHeading2"/>
      </w:pPr>
      <w:r>
        <w:t xml:space="preserve">Where Familiar Guest Fits</w:t>
      </w:r>
    </w:p>
    <w:p>
      <w:pPr>
        <w:pStyle w:val="MdHtml"/>
      </w:pPr>
      <w:r>
        <w:t xml:space="preserve">&lt;div class="highlight-box"&gt;</w:t>
      </w:r>
      <w:r>
        <w:br/>
        <w:t xml:space="preserve">&lt;p&gt;&lt;strong&gt;The open position:&lt;/strong&gt; a dead-simple, owner-first product that gets an owner live in minutes with their own photos and description, syncs their calendar via iCal, focuses on repeat and trusted guests rather than discovery, and builds payments, escrow, and verification in by default.&lt;/p&gt;</w:t>
      </w:r>
      <w:r>
        <w:br/>
        <w:t xml:space="preserve">&lt;p&gt;No incumbent owns all of these. That is the lane Familiar Guest targets.&lt;/p&gt;</w:t>
      </w:r>
      <w:r>
        <w:br/>
        <w:t xml:space="preserve">&lt;/div&gt;</w:t>
      </w:r>
    </w:p>
    <w:p>
      <w:pPr>
        <w:pStyle w:val="Heading3"/>
        <w:pStyle w:val="MdHeading3"/>
      </w:pPr>
      <w:r>
        <w:t xml:space="preserve">Head-to-head positioning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Dimension</w:t>
            </w:r>
          </w:p>
        </w:tc>
        <w:tc>
          <w:tcPr>
            <w:shd w:fill="F2F2F2"/>
            <w:vAlign w:val="center"/>
          </w:tcPr>
          <w:p>
            <w:pPr>
              <w:pStyle w:val="MdTableHeader"/>
            </w:pPr>
            <w:r>
              <w:t xml:space="preserve">Familiar Guest</w:t>
            </w:r>
          </w:p>
        </w:tc>
        <w:tc>
          <w:tcPr>
            <w:shd w:fill="F2F2F2"/>
            <w:vAlign w:val="center"/>
          </w:tcPr>
          <w:p>
            <w:pPr>
              <w:pStyle w:val="MdTableHeader"/>
            </w:pPr>
            <w:r>
              <w:t xml:space="preserve">Closest competitor</w:t>
            </w:r>
          </w:p>
        </w:tc>
        <w:tc>
          <w:tcPr>
            <w:shd w:fill="F2F2F2"/>
            <w:vAlign w:val="center"/>
          </w:tcPr>
          <w:p>
            <w:pPr>
              <w:pStyle w:val="MdTableHeader"/>
            </w:pPr>
            <w:r>
              <w:t xml:space="preserve">Why we win</w:t>
            </w:r>
          </w:p>
        </w:tc>
      </w:tr>
      <w:tr>
        <w:trPr>
          <w:cantSplit/>
        </w:trPr>
        <w:tc>
          <w:tcPr>
            <w:vAlign w:val="center"/>
          </w:tcPr>
          <w:p>
            <w:pPr>
              <w:pStyle w:val="MdTableCell"/>
            </w:pPr>
            <w:r>
              <w:rPr>
                <w:rStyle w:val="MdStrong"/>
                <w:b/>
                <w:bCs/>
              </w:rPr>
              <w:t xml:space="preserve">Setup time</w:t>
            </w:r>
          </w:p>
        </w:tc>
        <w:tc>
          <w:tcPr>
            <w:vAlign w:val="center"/>
          </w:tcPr>
          <w:p>
            <w:pPr>
              <w:pStyle w:val="MdTableCell"/>
            </w:pPr>
            <w:r>
              <w:t xml:space="preserve">Under an afternoon</w:t>
            </w:r>
          </w:p>
        </w:tc>
        <w:tc>
          <w:tcPr>
            <w:vAlign w:val="center"/>
          </w:tcPr>
          <w:p>
            <w:pPr>
              <w:pStyle w:val="MdTableCell"/>
            </w:pPr>
            <w:r>
              <w:t xml:space="preserve">OwnerRez: days</w:t>
            </w:r>
          </w:p>
        </w:tc>
        <w:tc>
          <w:tcPr>
            <w:vAlign w:val="center"/>
          </w:tcPr>
          <w:p>
            <w:pPr>
              <w:pStyle w:val="MdTableCell"/>
            </w:pPr>
            <w:r>
              <w:t xml:space="preserve">AI-assisted listing, no tool assembly</w:t>
            </w:r>
          </w:p>
        </w:tc>
      </w:tr>
      <w:tr>
        <w:trPr>
          <w:cantSplit/>
        </w:trPr>
        <w:tc>
          <w:tcPr>
            <w:vAlign w:val="center"/>
          </w:tcPr>
          <w:p>
            <w:pPr>
              <w:pStyle w:val="MdTableCell"/>
            </w:pPr>
            <w:r>
              <w:rPr>
                <w:rStyle w:val="MdStrong"/>
                <w:b/>
                <w:bCs/>
              </w:rPr>
              <w:t xml:space="preserve">Payments</w:t>
            </w:r>
          </w:p>
        </w:tc>
        <w:tc>
          <w:tcPr>
            <w:vAlign w:val="center"/>
          </w:tcPr>
          <w:p>
            <w:pPr>
              <w:pStyle w:val="MdTableCell"/>
            </w:pPr>
            <w:r>
              <w:t xml:space="preserve">Built in (Stripe, escrow)</w:t>
            </w:r>
          </w:p>
        </w:tc>
        <w:tc>
          <w:tcPr>
            <w:vAlign w:val="center"/>
          </w:tcPr>
          <w:p>
            <w:pPr>
              <w:pStyle w:val="MdTableCell"/>
            </w:pPr>
            <w:r>
              <w:t xml:space="preserve">OwnerRez: BYO processor</w:t>
            </w:r>
          </w:p>
        </w:tc>
        <w:tc>
          <w:tcPr>
            <w:vAlign w:val="center"/>
          </w:tcPr>
          <w:p>
            <w:pPr>
              <w:pStyle w:val="MdTableCell"/>
            </w:pPr>
            <w:r>
              <w:t xml:space="preserve">One less thing for the owner to figure out</w:t>
            </w:r>
          </w:p>
        </w:tc>
      </w:tr>
      <w:tr>
        <w:trPr>
          <w:cantSplit/>
        </w:trPr>
        <w:tc>
          <w:tcPr>
            <w:vAlign w:val="center"/>
          </w:tcPr>
          <w:p>
            <w:pPr>
              <w:pStyle w:val="MdTableCell"/>
            </w:pPr>
            <w:r>
              <w:rPr>
                <w:rStyle w:val="MdStrong"/>
                <w:b/>
                <w:bCs/>
              </w:rPr>
              <w:t xml:space="preserve">Trust layer</w:t>
            </w:r>
          </w:p>
        </w:tc>
        <w:tc>
          <w:tcPr>
            <w:vAlign w:val="center"/>
          </w:tcPr>
          <w:p>
            <w:pPr>
              <w:pStyle w:val="MdTableCell"/>
            </w:pPr>
            <w:r>
              <w:t xml:space="preserve">Escrow + verification + screening by default</w:t>
            </w:r>
          </w:p>
        </w:tc>
        <w:tc>
          <w:tcPr>
            <w:vAlign w:val="center"/>
          </w:tcPr>
          <w:p>
            <w:pPr>
              <w:pStyle w:val="MdTableCell"/>
            </w:pPr>
            <w:r>
              <w:t xml:space="preserve">Houfy: lighter protections</w:t>
            </w:r>
          </w:p>
        </w:tc>
        <w:tc>
          <w:tcPr>
            <w:vAlign w:val="center"/>
          </w:tcPr>
          <w:p>
            <w:pPr>
              <w:pStyle w:val="MdTableCell"/>
            </w:pPr>
            <w:r>
              <w:t xml:space="preserve">Peace of mind without extra setup</w:t>
            </w:r>
          </w:p>
        </w:tc>
      </w:tr>
      <w:tr>
        <w:trPr>
          <w:cantSplit/>
        </w:trPr>
        <w:tc>
          <w:tcPr>
            <w:vAlign w:val="center"/>
          </w:tcPr>
          <w:p>
            <w:pPr>
              <w:pStyle w:val="MdTableCell"/>
            </w:pPr>
            <w:r>
              <w:rPr>
                <w:rStyle w:val="MdStrong"/>
                <w:b/>
                <w:bCs/>
              </w:rPr>
              <w:t xml:space="preserve">Guest focus</w:t>
            </w:r>
          </w:p>
        </w:tc>
        <w:tc>
          <w:tcPr>
            <w:vAlign w:val="center"/>
          </w:tcPr>
          <w:p>
            <w:pPr>
              <w:pStyle w:val="MdTableCell"/>
            </w:pPr>
            <w:r>
              <w:t xml:space="preserve">Repeat/trusted guests</w:t>
            </w:r>
          </w:p>
        </w:tc>
        <w:tc>
          <w:tcPr>
            <w:vAlign w:val="center"/>
          </w:tcPr>
          <w:p>
            <w:pPr>
              <w:pStyle w:val="MdTableCell"/>
            </w:pPr>
            <w:r>
              <w:t xml:space="preserve">Lodgify: SEO-driven strangers</w:t>
            </w:r>
          </w:p>
        </w:tc>
        <w:tc>
          <w:tcPr>
            <w:vAlign w:val="center"/>
          </w:tcPr>
          <w:p>
            <w:pPr>
              <w:pStyle w:val="MdTableCell"/>
            </w:pPr>
            <w:r>
              <w:t xml:space="preserve">No marketing skill required</w:t>
            </w:r>
          </w:p>
        </w:tc>
      </w:tr>
      <w:tr>
        <w:trPr>
          <w:cantSplit/>
        </w:trPr>
        <w:tc>
          <w:tcPr>
            <w:vAlign w:val="center"/>
          </w:tcPr>
          <w:p>
            <w:pPr>
              <w:pStyle w:val="MdTableCell"/>
            </w:pPr>
            <w:r>
              <w:rPr>
                <w:rStyle w:val="MdStrong"/>
                <w:b/>
                <w:bCs/>
              </w:rPr>
              <w:t xml:space="preserve">Direct booking</w:t>
            </w:r>
          </w:p>
        </w:tc>
        <w:tc>
          <w:tcPr>
            <w:vAlign w:val="center"/>
          </w:tcPr>
          <w:p>
            <w:pPr>
              <w:pStyle w:val="MdTableCell"/>
            </w:pPr>
            <w:r>
              <w:t xml:space="preserve">The core product</w:t>
            </w:r>
          </w:p>
        </w:tc>
        <w:tc>
          <w:tcPr>
            <w:vAlign w:val="center"/>
          </w:tcPr>
          <w:p>
            <w:pPr>
              <w:pStyle w:val="MdTableCell"/>
            </w:pPr>
            <w:r>
              <w:t xml:space="preserve">Hospitable: paid add-on</w:t>
            </w:r>
          </w:p>
        </w:tc>
        <w:tc>
          <w:tcPr>
            <w:vAlign w:val="center"/>
          </w:tcPr>
          <w:p>
            <w:pPr>
              <w:pStyle w:val="MdTableCell"/>
            </w:pPr>
            <w:r>
              <w:t xml:space="preserve">Not an afterthought</w:t>
            </w:r>
          </w:p>
        </w:tc>
      </w:tr>
      <w:tr>
        <w:trPr>
          <w:cantSplit/>
        </w:trPr>
        <w:tc>
          <w:tcPr>
            <w:vAlign w:val="center"/>
          </w:tcPr>
          <w:p>
            <w:pPr>
              <w:pStyle w:val="MdTableCell"/>
            </w:pPr>
            <w:r>
              <w:rPr>
                <w:rStyle w:val="MdStrong"/>
                <w:b/>
                <w:bCs/>
              </w:rPr>
              <w:t xml:space="preserve">Pricing</w:t>
            </w:r>
          </w:p>
        </w:tc>
        <w:tc>
          <w:tcPr>
            <w:vAlign w:val="center"/>
          </w:tcPr>
          <w:p>
            <w:pPr>
              <w:pStyle w:val="MdTableCell"/>
            </w:pPr>
            <w:r>
              <w:t xml:space="preserve">5% or from $15/mo</w:t>
            </w:r>
          </w:p>
        </w:tc>
        <w:tc>
          <w:tcPr>
            <w:vAlign w:val="center"/>
          </w:tcPr>
          <w:p>
            <w:pPr>
              <w:pStyle w:val="MdTableCell"/>
            </w:pPr>
            <w:r>
              <w:t xml:space="preserve">Houfy: free</w:t>
            </w:r>
          </w:p>
        </w:tc>
        <w:tc>
          <w:tcPr>
            <w:vAlign w:val="center"/>
          </w:tcPr>
          <w:p>
            <w:pPr>
              <w:pStyle w:val="MdTableCell"/>
            </w:pPr>
            <w:r>
              <w:t xml:space="preserve">Justified by escrow, agreements, and support</w:t>
            </w:r>
          </w:p>
        </w:tc>
      </w:tr>
    </w:tbl>
    <w:p>
      <w:pPr>
        <w:pStyle w:val="MdHr"/>
        <w:pBdr>
          <w:bottom w:val="single" w:color="auto" w:sz="6" w:space="1"/>
        </w:pBdr>
      </w:pPr>
    </w:p>
    <w:p>
      <w:pPr>
        <w:pStyle w:val="MdSpace"/>
      </w:pPr>
    </w:p>
    <w:p>
      <w:pPr>
        <w:pStyle w:val="Heading2"/>
        <w:pStyle w:val="MdHeading2"/>
      </w:pPr>
      <w:r>
        <w:t xml:space="preserve">Competitive Risks — Honest Assessment</w:t>
      </w:r>
    </w:p>
    <w:p>
      <w:pPr>
        <w:pStyle w:val="MdParagraph"/>
      </w:pPr>
      <w:r>
        <w:t xml:space="preserve">We are not without vulnerabilities. An honest read:</w:t>
      </w:r>
    </w:p>
    <w:p>
      <w:pPr>
        <w:pStyle w:val="MdSpace"/>
      </w:pPr>
    </w:p>
    <w:p>
      <w:pPr>
        <w:pStyle w:val="ListParagraph"/>
        <w:pStyle w:val="MdListItem"/>
        <w:numPr>
          <w:ilvl w:val="0"/>
          <w:numId w:val="1"/>
        </w:numPr>
      </w:pPr>
      <w:r>
        <w:rPr>
          <w:rStyle w:val="MdStrong"/>
          <w:b/>
          <w:bCs/>
        </w:rPr>
        <w:t xml:space="preserve">"Free" is a real competitor.</w:t>
      </w:r>
      <w:r>
        <w:t xml:space="preserve"> Houfy and DIY website builders set a low price anchor. Our fees must be visibly justified by simplicity and built-in safety.</w:t>
      </w:r>
    </w:p>
    <w:p>
      <w:pPr>
        <w:pStyle w:val="ListParagraph"/>
        <w:pStyle w:val="MdListItem"/>
        <w:numPr>
          <w:ilvl w:val="0"/>
          <w:numId w:val="1"/>
        </w:numPr>
      </w:pPr>
      <w:r>
        <w:rPr>
          <w:rStyle w:val="MdStrong"/>
          <w:b/>
          <w:bCs/>
        </w:rPr>
        <w:t xml:space="preserve">Low switching costs.</w:t>
      </w:r>
      <w:r>
        <w:t xml:space="preserve"> Booking tools aren't deeply sticky early on. The guest CRM and repeat-booking history create lock-in over time — that data must accumulate fast.</w:t>
      </w:r>
    </w:p>
    <w:p>
      <w:pPr>
        <w:pStyle w:val="ListParagraph"/>
        <w:pStyle w:val="MdListItem"/>
        <w:numPr>
          <w:ilvl w:val="0"/>
          <w:numId w:val="1"/>
        </w:numPr>
      </w:pPr>
      <w:r>
        <w:rPr>
          <w:rStyle w:val="MdStrong"/>
          <w:b/>
          <w:bCs/>
        </w:rPr>
        <w:t xml:space="preserve">Incumbent response.</w:t>
      </w:r>
      <w:r>
        <w:t xml:space="preserve"> OwnerRez, Lodgify, or Hospitable could streamline onboarding or bundle trust features. They have brand recognition and installed bases we don't.</w:t>
      </w:r>
    </w:p>
    <w:p>
      <w:pPr>
        <w:pStyle w:val="ListParagraph"/>
        <w:pStyle w:val="MdListItem"/>
        <w:numPr>
          <w:ilvl w:val="0"/>
          <w:numId w:val="1"/>
        </w:numPr>
      </w:pPr>
      <w:r>
        <w:rPr>
          <w:rStyle w:val="MdStrong"/>
          <w:b/>
          <w:bCs/>
        </w:rPr>
        <w:t xml:space="preserve">Calendar dependency.</w:t>
      </w:r>
      <w:r>
        <w:t xml:space="preserve"> Calendar sync relies on Airbnb's iCal feed, which Airbnb controls and could restrict. Listing content is owner-provided and has no platform dependency.</w:t>
      </w:r>
    </w:p>
    <w:p>
      <w:pPr>
        <w:pStyle w:val="ListParagraph"/>
        <w:pStyle w:val="MdListItem"/>
        <w:numPr>
          <w:ilvl w:val="0"/>
          <w:numId w:val="1"/>
        </w:numPr>
      </w:pPr>
      <w:r>
        <w:rPr>
          <w:rStyle w:val="MdStrong"/>
          <w:b/>
          <w:bCs/>
        </w:rPr>
        <w:t xml:space="preserve">Trust execution risk.</w:t>
      </w:r>
      <w:r>
        <w:t xml:space="preserve"> The differentiation rests on escrow, verification, and screening working flawlessly. A single high-profile failure would undercut the core promise faster than for a pure software tool.</w:t>
      </w:r>
    </w:p>
    <w:p>
      <w:pPr>
        <w:pStyle w:val="MdSpace"/>
      </w:pPr>
    </w:p>
    <w:p>
      <w:pPr>
        <w:pStyle w:val="MdHr"/>
        <w:pBdr>
          <w:bottom w:val="single" w:color="auto" w:sz="6" w:space="1"/>
        </w:pBdr>
      </w:pPr>
    </w:p>
    <w:p>
      <w:pPr>
        <w:pStyle w:val="MdSpace"/>
      </w:pPr>
    </w:p>
    <w:p>
      <w:pPr>
        <w:pStyle w:val="Heading2"/>
        <w:pStyle w:val="MdHeading2"/>
      </w:pPr>
      <w:r>
        <w:t xml:space="preserve">Sources &amp; Method</w:t>
      </w:r>
    </w:p>
    <w:p>
      <w:pPr>
        <w:pStyle w:val="MdParagraph"/>
      </w:pPr>
      <w:r>
        <w:rPr>
          <w:rStyle w:val="MdEm"/>
          <w:i/>
          <w:iCs/>
        </w:rPr>
        <w:t xml:space="preserve">This assessment synthesizes publicly available industry data, vendor materials, and software-comparison sources as of mid-2026. Market-size figures carry wide error bars. Several competitor performance claims are vendor-published and flagged as such; they should be verified independently before being relied upon for planning.</w:t>
      </w:r>
    </w:p>
    <w:p>
      <w:pPr>
        <w:pStyle w:val="MdSpace"/>
      </w:pPr>
    </w:p>
    <w:p>
      <w:pPr>
        <w:pStyle w:val="MdHr"/>
        <w:pBdr>
          <w:bottom w:val="single" w:color="auto" w:sz="6" w:space="1"/>
        </w:pBdr>
      </w:pPr>
    </w:p>
    <w:p>
      <w:pPr>
        <w:pStyle w:val="MdSpace"/>
      </w:pPr>
    </w:p>
    <w:p>
      <w:pPr>
        <w:pStyle w:val="MdHtml"/>
      </w:pPr>
      <w:r>
        <w:t xml:space="preserve">&lt;div style="text-align: center; margin-top: 30px; color: #8a7e72; font-size: 11px;"&gt;</w:t>
      </w:r>
      <w:r>
        <w:br/>
        <w:t xml:space="preserve">famguest.com &amp;nbsp;&amp;nbsp;|&amp;nbsp;&amp;nbsp; June 2026</w:t>
      </w:r>
      <w:r>
        <w:br/>
        <w:t xml:space="preserve">&lt;/div&gt;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gtrmztziwaj1qd7hyiz" Type="http://schemas.openxmlformats.org/officeDocument/2006/relationships/hyperlink" Target="https://fonts.googleapis.com/css2?family=Fraunces:opsz,wght@9..144,400;9..144,600;9..144,700&amp;family=Hanken+Grotesk:wght@300;400;500;600&amp;display=swa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2026-06-09T03:27:15.889Z</dcterms:created>
  <dcterms:modified xsi:type="dcterms:W3CDTF">2026-06-09T03:27:15.889Z</dcterms:modified>
</cp:coreProperties>
</file>

<file path=docProps/custom.xml><?xml version="1.0" encoding="utf-8"?>
<Properties xmlns="http://schemas.openxmlformats.org/officeDocument/2006/custom-properties" xmlns:vt="http://schemas.openxmlformats.org/officeDocument/2006/docPropsVTypes"/>
</file>