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64"/>
          <w:szCs w:val="64"/>
          <w:shd w:val="clear" w:color="auto" w:fill="ffffff"/>
          <w:rtl w:val="0"/>
        </w:rPr>
      </w:pPr>
      <w:r>
        <w:rPr>
          <w:b w:val="1"/>
          <w:bCs w:val="1"/>
          <w:color w:val="24282d"/>
          <w:sz w:val="64"/>
          <w:szCs w:val="64"/>
          <w:shd w:val="clear" w:color="auto" w:fill="ffffff"/>
          <w:rtl w:val="0"/>
          <w:lang w:val="en-US"/>
        </w:rPr>
        <w:t>24. HIPAA Mappings to Familyfirst Controls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Below is a list of HIPAA Safeguards and Requirements and the Familyfirst controls in place to meet those.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Administrative Controls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Management Process - 164.308(a)(1)(i)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Risk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Assigned Security Responsibility - 164.308(a)(2)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Roles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Workforce Security - 164.308(a)(3)(i)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Information Access Management - 164.308(a)(4)(i)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Awareness and Training - 164.308(a)(5)(i)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Employee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Incident Procedures - 164.308(a)(6)(i)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IDS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Contingency Plan - 164.308(a)(7)(i)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Disaster Recovery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Evaluation - 164.308(a)(8)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Auditing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Physical Safeguards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Facility Access Controls - 164.310(a)(1)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Facility and Disaster Recovery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Workstation Use - 164.310(b)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Approved Tools, and 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Workstation Security - 164.310('c')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Approved Tools, and 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Device and Media Controls - 164.310(d)(1)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Disposable Media and Data Management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Technical Safeguards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Access Control - 164.312(a)(1)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Audit Controls - 164.312(b)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Auditing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Integrity - 164.312('c')(1)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Auditing, and IDS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Person or Entity Authentication - 164.312(d)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Transmission Security - 164.312(e)(1)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and Data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Organizational Requirements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Business Associate Contracts or Other Arrangements - 164.314(a)(1)(i)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Business Associate Agreements and 3rd Parties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Policies and Procedures and Documentation Requirements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Policies and Procedures - 164.316(a)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Policy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Documentation - 164.316(b)(1)(i)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Policy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HITECH Act - Security Provisions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Notification in the Case of Breach - 13402(a) and 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Timelines of Notification - 13402(d)(1)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Content of Notification - 13402(f)(1)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