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both"/>
      </w:pPr>
      <w:r w:rsidDel="00000000" w:rsidR="00000000" w:rsidRPr="00000000">
        <w:rPr>
          <w:rFonts w:eastAsia="Century Schoolbook" w:ascii="Century Schoolbook" w:hAnsi="Century Schoolbook" w:cs="Century Schoolbook"/>
          <w:b w:val="1"/>
          <w:sz w:val="20"/>
          <w:highlight w:val="none"/>
          <w:rtl w:val="0"/>
        </w:rPr>
        <w:t xml:space="preserve">ROADS : Système permettant d’identifier géographiquement la position des amis et de guider l’utilisateur à eux.</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b w:val="1"/>
          <w:sz w:val="20"/>
          <w:highlight w:val="none"/>
          <w:rtl w:val="0"/>
        </w:rPr>
        <w:t xml:space="preserve">Objectifs</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Cette application va permettre de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Savoir où sont vos amis géographiquement à tout moment et de proposer des itinéraires de la position courante jusqu’à leur location.</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Partager au même moment la position avec les amis de votre choix, sans avoir besoin de les appeler.</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Protéger la vie privée selon les options qu’elle offre.</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w:t>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Retrouver également le téléphone en cas de perte.)</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b w:val="1"/>
          <w:sz w:val="20"/>
          <w:highlight w:val="none"/>
          <w:rtl w:val="0"/>
        </w:rPr>
        <w:t xml:space="preserve">Spécifications fonctionnelles</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L’application doit disposer préalablement deux contraintes réglementaires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 </w:t>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Condition d’utilisation de l’application (accepter la localisation)</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Règles de confidentialité et protection de la vie privée</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Inscription et authentification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Pour pouvoir utiliser cette application, il faut disposer d’un compte géré par un serveur à distance. C’est l’élément d’identification grâce auquel l’application va déterminer géographiquement la position de l’utilisateur.</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L’inscription va se faire par l’email ou le numéro de téléphone.</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Une fois que l’inscription est faite, l’authentification va se faire une fois sur le téléphone et elle mettra à jour la position courante automatiquement.</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Gestion des amis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Cette partie va nous permettre d’ajouter les amis en leur envoyant une demande d’autorisation de les localiser. L’ami cible qu’on souhaite ajouter doit obligatoirement disposer de cette application également afin d’avoir un moyen de détecter sa position. Une fois que la demande est accordée, le partage des positions fonctionnera dans les deux sens.</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Visualisation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 xml:space="preserve">L’application dispose d’une carte (comme la Map de Google) sur laquelle se trouvent la position courante et celle des amis qu’on souhaite connaître leur position. Pour chaque ami, il y aura des informations précises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Son nom, sa position</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L’itinéraire vers lui ou elle</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Possibilité d’envoyer des emails et des messages à cet ami</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Possibilité de préciser ou masquer la position courante envers cet ami</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Possibilité de supprimer cet ami</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Paramètres personnels :</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Mettre à jour la position courante ou la masquer</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Choisir le type de plan et l’unité de distance</w:t>
      </w:r>
      <w:r w:rsidDel="00000000" w:rsidR="00000000" w:rsidRPr="00000000">
        <w:rPr>
          <w:rtl w:val="0"/>
        </w:rPr>
      </w:r>
    </w:p>
    <w:p w:rsidDel="00000000" w:rsidRDefault="00000000" w:rsidR="00000000" w:rsidRPr="00000000" w:rsidP="00000000">
      <w:pPr>
        <w:jc w:val="both"/>
      </w:pPr>
      <w:r w:rsidDel="00000000" w:rsidR="00000000" w:rsidRPr="00000000">
        <w:rPr>
          <w:rFonts w:eastAsia="Century Schoolbook" w:ascii="Century Schoolbook" w:hAnsi="Century Schoolbook" w:cs="Century Schoolbook"/>
          <w:sz w:val="20"/>
          <w:highlight w:val="none"/>
          <w:rtl w:val="0"/>
        </w:rPr>
        <w:tab/>
        <w:tab/>
      </w:r>
      <w:r w:rsidDel="00000000" w:rsidR="00000000" w:rsidRPr="00000000">
        <w:rPr>
          <w:rFonts w:eastAsia="Wingdings" w:ascii="Wingdings" w:hAnsi="Wingdings" w:cs="Wingdings"/>
          <w:sz w:val="20"/>
          <w:highlight w:val="none"/>
          <w:rtl w:val="0"/>
        </w:rPr>
        <w:t xml:space="preserve"></w:t>
      </w:r>
      <w:r w:rsidDel="00000000" w:rsidR="00000000" w:rsidRPr="00000000">
        <w:rPr>
          <w:rFonts w:eastAsia="Century Schoolbook" w:ascii="Century Schoolbook" w:hAnsi="Century Schoolbook" w:cs="Century Schoolbook"/>
          <w:sz w:val="20"/>
          <w:highlight w:val="none"/>
          <w:rtl w:val="0"/>
        </w:rPr>
        <w:t xml:space="preserve"> Se déconnecter de l’application</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z w:val="20"/>
          <w:highlight w:val="none"/>
          <w:u w:val="single"/>
          <w:rtl w:val="0"/>
        </w:rPr>
        <w:t xml:space="preserve">Fonctionnalités :</w:t>
      </w:r>
    </w:p>
    <w:p w:rsidDel="00000000" w:rsidRDefault="00000000" w:rsidR="00000000" w:rsidRPr="00000000" w:rsidP="00000000">
      <w:pPr>
        <w:jc w:val="both"/>
      </w:pPr>
      <w:r w:rsidDel="00000000" w:rsidR="00000000" w:rsidRPr="00000000">
        <w:rPr>
          <w:sz w:val="20"/>
          <w:highlight w:val="none"/>
          <w:rtl w:val="0"/>
        </w:rPr>
        <w:t xml:space="preserve">Inscription (optionnel)</w:t>
      </w:r>
    </w:p>
    <w:p w:rsidDel="00000000" w:rsidRDefault="00000000" w:rsidR="00000000" w:rsidRPr="00000000" w:rsidP="00000000">
      <w:pPr>
        <w:jc w:val="both"/>
      </w:pPr>
      <w:r w:rsidDel="00000000" w:rsidR="00000000" w:rsidRPr="00000000">
        <w:rPr>
          <w:sz w:val="20"/>
          <w:highlight w:val="none"/>
          <w:rtl w:val="0"/>
        </w:rPr>
        <w:t xml:space="preserve">Authentification</w:t>
      </w:r>
    </w:p>
    <w:p w:rsidDel="00000000" w:rsidRDefault="00000000" w:rsidR="00000000" w:rsidRPr="00000000" w:rsidP="00000000">
      <w:pPr>
        <w:jc w:val="both"/>
      </w:pPr>
      <w:r w:rsidDel="00000000" w:rsidR="00000000" w:rsidRPr="00000000">
        <w:rPr>
          <w:sz w:val="20"/>
          <w:highlight w:val="none"/>
          <w:rtl w:val="0"/>
        </w:rPr>
        <w:t xml:space="preserve">Ajout/suppression amis avec validation</w:t>
      </w:r>
    </w:p>
    <w:p w:rsidDel="00000000" w:rsidRDefault="00000000" w:rsidR="00000000" w:rsidRPr="00000000" w:rsidP="00000000">
      <w:pPr>
        <w:jc w:val="both"/>
      </w:pPr>
      <w:r w:rsidDel="00000000" w:rsidR="00000000" w:rsidRPr="00000000">
        <w:rPr>
          <w:sz w:val="20"/>
          <w:highlight w:val="none"/>
          <w:rtl w:val="0"/>
        </w:rPr>
        <w:t xml:space="preserve">Modifier modes de localisation (manuel/auto)</w:t>
        <w:tab/>
        <w:t xml:space="preserve">(optionnel, à faire à la fin)</w:t>
      </w:r>
    </w:p>
    <w:p w:rsidDel="00000000" w:rsidRDefault="00000000" w:rsidR="00000000" w:rsidRPr="00000000" w:rsidP="00000000">
      <w:pPr>
        <w:jc w:val="both"/>
      </w:pPr>
      <w:r w:rsidDel="00000000" w:rsidR="00000000" w:rsidRPr="00000000">
        <w:rPr>
          <w:sz w:val="20"/>
          <w:highlight w:val="none"/>
          <w:rtl w:val="0"/>
        </w:rPr>
        <w:t xml:space="preserve">Modifier paramètres de localisation (désactiver/ville/précis)</w:t>
        <w:tab/>
        <w:t xml:space="preserve">(optionnel, à faire à la fin)</w:t>
      </w:r>
    </w:p>
    <w:p w:rsidDel="00000000" w:rsidRDefault="00000000" w:rsidR="00000000" w:rsidRPr="00000000" w:rsidP="00000000">
      <w:pPr>
        <w:jc w:val="both"/>
      </w:pPr>
      <w:r w:rsidDel="00000000" w:rsidR="00000000" w:rsidRPr="00000000">
        <w:rPr>
          <w:sz w:val="20"/>
          <w:highlight w:val="none"/>
          <w:rtl w:val="0"/>
        </w:rPr>
        <w:t xml:space="preserve">Montrer l’itinéraire (lors d’un clic sur un ami)</w:t>
      </w:r>
    </w:p>
    <w:p w:rsidDel="00000000" w:rsidRDefault="00000000" w:rsidR="00000000" w:rsidRPr="00000000" w:rsidP="00000000">
      <w:pPr>
        <w:jc w:val="both"/>
      </w:pPr>
      <w:r w:rsidDel="00000000" w:rsidR="00000000" w:rsidRPr="00000000">
        <w:rPr>
          <w:sz w:val="20"/>
          <w:highlight w:val="none"/>
          <w:u w:val="single"/>
          <w:rtl w:val="0"/>
        </w:rPr>
        <w:t xml:space="preserve">Vues :</w:t>
      </w:r>
    </w:p>
    <w:p w:rsidDel="00000000" w:rsidRDefault="00000000" w:rsidR="00000000" w:rsidRPr="00000000" w:rsidP="00000000">
      <w:pPr>
        <w:jc w:val="both"/>
      </w:pPr>
      <w:r w:rsidDel="00000000" w:rsidR="00000000" w:rsidRPr="00000000">
        <w:rPr>
          <w:sz w:val="20"/>
          <w:highlight w:val="none"/>
          <w:rtl w:val="0"/>
        </w:rPr>
        <w:t xml:space="preserve">carte centrée sur nous/sur un ami spécifique/sur une liste du plus proche au plus éloigné</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z w:val="20"/>
          <w:highlight w:val="none"/>
          <w:rtl w:val="0"/>
        </w:rPr>
        <w:t xml:space="preserve">demander à un ami de partager sa position s’il ne l’a pas fait depuis un moment</w:t>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Wingdings"/>
  <w:font w:name="Calibri"/>
  <w:font w:name="Century Schoolbook"/>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fonctionnelles.docx</dc:title>
</cp:coreProperties>
</file>