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6dntv136ta4" w:id="0"/>
      <w:bookmarkEnd w:id="0"/>
      <w:r w:rsidDel="00000000" w:rsidR="00000000" w:rsidRPr="00000000">
        <w:rPr>
          <w:rtl w:val="0"/>
        </w:rPr>
        <w:t xml:space="preserve">Technical Report:  Project 3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Fan Yang (fanyang3) and Xiaozhu Ma (xiaozhu3)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Apr 24, 2021</w:t>
      </w:r>
    </w:p>
    <w:p w:rsidR="00000000" w:rsidDel="00000000" w:rsidP="00000000" w:rsidRDefault="00000000" w:rsidRPr="00000000" w14:paraId="00000006">
      <w:pPr>
        <w:pStyle w:val="Heading2"/>
        <w:rPr/>
      </w:pPr>
      <w:bookmarkStart w:colFirst="0" w:colLast="0" w:name="_y0rasuseu0q" w:id="1"/>
      <w:bookmarkEnd w:id="1"/>
      <w:r w:rsidDel="00000000" w:rsidR="00000000" w:rsidRPr="00000000">
        <w:rPr>
          <w:rtl w:val="0"/>
        </w:rPr>
        <w:t xml:space="preserve">Pre-Processing: Construct the feature matrix with the bag of words</w:t>
      </w:r>
    </w:p>
    <w:p w:rsidR="00000000" w:rsidDel="00000000" w:rsidP="00000000" w:rsidRDefault="00000000" w:rsidRPr="00000000" w14:paraId="00000007">
      <w:pPr>
        <w:rPr/>
      </w:pPr>
      <w:r w:rsidDel="00000000" w:rsidR="00000000" w:rsidRPr="00000000">
        <w:rPr>
          <w:rtl w:val="0"/>
        </w:rPr>
        <w:t xml:space="preserve">First we use the the </w:t>
      </w:r>
      <w:r w:rsidDel="00000000" w:rsidR="00000000" w:rsidRPr="00000000">
        <w:rPr>
          <w:b w:val="1"/>
          <w:rtl w:val="0"/>
        </w:rPr>
        <w:t xml:space="preserve">sklearn.feature_extraction.text.CountVectorizer</w:t>
      </w:r>
      <w:r w:rsidDel="00000000" w:rsidR="00000000" w:rsidRPr="00000000">
        <w:rPr>
          <w:rtl w:val="0"/>
        </w:rPr>
        <w:t xml:space="preserve"> class to transform the list of reviews into a matrix of the bag of words, where each </w:t>
      </w:r>
      <w:r w:rsidDel="00000000" w:rsidR="00000000" w:rsidRPr="00000000">
        <w:rPr>
          <w:b w:val="1"/>
          <w:rtl w:val="0"/>
        </w:rPr>
        <w:t xml:space="preserve">row</w:t>
      </w:r>
      <w:r w:rsidDel="00000000" w:rsidR="00000000" w:rsidRPr="00000000">
        <w:rPr>
          <w:rtl w:val="0"/>
        </w:rPr>
        <w:t xml:space="preserve"> </w:t>
      </w:r>
      <w:r w:rsidDel="00000000" w:rsidR="00000000" w:rsidRPr="00000000">
        <w:rPr>
          <w:b w:val="1"/>
          <w:rtl w:val="0"/>
        </w:rPr>
        <w:t xml:space="preserve">i</w:t>
      </w:r>
      <w:r w:rsidDel="00000000" w:rsidR="00000000" w:rsidRPr="00000000">
        <w:rPr>
          <w:rtl w:val="0"/>
        </w:rPr>
        <w:t xml:space="preserve"> represents a review, and each </w:t>
      </w:r>
      <w:r w:rsidDel="00000000" w:rsidR="00000000" w:rsidRPr="00000000">
        <w:rPr>
          <w:b w:val="1"/>
          <w:rtl w:val="0"/>
        </w:rPr>
        <w:t xml:space="preserve">column</w:t>
      </w:r>
      <w:r w:rsidDel="00000000" w:rsidR="00000000" w:rsidRPr="00000000">
        <w:rPr>
          <w:rtl w:val="0"/>
        </w:rPr>
        <w:t xml:space="preserve"> </w:t>
      </w:r>
      <w:r w:rsidDel="00000000" w:rsidR="00000000" w:rsidRPr="00000000">
        <w:rPr>
          <w:b w:val="1"/>
          <w:rtl w:val="0"/>
        </w:rPr>
        <w:t xml:space="preserve">j</w:t>
      </w:r>
      <w:r w:rsidDel="00000000" w:rsidR="00000000" w:rsidRPr="00000000">
        <w:rPr>
          <w:rtl w:val="0"/>
        </w:rPr>
        <w:t xml:space="preserve"> represents a word we select (thus 1000 columns in total). The value in </w:t>
      </w:r>
      <w:r w:rsidDel="00000000" w:rsidR="00000000" w:rsidRPr="00000000">
        <w:rPr>
          <w:b w:val="1"/>
          <w:rtl w:val="0"/>
        </w:rPr>
        <w:t xml:space="preserve">(i, j) </w:t>
      </w:r>
      <w:r w:rsidDel="00000000" w:rsidR="00000000" w:rsidRPr="00000000">
        <w:rPr>
          <w:rtl w:val="0"/>
        </w:rPr>
        <w:t xml:space="preserve">represents the frequency of the </w:t>
      </w:r>
      <w:r w:rsidDel="00000000" w:rsidR="00000000" w:rsidRPr="00000000">
        <w:rPr>
          <w:b w:val="1"/>
          <w:rtl w:val="0"/>
        </w:rPr>
        <w:t xml:space="preserve">word j </w:t>
      </w:r>
      <w:r w:rsidDel="00000000" w:rsidR="00000000" w:rsidRPr="00000000">
        <w:rPr>
          <w:rtl w:val="0"/>
        </w:rPr>
        <w:t xml:space="preserve">appears</w:t>
      </w:r>
      <w:r w:rsidDel="00000000" w:rsidR="00000000" w:rsidRPr="00000000">
        <w:rPr>
          <w:b w:val="1"/>
          <w:rtl w:val="0"/>
        </w:rPr>
        <w:t xml:space="preserve"> </w:t>
      </w:r>
      <w:r w:rsidDel="00000000" w:rsidR="00000000" w:rsidRPr="00000000">
        <w:rPr>
          <w:rtl w:val="0"/>
        </w:rPr>
        <w:t xml:space="preserve">in</w:t>
      </w:r>
      <w:r w:rsidDel="00000000" w:rsidR="00000000" w:rsidRPr="00000000">
        <w:rPr>
          <w:b w:val="1"/>
          <w:rtl w:val="0"/>
        </w:rPr>
        <w:t xml:space="preserve"> review i</w:t>
      </w:r>
      <w:r w:rsidDel="00000000" w:rsidR="00000000" w:rsidRPr="00000000">
        <w:rPr>
          <w:rtl w:val="0"/>
        </w:rPr>
        <w:t xml:space="preserve">.</w:t>
      </w:r>
    </w:p>
    <w:p w:rsidR="00000000" w:rsidDel="00000000" w:rsidP="00000000" w:rsidRDefault="00000000" w:rsidRPr="00000000" w14:paraId="00000008">
      <w:pPr>
        <w:pStyle w:val="Heading2"/>
        <w:rPr/>
      </w:pPr>
      <w:bookmarkStart w:colFirst="0" w:colLast="0" w:name="_3z1u8khdacv0" w:id="2"/>
      <w:bookmarkEnd w:id="2"/>
      <w:r w:rsidDel="00000000" w:rsidR="00000000" w:rsidRPr="00000000">
        <w:rPr>
          <w:rtl w:val="0"/>
        </w:rPr>
        <w:t xml:space="preserve">How We Construct the Vocabulary</w:t>
      </w:r>
    </w:p>
    <w:p w:rsidR="00000000" w:rsidDel="00000000" w:rsidP="00000000" w:rsidRDefault="00000000" w:rsidRPr="00000000" w14:paraId="00000009">
      <w:pPr>
        <w:rPr/>
      </w:pPr>
      <w:r w:rsidDel="00000000" w:rsidR="00000000" w:rsidRPr="00000000">
        <w:rPr>
          <w:rtl w:val="0"/>
        </w:rPr>
        <w:t xml:space="preserve">Using the preprocessing approach mentioned above, we create a feature matrix with words up to 4-grams, excluding the stop words defined in </w:t>
      </w:r>
      <w:r w:rsidDel="00000000" w:rsidR="00000000" w:rsidRPr="00000000">
        <w:rPr>
          <w:b w:val="1"/>
          <w:rtl w:val="0"/>
        </w:rPr>
        <w:t xml:space="preserve">nltk’s stopwords </w:t>
      </w:r>
      <w:r w:rsidDel="00000000" w:rsidR="00000000" w:rsidRPr="00000000">
        <w:rPr>
          <w:rtl w:val="0"/>
        </w:rPr>
        <w:t xml:space="preserve">module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tried two methods to select the vocabulary: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We run T-tests for each word vector, comparing between the ones corresponding to positive reviews and the ones corresponding negative reviews, and select the top 2000 words with the largest absolute t-statistic values.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run a lasso model and select the words with non-zero coefficients. This gives us 2126 words.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Then we choose the words that appear in the results of both of the approaches. This gives us 866 words. This is the set of words we will use in the 5-fold prediction.</w:t>
      </w:r>
    </w:p>
    <w:p w:rsidR="00000000" w:rsidDel="00000000" w:rsidP="00000000" w:rsidRDefault="00000000" w:rsidRPr="00000000" w14:paraId="00000011">
      <w:pPr>
        <w:pStyle w:val="Heading2"/>
        <w:rPr>
          <w:b w:val="1"/>
        </w:rPr>
      </w:pPr>
      <w:bookmarkStart w:colFirst="0" w:colLast="0" w:name="_kyvxeseev15n" w:id="3"/>
      <w:bookmarkEnd w:id="3"/>
      <w:r w:rsidDel="00000000" w:rsidR="00000000" w:rsidRPr="00000000">
        <w:rPr>
          <w:rtl w:val="0"/>
        </w:rPr>
        <w:t xml:space="preserve">Model</w:t>
      </w:r>
      <w:r w:rsidDel="00000000" w:rsidR="00000000" w:rsidRPr="00000000">
        <w:rPr>
          <w:rtl w:val="0"/>
        </w:rPr>
      </w:r>
    </w:p>
    <w:p w:rsidR="00000000" w:rsidDel="00000000" w:rsidP="00000000" w:rsidRDefault="00000000" w:rsidRPr="00000000" w14:paraId="00000012">
      <w:pPr>
        <w:pStyle w:val="Heading3"/>
        <w:rPr/>
      </w:pPr>
      <w:bookmarkStart w:colFirst="0" w:colLast="0" w:name="_543qptyerkf6" w:id="4"/>
      <w:bookmarkEnd w:id="4"/>
      <w:r w:rsidDel="00000000" w:rsidR="00000000" w:rsidRPr="00000000">
        <w:rPr>
          <w:rtl w:val="0"/>
        </w:rPr>
        <w:t xml:space="preserve">Use Ridge Model</w:t>
      </w:r>
    </w:p>
    <w:p w:rsidR="00000000" w:rsidDel="00000000" w:rsidP="00000000" w:rsidRDefault="00000000" w:rsidRPr="00000000" w14:paraId="00000013">
      <w:pPr>
        <w:rPr/>
      </w:pPr>
      <w:r w:rsidDel="00000000" w:rsidR="00000000" w:rsidRPr="00000000">
        <w:rPr>
          <w:rtl w:val="0"/>
        </w:rPr>
        <w:t xml:space="preserve">We choose Ridge model, instead of Lasso, as we already use Lasso to select the relevant  866 variables, and Ridge will not further shrink the coefficients of already-selected-variables to zero.</w:t>
      </w:r>
    </w:p>
    <w:p w:rsidR="00000000" w:rsidDel="00000000" w:rsidP="00000000" w:rsidRDefault="00000000" w:rsidRPr="00000000" w14:paraId="00000014">
      <w:pPr>
        <w:pStyle w:val="Heading3"/>
        <w:rPr/>
      </w:pPr>
      <w:bookmarkStart w:colFirst="0" w:colLast="0" w:name="_tf9fzrds2ae7" w:id="5"/>
      <w:bookmarkEnd w:id="5"/>
      <w:r w:rsidDel="00000000" w:rsidR="00000000" w:rsidRPr="00000000">
        <w:rPr>
          <w:rtl w:val="0"/>
        </w:rPr>
        <w:t xml:space="preserve">Cross Validation</w:t>
      </w:r>
    </w:p>
    <w:p w:rsidR="00000000" w:rsidDel="00000000" w:rsidP="00000000" w:rsidRDefault="00000000" w:rsidRPr="00000000" w14:paraId="00000015">
      <w:pPr>
        <w:rPr/>
      </w:pPr>
      <w:r w:rsidDel="00000000" w:rsidR="00000000" w:rsidRPr="00000000">
        <w:rPr>
          <w:rtl w:val="0"/>
        </w:rPr>
        <w:t xml:space="preserve">To decide the best value of the tuning parameter lambda (the regularization strength), for each fold, we use the </w:t>
      </w:r>
      <w:r w:rsidDel="00000000" w:rsidR="00000000" w:rsidRPr="00000000">
        <w:rPr>
          <w:b w:val="1"/>
          <w:rtl w:val="0"/>
        </w:rPr>
        <w:t xml:space="preserve">sklearn.model_selection.GridSearchCV</w:t>
      </w:r>
      <w:r w:rsidDel="00000000" w:rsidR="00000000" w:rsidRPr="00000000">
        <w:rPr>
          <w:rtl w:val="0"/>
        </w:rPr>
        <w:t xml:space="preserve"> class to search lambda in a range of 10 numbers spaced evenly on a log scale from 0.01 to 1.</w:t>
      </w:r>
    </w:p>
    <w:p w:rsidR="00000000" w:rsidDel="00000000" w:rsidP="00000000" w:rsidRDefault="00000000" w:rsidRPr="00000000" w14:paraId="00000016">
      <w:pPr>
        <w:pStyle w:val="Heading3"/>
        <w:rPr/>
      </w:pPr>
      <w:bookmarkStart w:colFirst="0" w:colLast="0" w:name="_yoc8w4eeak51" w:id="6"/>
      <w:bookmarkEnd w:id="6"/>
      <w:r w:rsidDel="00000000" w:rsidR="00000000" w:rsidRPr="00000000">
        <w:rPr>
          <w:rtl w:val="0"/>
        </w:rPr>
        <w:t xml:space="preserve">Alternative Models Tried </w:t>
      </w:r>
    </w:p>
    <w:p w:rsidR="00000000" w:rsidDel="00000000" w:rsidP="00000000" w:rsidRDefault="00000000" w:rsidRPr="00000000" w14:paraId="00000017">
      <w:pPr>
        <w:rPr/>
      </w:pPr>
      <w:r w:rsidDel="00000000" w:rsidR="00000000" w:rsidRPr="00000000">
        <w:rPr>
          <w:rtl w:val="0"/>
        </w:rPr>
        <w:t xml:space="preserve">We also tried Gradient boosting trees with 1000 iterations, but its performance, surprisingly, is not better than Ridge. As the training time for Gradient boosting is almost 100x longer than Ridge, we prefer using Ridge in the prediction.</w:t>
      </w:r>
    </w:p>
    <w:p w:rsidR="00000000" w:rsidDel="00000000" w:rsidP="00000000" w:rsidRDefault="00000000" w:rsidRPr="00000000" w14:paraId="00000018">
      <w:pPr>
        <w:pStyle w:val="Heading2"/>
        <w:rPr/>
      </w:pPr>
      <w:bookmarkStart w:colFirst="0" w:colLast="0" w:name="_ymtc8ncps46q" w:id="7"/>
      <w:bookmarkEnd w:id="7"/>
      <w:r w:rsidDel="00000000" w:rsidR="00000000" w:rsidRPr="00000000">
        <w:rPr>
          <w:rtl w:val="0"/>
        </w:rPr>
        <w:t xml:space="preserve">Interpretability</w:t>
      </w:r>
    </w:p>
    <w:p w:rsidR="00000000" w:rsidDel="00000000" w:rsidP="00000000" w:rsidRDefault="00000000" w:rsidRPr="00000000" w14:paraId="00000019">
      <w:pPr>
        <w:rPr/>
      </w:pPr>
      <w:r w:rsidDel="00000000" w:rsidR="00000000" w:rsidRPr="00000000">
        <w:rPr>
          <w:rtl w:val="0"/>
        </w:rPr>
        <w:t xml:space="preserve">We used the the first review of fold 0’s test data as an example: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"Naturally in a film who's main themes are of mortality, nostalgia, and loss of innocence it is perhaps not surprising that it is rated more highly by older viewers than younger ones. However there is a craftsmanship and completeness to the film which anyone can enjoy. The pace is steady and constant, the characters full and engaging, the relationships and interactions natural showing that you do not need floods of tears to show emotion, screams to show fear, shouting to show dispute or violence to show anger. Naturally Joyce's short story lends the film a ready made structure as perfect as a polished diamond, but the small changes Huston makes such as the inclusion of the poem fit in neatly. It is truly a masterpiece of tact, subtlety and overwhelming beauty."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define the </w:t>
      </w:r>
      <w:r w:rsidDel="00000000" w:rsidR="00000000" w:rsidRPr="00000000">
        <w:rPr>
          <w:b w:val="1"/>
          <w:rtl w:val="0"/>
        </w:rPr>
        <w:t xml:space="preserve">contribution</w:t>
      </w:r>
      <w:r w:rsidDel="00000000" w:rsidR="00000000" w:rsidRPr="00000000">
        <w:rPr>
          <w:rtl w:val="0"/>
        </w:rPr>
        <w:t xml:space="preserve"> of a word to a review’s sentiment as the product of its coefficients in our Ridge model and the frequency of that word in the review. Below are all the words with non-zero contributions to the review above:</w:t>
      </w:r>
    </w:p>
    <w:p w:rsidR="00000000" w:rsidDel="00000000" w:rsidP="00000000" w:rsidRDefault="00000000" w:rsidRPr="00000000" w14:paraId="0000001E">
      <w:pPr>
        <w:rPr/>
      </w:pPr>
      <w:r w:rsidDel="00000000" w:rsidR="00000000" w:rsidRPr="00000000">
        <w:rPr>
          <w:rtl w:val="0"/>
        </w:rPr>
      </w:r>
    </w:p>
    <w:tbl>
      <w:tblPr>
        <w:tblStyle w:val="Table1"/>
        <w:tblW w:w="41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740"/>
        <w:tblGridChange w:id="0">
          <w:tblGrid>
            <w:gridCol w:w="2370"/>
            <w:gridCol w:w="1740"/>
          </w:tblGrid>
        </w:tblGridChange>
      </w:tblGrid>
      <w:tr>
        <w:trPr>
          <w:trHeight w:val="415" w:hRule="atLeast"/>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1F">
            <w:pPr>
              <w:spacing w:line="240" w:lineRule="auto"/>
              <w:rPr>
                <w:sz w:val="18"/>
                <w:szCs w:val="18"/>
              </w:rPr>
            </w:pPr>
            <w:r w:rsidDel="00000000" w:rsidR="00000000" w:rsidRPr="00000000">
              <w:rPr>
                <w:sz w:val="18"/>
                <w:szCs w:val="18"/>
                <w:rtl w:val="0"/>
              </w:rPr>
              <w:t xml:space="preserve">word</w:t>
            </w:r>
          </w:p>
        </w:tc>
        <w:tc>
          <w:tcPr>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0">
            <w:pPr>
              <w:spacing w:line="240" w:lineRule="auto"/>
              <w:rPr>
                <w:sz w:val="18"/>
                <w:szCs w:val="18"/>
              </w:rPr>
            </w:pPr>
            <w:r w:rsidDel="00000000" w:rsidR="00000000" w:rsidRPr="00000000">
              <w:rPr>
                <w:sz w:val="18"/>
                <w:szCs w:val="18"/>
                <w:rtl w:val="0"/>
              </w:rPr>
              <w:t xml:space="preserve">        contribution</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1">
            <w:pPr>
              <w:spacing w:line="240" w:lineRule="auto"/>
              <w:rPr>
                <w:b w:val="1"/>
                <w:sz w:val="18"/>
                <w:szCs w:val="18"/>
              </w:rPr>
            </w:pPr>
            <w:r w:rsidDel="00000000" w:rsidR="00000000" w:rsidRPr="00000000">
              <w:rPr>
                <w:b w:val="1"/>
                <w:sz w:val="18"/>
                <w:szCs w:val="18"/>
                <w:rtl w:val="0"/>
              </w:rPr>
              <w:t xml:space="preserve"> perfect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2">
            <w:pPr>
              <w:spacing w:line="240" w:lineRule="auto"/>
              <w:rPr>
                <w:sz w:val="18"/>
                <w:szCs w:val="18"/>
              </w:rPr>
            </w:pPr>
            <w:r w:rsidDel="00000000" w:rsidR="00000000" w:rsidRPr="00000000">
              <w:rPr>
                <w:sz w:val="18"/>
                <w:szCs w:val="18"/>
                <w:rtl w:val="0"/>
              </w:rPr>
              <w:t xml:space="preserve">             </w:t>
              <w:tab/>
              <w:t xml:space="preserve">0.66</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3">
            <w:pPr>
              <w:spacing w:line="240" w:lineRule="auto"/>
              <w:rPr>
                <w:b w:val="1"/>
                <w:sz w:val="18"/>
                <w:szCs w:val="18"/>
              </w:rPr>
            </w:pPr>
            <w:r w:rsidDel="00000000" w:rsidR="00000000" w:rsidRPr="00000000">
              <w:rPr>
                <w:b w:val="1"/>
                <w:sz w:val="18"/>
                <w:szCs w:val="18"/>
                <w:rtl w:val="0"/>
              </w:rPr>
              <w:t xml:space="preserve"> tears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4">
            <w:pPr>
              <w:spacing w:line="240" w:lineRule="auto"/>
              <w:rPr>
                <w:sz w:val="18"/>
                <w:szCs w:val="18"/>
              </w:rPr>
            </w:pPr>
            <w:r w:rsidDel="00000000" w:rsidR="00000000" w:rsidRPr="00000000">
              <w:rPr>
                <w:sz w:val="18"/>
                <w:szCs w:val="18"/>
                <w:rtl w:val="0"/>
              </w:rPr>
              <w:t xml:space="preserve">             </w:t>
              <w:tab/>
              <w:t xml:space="preserve">0.46</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5">
            <w:pPr>
              <w:spacing w:line="240" w:lineRule="auto"/>
              <w:rPr>
                <w:b w:val="1"/>
                <w:sz w:val="18"/>
                <w:szCs w:val="18"/>
              </w:rPr>
            </w:pPr>
            <w:r w:rsidDel="00000000" w:rsidR="00000000" w:rsidRPr="00000000">
              <w:rPr>
                <w:b w:val="1"/>
                <w:sz w:val="18"/>
                <w:szCs w:val="18"/>
                <w:rtl w:val="0"/>
              </w:rPr>
              <w:t xml:space="preserve"> masterpiece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6">
            <w:pPr>
              <w:spacing w:line="240" w:lineRule="auto"/>
              <w:rPr>
                <w:sz w:val="18"/>
                <w:szCs w:val="18"/>
              </w:rPr>
            </w:pPr>
            <w:r w:rsidDel="00000000" w:rsidR="00000000" w:rsidRPr="00000000">
              <w:rPr>
                <w:sz w:val="18"/>
                <w:szCs w:val="18"/>
                <w:rtl w:val="0"/>
              </w:rPr>
              <w:t xml:space="preserve">             </w:t>
              <w:tab/>
              <w:t xml:space="preserve">0.39</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7">
            <w:pPr>
              <w:spacing w:line="240" w:lineRule="auto"/>
              <w:rPr>
                <w:b w:val="1"/>
                <w:sz w:val="18"/>
                <w:szCs w:val="18"/>
              </w:rPr>
            </w:pPr>
            <w:r w:rsidDel="00000000" w:rsidR="00000000" w:rsidRPr="00000000">
              <w:rPr>
                <w:b w:val="1"/>
                <w:sz w:val="18"/>
                <w:szCs w:val="18"/>
                <w:rtl w:val="0"/>
              </w:rPr>
              <w:t xml:space="preserve"> innocence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8">
            <w:pPr>
              <w:spacing w:line="240" w:lineRule="auto"/>
              <w:rPr>
                <w:sz w:val="18"/>
                <w:szCs w:val="18"/>
              </w:rPr>
            </w:pPr>
            <w:r w:rsidDel="00000000" w:rsidR="00000000" w:rsidRPr="00000000">
              <w:rPr>
                <w:sz w:val="18"/>
                <w:szCs w:val="18"/>
                <w:rtl w:val="0"/>
              </w:rPr>
              <w:t xml:space="preserve">             </w:t>
              <w:tab/>
              <w:t xml:space="preserve">0.38</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9">
            <w:pPr>
              <w:spacing w:line="240" w:lineRule="auto"/>
              <w:rPr>
                <w:i w:val="1"/>
                <w:sz w:val="18"/>
                <w:szCs w:val="18"/>
              </w:rPr>
            </w:pPr>
            <w:r w:rsidDel="00000000" w:rsidR="00000000" w:rsidRPr="00000000">
              <w:rPr>
                <w:i w:val="1"/>
                <w:sz w:val="18"/>
                <w:szCs w:val="18"/>
                <w:rtl w:val="0"/>
              </w:rPr>
              <w:t xml:space="preserve"> themes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A">
            <w:pPr>
              <w:spacing w:line="240" w:lineRule="auto"/>
              <w:rPr>
                <w:sz w:val="18"/>
                <w:szCs w:val="18"/>
              </w:rPr>
            </w:pPr>
            <w:r w:rsidDel="00000000" w:rsidR="00000000" w:rsidRPr="00000000">
              <w:rPr>
                <w:sz w:val="18"/>
                <w:szCs w:val="18"/>
                <w:rtl w:val="0"/>
              </w:rPr>
              <w:t xml:space="preserve">             </w:t>
              <w:tab/>
              <w:t xml:space="preserve">0.34</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B">
            <w:pPr>
              <w:spacing w:line="240" w:lineRule="auto"/>
              <w:rPr>
                <w:i w:val="1"/>
                <w:sz w:val="18"/>
                <w:szCs w:val="18"/>
              </w:rPr>
            </w:pPr>
            <w:r w:rsidDel="00000000" w:rsidR="00000000" w:rsidRPr="00000000">
              <w:rPr>
                <w:i w:val="1"/>
                <w:sz w:val="18"/>
                <w:szCs w:val="18"/>
                <w:rtl w:val="0"/>
              </w:rPr>
              <w:t xml:space="preserve"> makes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C">
            <w:pPr>
              <w:spacing w:line="240" w:lineRule="auto"/>
              <w:rPr>
                <w:sz w:val="18"/>
                <w:szCs w:val="18"/>
              </w:rPr>
            </w:pPr>
            <w:r w:rsidDel="00000000" w:rsidR="00000000" w:rsidRPr="00000000">
              <w:rPr>
                <w:sz w:val="18"/>
                <w:szCs w:val="18"/>
                <w:rtl w:val="0"/>
              </w:rPr>
              <w:t xml:space="preserve">             </w:t>
              <w:tab/>
              <w:t xml:space="preserve">0.29</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D">
            <w:pPr>
              <w:spacing w:line="240" w:lineRule="auto"/>
              <w:rPr>
                <w:sz w:val="18"/>
                <w:szCs w:val="18"/>
              </w:rPr>
            </w:pPr>
            <w:r w:rsidDel="00000000" w:rsidR="00000000" w:rsidRPr="00000000">
              <w:rPr>
                <w:sz w:val="18"/>
                <w:szCs w:val="18"/>
                <w:rtl w:val="0"/>
              </w:rPr>
              <w:t xml:space="preserve"> beauty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E">
            <w:pPr>
              <w:spacing w:line="240" w:lineRule="auto"/>
              <w:rPr>
                <w:sz w:val="18"/>
                <w:szCs w:val="18"/>
              </w:rPr>
            </w:pPr>
            <w:r w:rsidDel="00000000" w:rsidR="00000000" w:rsidRPr="00000000">
              <w:rPr>
                <w:sz w:val="18"/>
                <w:szCs w:val="18"/>
                <w:rtl w:val="0"/>
              </w:rPr>
              <w:t xml:space="preserve">             </w:t>
              <w:tab/>
              <w:t xml:space="preserve">0.24</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2F">
            <w:pPr>
              <w:spacing w:line="240" w:lineRule="auto"/>
              <w:rPr>
                <w:sz w:val="18"/>
                <w:szCs w:val="18"/>
              </w:rPr>
            </w:pPr>
            <w:r w:rsidDel="00000000" w:rsidR="00000000" w:rsidRPr="00000000">
              <w:rPr>
                <w:sz w:val="18"/>
                <w:szCs w:val="18"/>
                <w:rtl w:val="0"/>
              </w:rPr>
              <w:t xml:space="preserve"> highly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0">
            <w:pPr>
              <w:spacing w:line="240" w:lineRule="auto"/>
              <w:rPr>
                <w:sz w:val="18"/>
                <w:szCs w:val="18"/>
              </w:rPr>
            </w:pPr>
            <w:r w:rsidDel="00000000" w:rsidR="00000000" w:rsidRPr="00000000">
              <w:rPr>
                <w:sz w:val="18"/>
                <w:szCs w:val="18"/>
                <w:rtl w:val="0"/>
              </w:rPr>
              <w:t xml:space="preserve">             </w:t>
              <w:tab/>
              <w:t xml:space="preserve">0.21</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1">
            <w:pPr>
              <w:spacing w:line="240" w:lineRule="auto"/>
              <w:rPr>
                <w:sz w:val="18"/>
                <w:szCs w:val="18"/>
              </w:rPr>
            </w:pPr>
            <w:r w:rsidDel="00000000" w:rsidR="00000000" w:rsidRPr="00000000">
              <w:rPr>
                <w:sz w:val="18"/>
                <w:szCs w:val="18"/>
                <w:rtl w:val="0"/>
              </w:rPr>
              <w:t xml:space="preserve"> enjoy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2">
            <w:pPr>
              <w:spacing w:line="240" w:lineRule="auto"/>
              <w:rPr>
                <w:sz w:val="18"/>
                <w:szCs w:val="18"/>
              </w:rPr>
            </w:pPr>
            <w:r w:rsidDel="00000000" w:rsidR="00000000" w:rsidRPr="00000000">
              <w:rPr>
                <w:sz w:val="18"/>
                <w:szCs w:val="18"/>
                <w:rtl w:val="0"/>
              </w:rPr>
              <w:t xml:space="preserve">             </w:t>
              <w:tab/>
              <w:t xml:space="preserve">0.20</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3">
            <w:pPr>
              <w:spacing w:line="240" w:lineRule="auto"/>
              <w:rPr>
                <w:sz w:val="18"/>
                <w:szCs w:val="18"/>
              </w:rPr>
            </w:pPr>
            <w:r w:rsidDel="00000000" w:rsidR="00000000" w:rsidRPr="00000000">
              <w:rPr>
                <w:sz w:val="18"/>
                <w:szCs w:val="18"/>
                <w:rtl w:val="0"/>
              </w:rPr>
              <w:t xml:space="preserve"> small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4">
            <w:pPr>
              <w:spacing w:line="240" w:lineRule="auto"/>
              <w:rPr>
                <w:sz w:val="18"/>
                <w:szCs w:val="18"/>
              </w:rPr>
            </w:pPr>
            <w:r w:rsidDel="00000000" w:rsidR="00000000" w:rsidRPr="00000000">
              <w:rPr>
                <w:sz w:val="18"/>
                <w:szCs w:val="18"/>
                <w:rtl w:val="0"/>
              </w:rPr>
              <w:t xml:space="preserve">             </w:t>
              <w:tab/>
              <w:t xml:space="preserve">0.17</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5">
            <w:pPr>
              <w:spacing w:line="240" w:lineRule="auto"/>
              <w:rPr>
                <w:sz w:val="18"/>
                <w:szCs w:val="18"/>
              </w:rPr>
            </w:pPr>
            <w:r w:rsidDel="00000000" w:rsidR="00000000" w:rsidRPr="00000000">
              <w:rPr>
                <w:sz w:val="18"/>
                <w:szCs w:val="18"/>
                <w:rtl w:val="0"/>
              </w:rPr>
              <w:t xml:space="preserve"> truly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6">
            <w:pPr>
              <w:spacing w:line="240" w:lineRule="auto"/>
              <w:rPr>
                <w:sz w:val="18"/>
                <w:szCs w:val="18"/>
              </w:rPr>
            </w:pPr>
            <w:r w:rsidDel="00000000" w:rsidR="00000000" w:rsidRPr="00000000">
              <w:rPr>
                <w:sz w:val="18"/>
                <w:szCs w:val="18"/>
                <w:rtl w:val="0"/>
              </w:rPr>
              <w:t xml:space="preserve">             </w:t>
              <w:tab/>
              <w:t xml:space="preserve">0.13</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 natural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8">
            <w:pPr>
              <w:spacing w:line="240" w:lineRule="auto"/>
              <w:rPr>
                <w:sz w:val="18"/>
                <w:szCs w:val="18"/>
              </w:rPr>
            </w:pPr>
            <w:r w:rsidDel="00000000" w:rsidR="00000000" w:rsidRPr="00000000">
              <w:rPr>
                <w:sz w:val="18"/>
                <w:szCs w:val="18"/>
                <w:rtl w:val="0"/>
              </w:rPr>
              <w:t xml:space="preserve">             </w:t>
              <w:tab/>
              <w:t xml:space="preserve">0.07</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9">
            <w:pPr>
              <w:spacing w:line="240" w:lineRule="auto"/>
              <w:rPr>
                <w:sz w:val="18"/>
                <w:szCs w:val="18"/>
              </w:rPr>
            </w:pPr>
            <w:r w:rsidDel="00000000" w:rsidR="00000000" w:rsidRPr="00000000">
              <w:rPr>
                <w:sz w:val="18"/>
                <w:szCs w:val="18"/>
                <w:rtl w:val="0"/>
              </w:rPr>
              <w:t xml:space="preserve"> film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A">
            <w:pPr>
              <w:spacing w:line="240" w:lineRule="auto"/>
              <w:rPr>
                <w:sz w:val="18"/>
                <w:szCs w:val="18"/>
              </w:rPr>
            </w:pPr>
            <w:r w:rsidDel="00000000" w:rsidR="00000000" w:rsidRPr="00000000">
              <w:rPr>
                <w:sz w:val="18"/>
                <w:szCs w:val="18"/>
                <w:rtl w:val="0"/>
              </w:rPr>
              <w:t xml:space="preserve">             </w:t>
              <w:tab/>
              <w:t xml:space="preserve">0.00</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B">
            <w:pPr>
              <w:spacing w:line="240" w:lineRule="auto"/>
              <w:rPr>
                <w:sz w:val="18"/>
                <w:szCs w:val="18"/>
              </w:rPr>
            </w:pPr>
            <w:r w:rsidDel="00000000" w:rsidR="00000000" w:rsidRPr="00000000">
              <w:rPr>
                <w:sz w:val="18"/>
                <w:szCs w:val="18"/>
                <w:rtl w:val="0"/>
              </w:rPr>
              <w:t xml:space="preserve"> story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C">
            <w:pPr>
              <w:spacing w:line="240" w:lineRule="auto"/>
              <w:rPr>
                <w:sz w:val="18"/>
                <w:szCs w:val="18"/>
              </w:rPr>
            </w:pPr>
            <w:r w:rsidDel="00000000" w:rsidR="00000000" w:rsidRPr="00000000">
              <w:rPr>
                <w:sz w:val="18"/>
                <w:szCs w:val="18"/>
                <w:rtl w:val="0"/>
              </w:rPr>
              <w:t xml:space="preserve">            </w:t>
              <w:tab/>
              <w:t xml:space="preserve">(0.01)</w:t>
            </w:r>
          </w:p>
        </w:tc>
      </w:tr>
      <w:tr>
        <w:trPr>
          <w:trHeight w:val="415" w:hRule="atLeast"/>
        </w:trPr>
        <w:tc>
          <w:tcPr>
            <w:tcBorders>
              <w:top w:color="000000" w:space="0" w:sz="0" w:val="nil"/>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D">
            <w:pPr>
              <w:spacing w:line="240" w:lineRule="auto"/>
              <w:rPr>
                <w:sz w:val="18"/>
                <w:szCs w:val="18"/>
              </w:rPr>
            </w:pPr>
            <w:r w:rsidDel="00000000" w:rsidR="00000000" w:rsidRPr="00000000">
              <w:rPr>
                <w:sz w:val="18"/>
                <w:szCs w:val="18"/>
                <w:rtl w:val="0"/>
              </w:rPr>
              <w:t xml:space="preserve"> made </w:t>
            </w:r>
          </w:p>
        </w:tc>
        <w:tc>
          <w:tcPr>
            <w:tcBorders>
              <w:top w:color="000000" w:space="0" w:sz="0" w:val="nil"/>
              <w:left w:color="000000" w:space="0" w:sz="0" w:val="nil"/>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03E">
            <w:pPr>
              <w:spacing w:line="240" w:lineRule="auto"/>
              <w:rPr>
                <w:sz w:val="18"/>
                <w:szCs w:val="18"/>
              </w:rPr>
            </w:pPr>
            <w:r w:rsidDel="00000000" w:rsidR="00000000" w:rsidRPr="00000000">
              <w:rPr>
                <w:sz w:val="18"/>
                <w:szCs w:val="18"/>
                <w:rtl w:val="0"/>
              </w:rPr>
              <w:t xml:space="preserve">            </w:t>
              <w:tab/>
              <w:t xml:space="preserve">(0.07)</w:t>
            </w:r>
          </w:p>
        </w:tc>
      </w:tr>
    </w:tbl>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Generally, we find that the words with top contributions (</w:t>
      </w:r>
      <w:r w:rsidDel="00000000" w:rsidR="00000000" w:rsidRPr="00000000">
        <w:rPr>
          <w:b w:val="1"/>
          <w:rtl w:val="0"/>
        </w:rPr>
        <w:t xml:space="preserve">highlighted</w:t>
      </w:r>
      <w:r w:rsidDel="00000000" w:rsidR="00000000" w:rsidRPr="00000000">
        <w:rPr>
          <w:rtl w:val="0"/>
        </w:rPr>
        <w:t xml:space="preserve">) make sense. But there are also some too-generic words, such as </w:t>
      </w:r>
      <w:r w:rsidDel="00000000" w:rsidR="00000000" w:rsidRPr="00000000">
        <w:rPr>
          <w:b w:val="1"/>
          <w:rtl w:val="0"/>
        </w:rPr>
        <w:t xml:space="preserve">themes</w:t>
      </w:r>
      <w:r w:rsidDel="00000000" w:rsidR="00000000" w:rsidRPr="00000000">
        <w:rPr>
          <w:rtl w:val="0"/>
        </w:rPr>
        <w:t xml:space="preserve"> and </w:t>
      </w:r>
      <w:r w:rsidDel="00000000" w:rsidR="00000000" w:rsidRPr="00000000">
        <w:rPr>
          <w:b w:val="1"/>
          <w:rtl w:val="0"/>
        </w:rPr>
        <w:t xml:space="preserve">makes, </w:t>
      </w:r>
      <w:r w:rsidDel="00000000" w:rsidR="00000000" w:rsidRPr="00000000">
        <w:rPr>
          <w:rtl w:val="0"/>
        </w:rPr>
        <w:t xml:space="preserve">which suggest that our selection of words could be better.</w:t>
      </w:r>
    </w:p>
    <w:p w:rsidR="00000000" w:rsidDel="00000000" w:rsidP="00000000" w:rsidRDefault="00000000" w:rsidRPr="00000000" w14:paraId="00000042">
      <w:pPr>
        <w:pStyle w:val="Heading2"/>
        <w:rPr/>
      </w:pPr>
      <w:bookmarkStart w:colFirst="0" w:colLast="0" w:name="_ci234wvlnfi2" w:id="8"/>
      <w:bookmarkEnd w:id="8"/>
      <w:r w:rsidDel="00000000" w:rsidR="00000000" w:rsidRPr="00000000">
        <w:rPr>
          <w:rtl w:val="0"/>
        </w:rPr>
        <w:t xml:space="preserve">Performance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Please see the highlighted column below for our final model’s performance and running time. We use a 2016 Macbook Pro (2GhZ of Intel i5 and 8 GiB memory).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bl>
      <w:tblPr>
        <w:tblStyle w:val="Table2"/>
        <w:tblW w:w="970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960"/>
        <w:gridCol w:w="945"/>
        <w:gridCol w:w="960"/>
        <w:gridCol w:w="960"/>
        <w:gridCol w:w="825"/>
        <w:gridCol w:w="795"/>
        <w:gridCol w:w="1320"/>
        <w:gridCol w:w="1035"/>
        <w:gridCol w:w="1335"/>
        <w:tblGridChange w:id="0">
          <w:tblGrid>
            <w:gridCol w:w="570"/>
            <w:gridCol w:w="960"/>
            <w:gridCol w:w="945"/>
            <w:gridCol w:w="960"/>
            <w:gridCol w:w="960"/>
            <w:gridCol w:w="825"/>
            <w:gridCol w:w="795"/>
            <w:gridCol w:w="1320"/>
            <w:gridCol w:w="1035"/>
            <w:gridCol w:w="1335"/>
          </w:tblGrid>
        </w:tblGridChange>
      </w:tblGrid>
      <w:tr>
        <w:trPr>
          <w:trHeight w:val="580" w:hRule="atLeast"/>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047">
            <w:pPr>
              <w:jc w:val="center"/>
              <w:rPr>
                <w:sz w:val="18"/>
                <w:szCs w:val="18"/>
              </w:rPr>
            </w:pPr>
            <w:r w:rsidDel="00000000" w:rsidR="00000000" w:rsidRPr="00000000">
              <w:rPr>
                <w:sz w:val="18"/>
                <w:szCs w:val="18"/>
                <w:rtl w:val="0"/>
              </w:rPr>
              <w:t xml:space="preserve"> </w:t>
            </w:r>
          </w:p>
        </w:tc>
        <w:tc>
          <w:tcPr>
            <w:gridSpan w:val="3"/>
            <w:tcBorders>
              <w:top w:color="000000" w:space="0" w:sz="5" w:val="single"/>
              <w:left w:color="000000" w:space="0" w:sz="0" w:val="nil"/>
              <w:bottom w:color="000000" w:space="0" w:sz="5" w:val="single"/>
              <w:right w:color="000000" w:space="0" w:sz="5" w:val="single"/>
            </w:tcBorders>
            <w:tcMar>
              <w:top w:w="20.0" w:type="dxa"/>
              <w:left w:w="20.0" w:type="dxa"/>
              <w:bottom w:w="100.0" w:type="dxa"/>
              <w:right w:w="20.0" w:type="dxa"/>
            </w:tcMar>
            <w:vAlign w:val="center"/>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Top 1000 by t-test value</w:t>
            </w:r>
          </w:p>
        </w:tc>
        <w:tc>
          <w:tcPr>
            <w:gridSpan w:val="3"/>
            <w:tcBorders>
              <w:top w:color="000000" w:space="0" w:sz="5" w:val="single"/>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Top 2000 by t-test value</w:t>
            </w:r>
          </w:p>
        </w:tc>
        <w:tc>
          <w:tcPr>
            <w:gridSpan w:val="3"/>
            <w:tcBorders>
              <w:top w:color="70ad47" w:space="0" w:sz="12" w:val="single"/>
              <w:left w:color="70ad47" w:space="0" w:sz="12" w:val="single"/>
              <w:bottom w:color="000000" w:space="0" w:sz="5" w:val="single"/>
              <w:right w:color="70ad47" w:space="0" w:sz="12" w:val="single"/>
            </w:tcBorders>
            <w:shd w:fill="auto" w:val="clear"/>
            <w:tcMar>
              <w:top w:w="20.0" w:type="dxa"/>
              <w:left w:w="20.0" w:type="dxa"/>
              <w:bottom w:w="100.0" w:type="dxa"/>
              <w:right w:w="20.0" w:type="dxa"/>
            </w:tcMar>
            <w:vAlign w:val="center"/>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866 words selected by both Lasso and T-test</w:t>
            </w:r>
          </w:p>
        </w:tc>
      </w:tr>
      <w:tr>
        <w:trPr>
          <w:trHeight w:val="580" w:hRule="atLeast"/>
        </w:trPr>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1">
            <w:pPr>
              <w:jc w:val="center"/>
              <w:rPr>
                <w:sz w:val="18"/>
                <w:szCs w:val="18"/>
              </w:rPr>
            </w:pPr>
            <w:r w:rsidDel="00000000" w:rsidR="00000000" w:rsidRPr="00000000">
              <w:rPr>
                <w:sz w:val="18"/>
                <w:szCs w:val="18"/>
                <w:rtl w:val="0"/>
              </w:rPr>
              <w:t xml:space="preserve">data</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2">
            <w:pPr>
              <w:jc w:val="center"/>
              <w:rPr>
                <w:sz w:val="18"/>
                <w:szCs w:val="18"/>
              </w:rPr>
            </w:pPr>
            <w:r w:rsidDel="00000000" w:rsidR="00000000" w:rsidRPr="00000000">
              <w:rPr>
                <w:sz w:val="18"/>
                <w:szCs w:val="18"/>
                <w:rtl w:val="0"/>
              </w:rPr>
              <w:t xml:space="preserve">training auc</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3">
            <w:pPr>
              <w:jc w:val="center"/>
              <w:rPr>
                <w:sz w:val="18"/>
                <w:szCs w:val="18"/>
              </w:rPr>
            </w:pPr>
            <w:r w:rsidDel="00000000" w:rsidR="00000000" w:rsidRPr="00000000">
              <w:rPr>
                <w:sz w:val="18"/>
                <w:szCs w:val="18"/>
                <w:rtl w:val="0"/>
              </w:rPr>
              <w:t xml:space="preserve">test auc</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4">
            <w:pPr>
              <w:jc w:val="center"/>
              <w:rPr>
                <w:sz w:val="18"/>
                <w:szCs w:val="18"/>
              </w:rPr>
            </w:pPr>
            <w:r w:rsidDel="00000000" w:rsidR="00000000" w:rsidRPr="00000000">
              <w:rPr>
                <w:sz w:val="18"/>
                <w:szCs w:val="18"/>
                <w:rtl w:val="0"/>
              </w:rPr>
              <w:t xml:space="preserve">running time</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5">
            <w:pPr>
              <w:jc w:val="center"/>
              <w:rPr>
                <w:sz w:val="18"/>
                <w:szCs w:val="18"/>
              </w:rPr>
            </w:pPr>
            <w:r w:rsidDel="00000000" w:rsidR="00000000" w:rsidRPr="00000000">
              <w:rPr>
                <w:sz w:val="18"/>
                <w:szCs w:val="18"/>
                <w:rtl w:val="0"/>
              </w:rPr>
              <w:t xml:space="preserve">training auc</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6">
            <w:pPr>
              <w:jc w:val="center"/>
              <w:rPr>
                <w:sz w:val="18"/>
                <w:szCs w:val="18"/>
              </w:rPr>
            </w:pPr>
            <w:r w:rsidDel="00000000" w:rsidR="00000000" w:rsidRPr="00000000">
              <w:rPr>
                <w:sz w:val="18"/>
                <w:szCs w:val="18"/>
                <w:rtl w:val="0"/>
              </w:rPr>
              <w:t xml:space="preserve">test auc</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57">
            <w:pPr>
              <w:jc w:val="center"/>
              <w:rPr>
                <w:sz w:val="18"/>
                <w:szCs w:val="18"/>
              </w:rPr>
            </w:pPr>
            <w:r w:rsidDel="00000000" w:rsidR="00000000" w:rsidRPr="00000000">
              <w:rPr>
                <w:sz w:val="18"/>
                <w:szCs w:val="18"/>
                <w:rtl w:val="0"/>
              </w:rPr>
              <w:t xml:space="preserve">running time</w:t>
            </w:r>
          </w:p>
        </w:tc>
        <w:tc>
          <w:tcPr>
            <w:tcBorders>
              <w:top w:color="000000" w:space="0" w:sz="0" w:val="nil"/>
              <w:left w:color="70ad47" w:space="0" w:sz="12"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8">
            <w:pPr>
              <w:jc w:val="center"/>
              <w:rPr>
                <w:sz w:val="18"/>
                <w:szCs w:val="18"/>
              </w:rPr>
            </w:pPr>
            <w:r w:rsidDel="00000000" w:rsidR="00000000" w:rsidRPr="00000000">
              <w:rPr>
                <w:sz w:val="18"/>
                <w:szCs w:val="18"/>
                <w:rtl w:val="0"/>
              </w:rPr>
              <w:t xml:space="preserve">training auc</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9">
            <w:pPr>
              <w:jc w:val="center"/>
              <w:rPr>
                <w:b w:val="1"/>
                <w:sz w:val="18"/>
                <w:szCs w:val="18"/>
                <w:u w:val="single"/>
              </w:rPr>
            </w:pPr>
            <w:r w:rsidDel="00000000" w:rsidR="00000000" w:rsidRPr="00000000">
              <w:rPr>
                <w:b w:val="1"/>
                <w:sz w:val="18"/>
                <w:szCs w:val="18"/>
                <w:u w:val="single"/>
                <w:rtl w:val="0"/>
              </w:rPr>
              <w:t xml:space="preserve">test auc</w:t>
            </w:r>
          </w:p>
        </w:tc>
        <w:tc>
          <w:tcPr>
            <w:tcBorders>
              <w:top w:color="000000" w:space="0" w:sz="0" w:val="nil"/>
              <w:left w:color="000000" w:space="0" w:sz="0" w:val="nil"/>
              <w:bottom w:color="000000" w:space="0" w:sz="5" w:val="single"/>
              <w:right w:color="70ad47" w:space="0" w:sz="12" w:val="single"/>
            </w:tcBorders>
            <w:shd w:fill="auto" w:val="clear"/>
            <w:tcMar>
              <w:top w:w="20.0" w:type="dxa"/>
              <w:left w:w="20.0" w:type="dxa"/>
              <w:bottom w:w="100.0" w:type="dxa"/>
              <w:right w:w="20.0" w:type="dxa"/>
            </w:tcMar>
            <w:vAlign w:val="center"/>
          </w:tcPr>
          <w:p w:rsidR="00000000" w:rsidDel="00000000" w:rsidP="00000000" w:rsidRDefault="00000000" w:rsidRPr="00000000" w14:paraId="0000005A">
            <w:pPr>
              <w:jc w:val="center"/>
              <w:rPr>
                <w:b w:val="1"/>
                <w:i w:val="1"/>
                <w:sz w:val="18"/>
                <w:szCs w:val="18"/>
                <w:u w:val="single"/>
              </w:rPr>
            </w:pPr>
            <w:r w:rsidDel="00000000" w:rsidR="00000000" w:rsidRPr="00000000">
              <w:rPr>
                <w:b w:val="1"/>
                <w:i w:val="1"/>
                <w:sz w:val="18"/>
                <w:szCs w:val="18"/>
                <w:u w:val="single"/>
                <w:rtl w:val="0"/>
              </w:rPr>
              <w:t xml:space="preserve">running time</w:t>
            </w:r>
          </w:p>
        </w:tc>
      </w:tr>
      <w:tr>
        <w:trPr>
          <w:trHeight w:val="580" w:hRule="atLeast"/>
        </w:trPr>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B">
            <w:pPr>
              <w:jc w:val="center"/>
              <w:rPr>
                <w:sz w:val="18"/>
                <w:szCs w:val="18"/>
              </w:rPr>
            </w:pPr>
            <w:r w:rsidDel="00000000" w:rsidR="00000000" w:rsidRPr="00000000">
              <w:rPr>
                <w:sz w:val="18"/>
                <w:szCs w:val="18"/>
                <w:rtl w:val="0"/>
              </w:rPr>
              <w:t xml:space="preserve">0</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C">
            <w:pPr>
              <w:jc w:val="center"/>
              <w:rPr>
                <w:sz w:val="18"/>
                <w:szCs w:val="18"/>
              </w:rPr>
            </w:pPr>
            <w:r w:rsidDel="00000000" w:rsidR="00000000" w:rsidRPr="00000000">
              <w:rPr>
                <w:sz w:val="18"/>
                <w:szCs w:val="18"/>
                <w:rtl w:val="0"/>
              </w:rPr>
              <w:t xml:space="preserve">0.959</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D">
            <w:pPr>
              <w:jc w:val="center"/>
              <w:rPr>
                <w:sz w:val="18"/>
                <w:szCs w:val="18"/>
              </w:rPr>
            </w:pPr>
            <w:r w:rsidDel="00000000" w:rsidR="00000000" w:rsidRPr="00000000">
              <w:rPr>
                <w:sz w:val="18"/>
                <w:szCs w:val="18"/>
                <w:rtl w:val="0"/>
              </w:rPr>
              <w:t xml:space="preserve">0.944</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E">
            <w:pPr>
              <w:jc w:val="center"/>
              <w:rPr>
                <w:sz w:val="18"/>
                <w:szCs w:val="18"/>
              </w:rPr>
            </w:pPr>
            <w:r w:rsidDel="00000000" w:rsidR="00000000" w:rsidRPr="00000000">
              <w:rPr>
                <w:sz w:val="18"/>
                <w:szCs w:val="18"/>
                <w:rtl w:val="0"/>
              </w:rPr>
              <w:t xml:space="preserve">55.464</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5F">
            <w:pPr>
              <w:jc w:val="center"/>
              <w:rPr>
                <w:sz w:val="18"/>
                <w:szCs w:val="18"/>
              </w:rPr>
            </w:pPr>
            <w:r w:rsidDel="00000000" w:rsidR="00000000" w:rsidRPr="00000000">
              <w:rPr>
                <w:sz w:val="18"/>
                <w:szCs w:val="18"/>
                <w:rtl w:val="0"/>
              </w:rPr>
              <w:t xml:space="preserve">0.966</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0">
            <w:pPr>
              <w:jc w:val="center"/>
              <w:rPr>
                <w:sz w:val="18"/>
                <w:szCs w:val="18"/>
              </w:rPr>
            </w:pPr>
            <w:r w:rsidDel="00000000" w:rsidR="00000000" w:rsidRPr="00000000">
              <w:rPr>
                <w:sz w:val="18"/>
                <w:szCs w:val="18"/>
                <w:rtl w:val="0"/>
              </w:rPr>
              <w:t xml:space="preserve">0.947</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61">
            <w:pPr>
              <w:jc w:val="center"/>
              <w:rPr>
                <w:sz w:val="18"/>
                <w:szCs w:val="18"/>
              </w:rPr>
            </w:pPr>
            <w:r w:rsidDel="00000000" w:rsidR="00000000" w:rsidRPr="00000000">
              <w:rPr>
                <w:sz w:val="18"/>
                <w:szCs w:val="18"/>
                <w:rtl w:val="0"/>
              </w:rPr>
              <w:t xml:space="preserve">78.786</w:t>
            </w:r>
          </w:p>
        </w:tc>
        <w:tc>
          <w:tcPr>
            <w:tcBorders>
              <w:top w:color="000000" w:space="0" w:sz="0" w:val="nil"/>
              <w:left w:color="70ad47" w:space="0" w:sz="12"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2">
            <w:pPr>
              <w:jc w:val="center"/>
              <w:rPr>
                <w:sz w:val="18"/>
                <w:szCs w:val="18"/>
              </w:rPr>
            </w:pPr>
            <w:r w:rsidDel="00000000" w:rsidR="00000000" w:rsidRPr="00000000">
              <w:rPr>
                <w:sz w:val="18"/>
                <w:szCs w:val="18"/>
                <w:rtl w:val="0"/>
              </w:rPr>
              <w:t xml:space="preserve">0.963</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3">
            <w:pPr>
              <w:jc w:val="center"/>
              <w:rPr>
                <w:b w:val="1"/>
                <w:sz w:val="18"/>
                <w:szCs w:val="18"/>
                <w:u w:val="single"/>
              </w:rPr>
            </w:pPr>
            <w:r w:rsidDel="00000000" w:rsidR="00000000" w:rsidRPr="00000000">
              <w:rPr>
                <w:b w:val="1"/>
                <w:sz w:val="18"/>
                <w:szCs w:val="18"/>
                <w:u w:val="single"/>
                <w:rtl w:val="0"/>
              </w:rPr>
              <w:t xml:space="preserve">0.945</w:t>
            </w:r>
          </w:p>
        </w:tc>
        <w:tc>
          <w:tcPr>
            <w:tcBorders>
              <w:top w:color="000000" w:space="0" w:sz="0" w:val="nil"/>
              <w:left w:color="000000" w:space="0" w:sz="0" w:val="nil"/>
              <w:bottom w:color="000000" w:space="0" w:sz="5" w:val="single"/>
              <w:right w:color="70ad47" w:space="0" w:sz="12" w:val="single"/>
            </w:tcBorders>
            <w:shd w:fill="auto" w:val="clear"/>
            <w:tcMar>
              <w:top w:w="20.0" w:type="dxa"/>
              <w:left w:w="20.0" w:type="dxa"/>
              <w:bottom w:w="100.0" w:type="dxa"/>
              <w:right w:w="20.0" w:type="dxa"/>
            </w:tcMar>
            <w:vAlign w:val="center"/>
          </w:tcPr>
          <w:p w:rsidR="00000000" w:rsidDel="00000000" w:rsidP="00000000" w:rsidRDefault="00000000" w:rsidRPr="00000000" w14:paraId="00000064">
            <w:pPr>
              <w:jc w:val="center"/>
              <w:rPr>
                <w:b w:val="1"/>
                <w:i w:val="1"/>
                <w:sz w:val="18"/>
                <w:szCs w:val="18"/>
                <w:u w:val="single"/>
              </w:rPr>
            </w:pPr>
            <w:r w:rsidDel="00000000" w:rsidR="00000000" w:rsidRPr="00000000">
              <w:rPr>
                <w:b w:val="1"/>
                <w:i w:val="1"/>
                <w:sz w:val="18"/>
                <w:szCs w:val="18"/>
                <w:u w:val="single"/>
                <w:rtl w:val="0"/>
              </w:rPr>
              <w:t xml:space="preserve">57.669</w:t>
            </w:r>
          </w:p>
        </w:tc>
      </w:tr>
      <w:tr>
        <w:trPr>
          <w:trHeight w:val="580" w:hRule="atLeast"/>
        </w:trPr>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5">
            <w:pPr>
              <w:jc w:val="center"/>
              <w:rPr>
                <w:sz w:val="18"/>
                <w:szCs w:val="18"/>
              </w:rPr>
            </w:pPr>
            <w:r w:rsidDel="00000000" w:rsidR="00000000" w:rsidRPr="00000000">
              <w:rPr>
                <w:sz w:val="18"/>
                <w:szCs w:val="18"/>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6">
            <w:pPr>
              <w:jc w:val="center"/>
              <w:rPr>
                <w:sz w:val="18"/>
                <w:szCs w:val="18"/>
              </w:rPr>
            </w:pPr>
            <w:r w:rsidDel="00000000" w:rsidR="00000000" w:rsidRPr="00000000">
              <w:rPr>
                <w:sz w:val="18"/>
                <w:szCs w:val="18"/>
                <w:rtl w:val="0"/>
              </w:rPr>
              <w:t xml:space="preserve">0.955</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7">
            <w:pPr>
              <w:jc w:val="center"/>
              <w:rPr>
                <w:sz w:val="18"/>
                <w:szCs w:val="18"/>
              </w:rPr>
            </w:pPr>
            <w:r w:rsidDel="00000000" w:rsidR="00000000" w:rsidRPr="00000000">
              <w:rPr>
                <w:sz w:val="18"/>
                <w:szCs w:val="18"/>
                <w:rtl w:val="0"/>
              </w:rPr>
              <w:t xml:space="preserve">0.947</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8">
            <w:pPr>
              <w:jc w:val="center"/>
              <w:rPr>
                <w:sz w:val="18"/>
                <w:szCs w:val="18"/>
              </w:rPr>
            </w:pPr>
            <w:r w:rsidDel="00000000" w:rsidR="00000000" w:rsidRPr="00000000">
              <w:rPr>
                <w:sz w:val="18"/>
                <w:szCs w:val="18"/>
                <w:rtl w:val="0"/>
              </w:rPr>
              <w:t xml:space="preserve">51.533</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9">
            <w:pPr>
              <w:jc w:val="center"/>
              <w:rPr>
                <w:sz w:val="18"/>
                <w:szCs w:val="18"/>
              </w:rPr>
            </w:pPr>
            <w:r w:rsidDel="00000000" w:rsidR="00000000" w:rsidRPr="00000000">
              <w:rPr>
                <w:sz w:val="18"/>
                <w:szCs w:val="18"/>
                <w:rtl w:val="0"/>
              </w:rPr>
              <w:t xml:space="preserve">0.963</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A">
            <w:pPr>
              <w:jc w:val="center"/>
              <w:rPr>
                <w:sz w:val="18"/>
                <w:szCs w:val="18"/>
              </w:rPr>
            </w:pPr>
            <w:r w:rsidDel="00000000" w:rsidR="00000000" w:rsidRPr="00000000">
              <w:rPr>
                <w:sz w:val="18"/>
                <w:szCs w:val="18"/>
                <w:rtl w:val="0"/>
              </w:rPr>
              <w:t xml:space="preserve">0.950</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6B">
            <w:pPr>
              <w:jc w:val="center"/>
              <w:rPr>
                <w:sz w:val="18"/>
                <w:szCs w:val="18"/>
              </w:rPr>
            </w:pPr>
            <w:r w:rsidDel="00000000" w:rsidR="00000000" w:rsidRPr="00000000">
              <w:rPr>
                <w:sz w:val="18"/>
                <w:szCs w:val="18"/>
                <w:rtl w:val="0"/>
              </w:rPr>
              <w:t xml:space="preserve">73.630</w:t>
            </w:r>
          </w:p>
        </w:tc>
        <w:tc>
          <w:tcPr>
            <w:tcBorders>
              <w:top w:color="000000" w:space="0" w:sz="0" w:val="nil"/>
              <w:left w:color="70ad47" w:space="0" w:sz="12"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C">
            <w:pPr>
              <w:jc w:val="center"/>
              <w:rPr>
                <w:sz w:val="18"/>
                <w:szCs w:val="18"/>
              </w:rPr>
            </w:pPr>
            <w:r w:rsidDel="00000000" w:rsidR="00000000" w:rsidRPr="00000000">
              <w:rPr>
                <w:sz w:val="18"/>
                <w:szCs w:val="18"/>
                <w:rtl w:val="0"/>
              </w:rPr>
              <w:t xml:space="preserve">0.959</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D">
            <w:pPr>
              <w:jc w:val="center"/>
              <w:rPr>
                <w:b w:val="1"/>
                <w:sz w:val="18"/>
                <w:szCs w:val="18"/>
                <w:u w:val="single"/>
              </w:rPr>
            </w:pPr>
            <w:r w:rsidDel="00000000" w:rsidR="00000000" w:rsidRPr="00000000">
              <w:rPr>
                <w:b w:val="1"/>
                <w:sz w:val="18"/>
                <w:szCs w:val="18"/>
                <w:u w:val="single"/>
                <w:rtl w:val="0"/>
              </w:rPr>
              <w:t xml:space="preserve">0.949</w:t>
            </w:r>
          </w:p>
        </w:tc>
        <w:tc>
          <w:tcPr>
            <w:tcBorders>
              <w:top w:color="000000" w:space="0" w:sz="0" w:val="nil"/>
              <w:left w:color="000000" w:space="0" w:sz="0" w:val="nil"/>
              <w:bottom w:color="000000" w:space="0" w:sz="5" w:val="single"/>
              <w:right w:color="70ad47" w:space="0" w:sz="12" w:val="single"/>
            </w:tcBorders>
            <w:shd w:fill="auto" w:val="clear"/>
            <w:tcMar>
              <w:top w:w="20.0" w:type="dxa"/>
              <w:left w:w="20.0" w:type="dxa"/>
              <w:bottom w:w="100.0" w:type="dxa"/>
              <w:right w:w="20.0" w:type="dxa"/>
            </w:tcMar>
            <w:vAlign w:val="center"/>
          </w:tcPr>
          <w:p w:rsidR="00000000" w:rsidDel="00000000" w:rsidP="00000000" w:rsidRDefault="00000000" w:rsidRPr="00000000" w14:paraId="0000006E">
            <w:pPr>
              <w:jc w:val="center"/>
              <w:rPr>
                <w:b w:val="1"/>
                <w:i w:val="1"/>
                <w:sz w:val="18"/>
                <w:szCs w:val="18"/>
                <w:u w:val="single"/>
              </w:rPr>
            </w:pPr>
            <w:r w:rsidDel="00000000" w:rsidR="00000000" w:rsidRPr="00000000">
              <w:rPr>
                <w:b w:val="1"/>
                <w:i w:val="1"/>
                <w:sz w:val="18"/>
                <w:szCs w:val="18"/>
                <w:u w:val="single"/>
                <w:rtl w:val="0"/>
              </w:rPr>
              <w:t xml:space="preserve">53.007</w:t>
            </w:r>
          </w:p>
        </w:tc>
      </w:tr>
      <w:tr>
        <w:trPr>
          <w:trHeight w:val="580" w:hRule="atLeast"/>
        </w:trPr>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6F">
            <w:pPr>
              <w:jc w:val="center"/>
              <w:rPr>
                <w:sz w:val="18"/>
                <w:szCs w:val="18"/>
              </w:rPr>
            </w:pPr>
            <w:r w:rsidDel="00000000" w:rsidR="00000000" w:rsidRPr="00000000">
              <w:rPr>
                <w:sz w:val="18"/>
                <w:szCs w:val="18"/>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0">
            <w:pPr>
              <w:jc w:val="center"/>
              <w:rPr>
                <w:sz w:val="18"/>
                <w:szCs w:val="18"/>
              </w:rPr>
            </w:pPr>
            <w:r w:rsidDel="00000000" w:rsidR="00000000" w:rsidRPr="00000000">
              <w:rPr>
                <w:sz w:val="18"/>
                <w:szCs w:val="18"/>
                <w:rtl w:val="0"/>
              </w:rPr>
              <w:t xml:space="preserve">0.956</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1">
            <w:pPr>
              <w:jc w:val="center"/>
              <w:rPr>
                <w:sz w:val="18"/>
                <w:szCs w:val="18"/>
              </w:rPr>
            </w:pPr>
            <w:r w:rsidDel="00000000" w:rsidR="00000000" w:rsidRPr="00000000">
              <w:rPr>
                <w:sz w:val="18"/>
                <w:szCs w:val="18"/>
                <w:rtl w:val="0"/>
              </w:rPr>
              <w:t xml:space="preserve">0.946</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2">
            <w:pPr>
              <w:jc w:val="center"/>
              <w:rPr>
                <w:sz w:val="18"/>
                <w:szCs w:val="18"/>
              </w:rPr>
            </w:pPr>
            <w:r w:rsidDel="00000000" w:rsidR="00000000" w:rsidRPr="00000000">
              <w:rPr>
                <w:sz w:val="18"/>
                <w:szCs w:val="18"/>
                <w:rtl w:val="0"/>
              </w:rPr>
              <w:t xml:space="preserve">50.832</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3">
            <w:pPr>
              <w:jc w:val="center"/>
              <w:rPr>
                <w:sz w:val="18"/>
                <w:szCs w:val="18"/>
              </w:rPr>
            </w:pPr>
            <w:r w:rsidDel="00000000" w:rsidR="00000000" w:rsidRPr="00000000">
              <w:rPr>
                <w:sz w:val="18"/>
                <w:szCs w:val="18"/>
                <w:rtl w:val="0"/>
              </w:rPr>
              <w:t xml:space="preserve">0.963</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4">
            <w:pPr>
              <w:jc w:val="center"/>
              <w:rPr>
                <w:sz w:val="18"/>
                <w:szCs w:val="18"/>
              </w:rPr>
            </w:pPr>
            <w:r w:rsidDel="00000000" w:rsidR="00000000" w:rsidRPr="00000000">
              <w:rPr>
                <w:sz w:val="18"/>
                <w:szCs w:val="18"/>
                <w:rtl w:val="0"/>
              </w:rPr>
              <w:t xml:space="preserve">0.949</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75">
            <w:pPr>
              <w:jc w:val="center"/>
              <w:rPr>
                <w:sz w:val="18"/>
                <w:szCs w:val="18"/>
              </w:rPr>
            </w:pPr>
            <w:r w:rsidDel="00000000" w:rsidR="00000000" w:rsidRPr="00000000">
              <w:rPr>
                <w:sz w:val="18"/>
                <w:szCs w:val="18"/>
                <w:rtl w:val="0"/>
              </w:rPr>
              <w:t xml:space="preserve">72.297</w:t>
            </w:r>
          </w:p>
        </w:tc>
        <w:tc>
          <w:tcPr>
            <w:tcBorders>
              <w:top w:color="000000" w:space="0" w:sz="0" w:val="nil"/>
              <w:left w:color="70ad47" w:space="0" w:sz="12"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6">
            <w:pPr>
              <w:jc w:val="center"/>
              <w:rPr>
                <w:sz w:val="18"/>
                <w:szCs w:val="18"/>
              </w:rPr>
            </w:pPr>
            <w:r w:rsidDel="00000000" w:rsidR="00000000" w:rsidRPr="00000000">
              <w:rPr>
                <w:sz w:val="18"/>
                <w:szCs w:val="18"/>
                <w:rtl w:val="0"/>
              </w:rPr>
              <w:t xml:space="preserve">0.958</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7">
            <w:pPr>
              <w:jc w:val="center"/>
              <w:rPr>
                <w:b w:val="1"/>
                <w:sz w:val="18"/>
                <w:szCs w:val="18"/>
                <w:u w:val="single"/>
              </w:rPr>
            </w:pPr>
            <w:r w:rsidDel="00000000" w:rsidR="00000000" w:rsidRPr="00000000">
              <w:rPr>
                <w:b w:val="1"/>
                <w:sz w:val="18"/>
                <w:szCs w:val="18"/>
                <w:u w:val="single"/>
                <w:rtl w:val="0"/>
              </w:rPr>
              <w:t xml:space="preserve">0.949</w:t>
            </w:r>
          </w:p>
        </w:tc>
        <w:tc>
          <w:tcPr>
            <w:tcBorders>
              <w:top w:color="000000" w:space="0" w:sz="0" w:val="nil"/>
              <w:left w:color="000000" w:space="0" w:sz="0" w:val="nil"/>
              <w:bottom w:color="000000" w:space="0" w:sz="5" w:val="single"/>
              <w:right w:color="70ad47" w:space="0" w:sz="12" w:val="single"/>
            </w:tcBorders>
            <w:shd w:fill="auto" w:val="clear"/>
            <w:tcMar>
              <w:top w:w="20.0" w:type="dxa"/>
              <w:left w:w="20.0" w:type="dxa"/>
              <w:bottom w:w="100.0" w:type="dxa"/>
              <w:right w:w="20.0" w:type="dxa"/>
            </w:tcMar>
            <w:vAlign w:val="center"/>
          </w:tcPr>
          <w:p w:rsidR="00000000" w:rsidDel="00000000" w:rsidP="00000000" w:rsidRDefault="00000000" w:rsidRPr="00000000" w14:paraId="00000078">
            <w:pPr>
              <w:jc w:val="center"/>
              <w:rPr>
                <w:b w:val="1"/>
                <w:i w:val="1"/>
                <w:sz w:val="18"/>
                <w:szCs w:val="18"/>
                <w:u w:val="single"/>
              </w:rPr>
            </w:pPr>
            <w:r w:rsidDel="00000000" w:rsidR="00000000" w:rsidRPr="00000000">
              <w:rPr>
                <w:b w:val="1"/>
                <w:i w:val="1"/>
                <w:sz w:val="18"/>
                <w:szCs w:val="18"/>
                <w:u w:val="single"/>
                <w:rtl w:val="0"/>
              </w:rPr>
              <w:t xml:space="preserve">51.826</w:t>
            </w:r>
          </w:p>
        </w:tc>
      </w:tr>
      <w:tr>
        <w:trPr>
          <w:trHeight w:val="580" w:hRule="atLeast"/>
        </w:trPr>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9">
            <w:pPr>
              <w:jc w:val="center"/>
              <w:rPr>
                <w:sz w:val="18"/>
                <w:szCs w:val="18"/>
              </w:rPr>
            </w:pPr>
            <w:r w:rsidDel="00000000" w:rsidR="00000000" w:rsidRPr="00000000">
              <w:rPr>
                <w:sz w:val="18"/>
                <w:szCs w:val="18"/>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A">
            <w:pPr>
              <w:jc w:val="center"/>
              <w:rPr>
                <w:sz w:val="18"/>
                <w:szCs w:val="18"/>
              </w:rPr>
            </w:pPr>
            <w:r w:rsidDel="00000000" w:rsidR="00000000" w:rsidRPr="00000000">
              <w:rPr>
                <w:sz w:val="18"/>
                <w:szCs w:val="18"/>
                <w:rtl w:val="0"/>
              </w:rPr>
              <w:t xml:space="preserve">0.956</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B">
            <w:pPr>
              <w:jc w:val="center"/>
              <w:rPr>
                <w:sz w:val="18"/>
                <w:szCs w:val="18"/>
              </w:rPr>
            </w:pPr>
            <w:r w:rsidDel="00000000" w:rsidR="00000000" w:rsidRPr="00000000">
              <w:rPr>
                <w:sz w:val="18"/>
                <w:szCs w:val="18"/>
                <w:rtl w:val="0"/>
              </w:rPr>
              <w:t xml:space="preserve">0.947</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C">
            <w:pPr>
              <w:jc w:val="center"/>
              <w:rPr>
                <w:sz w:val="18"/>
                <w:szCs w:val="18"/>
              </w:rPr>
            </w:pPr>
            <w:r w:rsidDel="00000000" w:rsidR="00000000" w:rsidRPr="00000000">
              <w:rPr>
                <w:sz w:val="18"/>
                <w:szCs w:val="18"/>
                <w:rtl w:val="0"/>
              </w:rPr>
              <w:t xml:space="preserve">49.276</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D">
            <w:pPr>
              <w:jc w:val="center"/>
              <w:rPr>
                <w:sz w:val="18"/>
                <w:szCs w:val="18"/>
              </w:rPr>
            </w:pPr>
            <w:r w:rsidDel="00000000" w:rsidR="00000000" w:rsidRPr="00000000">
              <w:rPr>
                <w:sz w:val="18"/>
                <w:szCs w:val="18"/>
                <w:rtl w:val="0"/>
              </w:rPr>
              <w:t xml:space="preserve">0.962</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7E">
            <w:pPr>
              <w:jc w:val="center"/>
              <w:rPr>
                <w:sz w:val="18"/>
                <w:szCs w:val="18"/>
              </w:rPr>
            </w:pPr>
            <w:r w:rsidDel="00000000" w:rsidR="00000000" w:rsidRPr="00000000">
              <w:rPr>
                <w:sz w:val="18"/>
                <w:szCs w:val="18"/>
                <w:rtl w:val="0"/>
              </w:rPr>
              <w:t xml:space="preserve">0.949</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7F">
            <w:pPr>
              <w:jc w:val="center"/>
              <w:rPr>
                <w:sz w:val="18"/>
                <w:szCs w:val="18"/>
              </w:rPr>
            </w:pPr>
            <w:r w:rsidDel="00000000" w:rsidR="00000000" w:rsidRPr="00000000">
              <w:rPr>
                <w:sz w:val="18"/>
                <w:szCs w:val="18"/>
                <w:rtl w:val="0"/>
              </w:rPr>
              <w:t xml:space="preserve">82.019</w:t>
            </w:r>
          </w:p>
        </w:tc>
        <w:tc>
          <w:tcPr>
            <w:tcBorders>
              <w:top w:color="000000" w:space="0" w:sz="0" w:val="nil"/>
              <w:left w:color="70ad47" w:space="0" w:sz="12"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80">
            <w:pPr>
              <w:jc w:val="center"/>
              <w:rPr>
                <w:sz w:val="18"/>
                <w:szCs w:val="18"/>
              </w:rPr>
            </w:pPr>
            <w:r w:rsidDel="00000000" w:rsidR="00000000" w:rsidRPr="00000000">
              <w:rPr>
                <w:sz w:val="18"/>
                <w:szCs w:val="18"/>
                <w:rtl w:val="0"/>
              </w:rPr>
              <w:t xml:space="preserve">0.959</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81">
            <w:pPr>
              <w:jc w:val="center"/>
              <w:rPr>
                <w:b w:val="1"/>
                <w:sz w:val="18"/>
                <w:szCs w:val="18"/>
                <w:u w:val="single"/>
              </w:rPr>
            </w:pPr>
            <w:r w:rsidDel="00000000" w:rsidR="00000000" w:rsidRPr="00000000">
              <w:rPr>
                <w:b w:val="1"/>
                <w:sz w:val="18"/>
                <w:szCs w:val="18"/>
                <w:u w:val="single"/>
                <w:rtl w:val="0"/>
              </w:rPr>
              <w:t xml:space="preserve">0.948</w:t>
            </w:r>
          </w:p>
        </w:tc>
        <w:tc>
          <w:tcPr>
            <w:tcBorders>
              <w:top w:color="000000" w:space="0" w:sz="0" w:val="nil"/>
              <w:left w:color="000000" w:space="0" w:sz="0" w:val="nil"/>
              <w:bottom w:color="000000" w:space="0" w:sz="5" w:val="single"/>
              <w:right w:color="70ad47" w:space="0" w:sz="12" w:val="single"/>
            </w:tcBorders>
            <w:shd w:fill="auto" w:val="clear"/>
            <w:tcMar>
              <w:top w:w="20.0" w:type="dxa"/>
              <w:left w:w="20.0" w:type="dxa"/>
              <w:bottom w:w="100.0" w:type="dxa"/>
              <w:right w:w="20.0" w:type="dxa"/>
            </w:tcMar>
            <w:vAlign w:val="center"/>
          </w:tcPr>
          <w:p w:rsidR="00000000" w:rsidDel="00000000" w:rsidP="00000000" w:rsidRDefault="00000000" w:rsidRPr="00000000" w14:paraId="00000082">
            <w:pPr>
              <w:jc w:val="center"/>
              <w:rPr>
                <w:b w:val="1"/>
                <w:i w:val="1"/>
                <w:sz w:val="18"/>
                <w:szCs w:val="18"/>
                <w:u w:val="single"/>
              </w:rPr>
            </w:pPr>
            <w:r w:rsidDel="00000000" w:rsidR="00000000" w:rsidRPr="00000000">
              <w:rPr>
                <w:b w:val="1"/>
                <w:i w:val="1"/>
                <w:sz w:val="18"/>
                <w:szCs w:val="18"/>
                <w:u w:val="single"/>
                <w:rtl w:val="0"/>
              </w:rPr>
              <w:t xml:space="preserve">47.224</w:t>
            </w:r>
          </w:p>
        </w:tc>
      </w:tr>
      <w:tr>
        <w:trPr>
          <w:trHeight w:val="580" w:hRule="atLeast"/>
        </w:trPr>
        <w:tc>
          <w:tcPr>
            <w:tcBorders>
              <w:top w:color="000000" w:space="0" w:sz="0" w:val="nil"/>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83">
            <w:pPr>
              <w:jc w:val="center"/>
              <w:rPr>
                <w:sz w:val="18"/>
                <w:szCs w:val="18"/>
              </w:rPr>
            </w:pPr>
            <w:r w:rsidDel="00000000" w:rsidR="00000000" w:rsidRPr="00000000">
              <w:rPr>
                <w:sz w:val="18"/>
                <w:szCs w:val="18"/>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84">
            <w:pPr>
              <w:jc w:val="center"/>
              <w:rPr>
                <w:sz w:val="18"/>
                <w:szCs w:val="18"/>
              </w:rPr>
            </w:pPr>
            <w:r w:rsidDel="00000000" w:rsidR="00000000" w:rsidRPr="00000000">
              <w:rPr>
                <w:sz w:val="18"/>
                <w:szCs w:val="18"/>
                <w:rtl w:val="0"/>
              </w:rPr>
              <w:t xml:space="preserve">0.956</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85">
            <w:pPr>
              <w:jc w:val="center"/>
              <w:rPr>
                <w:sz w:val="18"/>
                <w:szCs w:val="18"/>
              </w:rPr>
            </w:pPr>
            <w:r w:rsidDel="00000000" w:rsidR="00000000" w:rsidRPr="00000000">
              <w:rPr>
                <w:sz w:val="18"/>
                <w:szCs w:val="18"/>
                <w:rtl w:val="0"/>
              </w:rPr>
              <w:t xml:space="preserve">0.947</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86">
            <w:pPr>
              <w:jc w:val="center"/>
              <w:rPr>
                <w:sz w:val="18"/>
                <w:szCs w:val="18"/>
              </w:rPr>
            </w:pPr>
            <w:r w:rsidDel="00000000" w:rsidR="00000000" w:rsidRPr="00000000">
              <w:rPr>
                <w:sz w:val="18"/>
                <w:szCs w:val="18"/>
                <w:rtl w:val="0"/>
              </w:rPr>
              <w:t xml:space="preserve">50.103</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87">
            <w:pPr>
              <w:jc w:val="center"/>
              <w:rPr>
                <w:sz w:val="18"/>
                <w:szCs w:val="18"/>
              </w:rPr>
            </w:pPr>
            <w:r w:rsidDel="00000000" w:rsidR="00000000" w:rsidRPr="00000000">
              <w:rPr>
                <w:sz w:val="18"/>
                <w:szCs w:val="18"/>
                <w:rtl w:val="0"/>
              </w:rPr>
              <w:t xml:space="preserve">0.964</w:t>
            </w:r>
          </w:p>
        </w:tc>
        <w:tc>
          <w:tcPr>
            <w:tcBorders>
              <w:top w:color="000000" w:space="0" w:sz="0" w:val="nil"/>
              <w:left w:color="000000" w:space="0" w:sz="0" w:val="nil"/>
              <w:bottom w:color="000000" w:space="0" w:sz="5"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88">
            <w:pPr>
              <w:jc w:val="center"/>
              <w:rPr>
                <w:sz w:val="18"/>
                <w:szCs w:val="18"/>
              </w:rPr>
            </w:pPr>
            <w:r w:rsidDel="00000000" w:rsidR="00000000" w:rsidRPr="00000000">
              <w:rPr>
                <w:sz w:val="18"/>
                <w:szCs w:val="18"/>
                <w:rtl w:val="0"/>
              </w:rPr>
              <w:t xml:space="preserve">0.949</w:t>
            </w:r>
          </w:p>
        </w:tc>
        <w:tc>
          <w:tcPr>
            <w:tcBorders>
              <w:top w:color="000000" w:space="0" w:sz="0" w:val="nil"/>
              <w:left w:color="000000" w:space="0" w:sz="0" w:val="nil"/>
              <w:bottom w:color="000000" w:space="0" w:sz="5" w:val="single"/>
              <w:right w:color="000000" w:space="0" w:sz="0" w:val="nil"/>
            </w:tcBorders>
            <w:shd w:fill="auto" w:val="clear"/>
            <w:tcMar>
              <w:top w:w="20.0" w:type="dxa"/>
              <w:left w:w="20.0" w:type="dxa"/>
              <w:bottom w:w="100.0" w:type="dxa"/>
              <w:right w:w="20.0" w:type="dxa"/>
            </w:tcMar>
            <w:vAlign w:val="center"/>
          </w:tcPr>
          <w:p w:rsidR="00000000" w:rsidDel="00000000" w:rsidP="00000000" w:rsidRDefault="00000000" w:rsidRPr="00000000" w14:paraId="00000089">
            <w:pPr>
              <w:jc w:val="center"/>
              <w:rPr>
                <w:sz w:val="18"/>
                <w:szCs w:val="18"/>
              </w:rPr>
            </w:pPr>
            <w:r w:rsidDel="00000000" w:rsidR="00000000" w:rsidRPr="00000000">
              <w:rPr>
                <w:sz w:val="18"/>
                <w:szCs w:val="18"/>
                <w:rtl w:val="0"/>
              </w:rPr>
              <w:t xml:space="preserve">80.011</w:t>
            </w:r>
          </w:p>
        </w:tc>
        <w:tc>
          <w:tcPr>
            <w:tcBorders>
              <w:top w:color="000000" w:space="0" w:sz="0" w:val="nil"/>
              <w:left w:color="70ad47" w:space="0" w:sz="12" w:val="single"/>
              <w:bottom w:color="70ad47" w:space="0" w:sz="12"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8A">
            <w:pPr>
              <w:jc w:val="center"/>
              <w:rPr>
                <w:sz w:val="18"/>
                <w:szCs w:val="18"/>
              </w:rPr>
            </w:pPr>
            <w:r w:rsidDel="00000000" w:rsidR="00000000" w:rsidRPr="00000000">
              <w:rPr>
                <w:sz w:val="18"/>
                <w:szCs w:val="18"/>
                <w:rtl w:val="0"/>
              </w:rPr>
              <w:t xml:space="preserve">0.960</w:t>
            </w:r>
          </w:p>
        </w:tc>
        <w:tc>
          <w:tcPr>
            <w:tcBorders>
              <w:top w:color="000000" w:space="0" w:sz="0" w:val="nil"/>
              <w:left w:color="000000" w:space="0" w:sz="0" w:val="nil"/>
              <w:bottom w:color="70ad47" w:space="0" w:sz="12" w:val="single"/>
              <w:right w:color="000000" w:space="0" w:sz="5" w:val="single"/>
            </w:tcBorders>
            <w:shd w:fill="auto" w:val="clear"/>
            <w:tcMar>
              <w:top w:w="20.0" w:type="dxa"/>
              <w:left w:w="20.0" w:type="dxa"/>
              <w:bottom w:w="100.0" w:type="dxa"/>
              <w:right w:w="20.0" w:type="dxa"/>
            </w:tcMar>
            <w:vAlign w:val="center"/>
          </w:tcPr>
          <w:p w:rsidR="00000000" w:rsidDel="00000000" w:rsidP="00000000" w:rsidRDefault="00000000" w:rsidRPr="00000000" w14:paraId="0000008B">
            <w:pPr>
              <w:jc w:val="center"/>
              <w:rPr>
                <w:b w:val="1"/>
                <w:sz w:val="18"/>
                <w:szCs w:val="18"/>
                <w:u w:val="single"/>
              </w:rPr>
            </w:pPr>
            <w:r w:rsidDel="00000000" w:rsidR="00000000" w:rsidRPr="00000000">
              <w:rPr>
                <w:b w:val="1"/>
                <w:sz w:val="18"/>
                <w:szCs w:val="18"/>
                <w:u w:val="single"/>
                <w:rtl w:val="0"/>
              </w:rPr>
              <w:t xml:space="preserve">0.948</w:t>
            </w:r>
          </w:p>
        </w:tc>
        <w:tc>
          <w:tcPr>
            <w:tcBorders>
              <w:top w:color="000000" w:space="0" w:sz="0" w:val="nil"/>
              <w:left w:color="000000" w:space="0" w:sz="0" w:val="nil"/>
              <w:bottom w:color="70ad47" w:space="0" w:sz="12" w:val="single"/>
              <w:right w:color="70ad47" w:space="0" w:sz="12" w:val="single"/>
            </w:tcBorders>
            <w:shd w:fill="auto" w:val="clear"/>
            <w:tcMar>
              <w:top w:w="20.0" w:type="dxa"/>
              <w:left w:w="20.0" w:type="dxa"/>
              <w:bottom w:w="100.0" w:type="dxa"/>
              <w:right w:w="20.0" w:type="dxa"/>
            </w:tcMar>
            <w:vAlign w:val="center"/>
          </w:tcPr>
          <w:p w:rsidR="00000000" w:rsidDel="00000000" w:rsidP="00000000" w:rsidRDefault="00000000" w:rsidRPr="00000000" w14:paraId="0000008C">
            <w:pPr>
              <w:jc w:val="center"/>
              <w:rPr>
                <w:b w:val="1"/>
                <w:i w:val="1"/>
                <w:sz w:val="18"/>
                <w:szCs w:val="18"/>
                <w:u w:val="single"/>
              </w:rPr>
            </w:pPr>
            <w:r w:rsidDel="00000000" w:rsidR="00000000" w:rsidRPr="00000000">
              <w:rPr>
                <w:b w:val="1"/>
                <w:i w:val="1"/>
                <w:sz w:val="18"/>
                <w:szCs w:val="18"/>
                <w:u w:val="single"/>
                <w:rtl w:val="0"/>
              </w:rPr>
              <w:t xml:space="preserve">50.985</w:t>
            </w:r>
          </w:p>
        </w:tc>
      </w:tr>
    </w:tbl>
    <w:p w:rsidR="00000000" w:rsidDel="00000000" w:rsidP="00000000" w:rsidRDefault="00000000" w:rsidRPr="00000000" w14:paraId="0000008D">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