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DE5BA" w14:textId="034F0829" w:rsidR="00351A36" w:rsidRPr="00351A36" w:rsidRDefault="008328E8" w:rsidP="00351A36">
      <w:pPr>
        <w:widowControl w:val="0"/>
        <w:snapToGrid w:val="0"/>
        <w:spacing w:after="0" w:line="240" w:lineRule="auto"/>
        <w:jc w:val="both"/>
        <w:rPr>
          <w:rFonts w:ascii="Calibri" w:eastAsia="新細明體" w:hAnsi="Calibri" w:cs="Arial"/>
          <w:b/>
          <w:kern w:val="2"/>
          <w:sz w:val="24"/>
          <w:u w:val="single"/>
          <w:lang w:val="en-GB" w:eastAsia="zh-TW"/>
        </w:rPr>
      </w:pPr>
      <w:r>
        <w:rPr>
          <w:rFonts w:ascii="Calibri" w:eastAsia="新細明體" w:hAnsi="Calibri" w:cs="Arial"/>
          <w:b/>
          <w:noProof/>
          <w:kern w:val="2"/>
          <w:sz w:val="24"/>
          <w:u w:val="single"/>
          <w:lang w:eastAsia="en-US"/>
        </w:rPr>
        <mc:AlternateContent>
          <mc:Choice Requires="wps">
            <w:drawing>
              <wp:anchor distT="0" distB="0" distL="114300" distR="114300" simplePos="0" relativeHeight="251659264" behindDoc="0" locked="0" layoutInCell="1" allowOverlap="1" wp14:anchorId="328A4969" wp14:editId="207B4A06">
                <wp:simplePos x="0" y="0"/>
                <wp:positionH relativeFrom="column">
                  <wp:posOffset>2779776</wp:posOffset>
                </wp:positionH>
                <wp:positionV relativeFrom="paragraph">
                  <wp:posOffset>-285293</wp:posOffset>
                </wp:positionV>
                <wp:extent cx="3841039" cy="438150"/>
                <wp:effectExtent l="0" t="0" r="26670" b="19050"/>
                <wp:wrapNone/>
                <wp:docPr id="1" name="Text Box 1"/>
                <wp:cNvGraphicFramePr/>
                <a:graphic xmlns:a="http://schemas.openxmlformats.org/drawingml/2006/main">
                  <a:graphicData uri="http://schemas.microsoft.com/office/word/2010/wordprocessingShape">
                    <wps:wsp>
                      <wps:cNvSpPr txBox="1"/>
                      <wps:spPr>
                        <a:xfrm>
                          <a:off x="0" y="0"/>
                          <a:ext cx="3841039" cy="438150"/>
                        </a:xfrm>
                        <a:prstGeom prst="rect">
                          <a:avLst/>
                        </a:prstGeom>
                        <a:solidFill>
                          <a:schemeClr val="accent6">
                            <a:lumMod val="20000"/>
                            <a:lumOff val="80000"/>
                          </a:schemeClr>
                        </a:solidFill>
                        <a:ln w="6350">
                          <a:solidFill>
                            <a:prstClr val="black"/>
                          </a:solidFill>
                        </a:ln>
                      </wps:spPr>
                      <wps:txbx>
                        <w:txbxContent>
                          <w:p w14:paraId="070BECA6" w14:textId="35316C1F" w:rsidR="00C551F5" w:rsidRDefault="00C551F5" w:rsidP="008328E8">
                            <w:pPr>
                              <w:spacing w:after="0"/>
                            </w:pPr>
                            <w:r>
                              <w:t xml:space="preserve">- Save your Word doc in a name like this: </w:t>
                            </w:r>
                            <w:r w:rsidRPr="008328E8">
                              <w:rPr>
                                <w:b/>
                              </w:rPr>
                              <w:t>John_Chan_Practice 1</w:t>
                            </w:r>
                          </w:p>
                          <w:p w14:paraId="15571B43" w14:textId="3D4955FF" w:rsidR="00C551F5" w:rsidRDefault="00C551F5" w:rsidP="008328E8">
                            <w:pPr>
                              <w:spacing w:after="0"/>
                            </w:pPr>
                            <w:r>
                              <w:t xml:space="preserve">- Upload to the OneDrive folder </w:t>
                            </w:r>
                            <w:r w:rsidRPr="008328E8">
                              <w:rPr>
                                <w:b/>
                                <w:color w:val="FF0000"/>
                                <w:highlight w:val="yellow"/>
                              </w:rPr>
                              <w:t>before 1</w:t>
                            </w:r>
                            <w:r>
                              <w:rPr>
                                <w:b/>
                                <w:color w:val="FF0000"/>
                                <w:highlight w:val="yellow"/>
                              </w:rPr>
                              <w:t>1:59pm</w:t>
                            </w:r>
                            <w:r w:rsidRPr="008328E8">
                              <w:rPr>
                                <w:b/>
                                <w:color w:val="FF0000"/>
                                <w:highlight w:val="yellow"/>
                              </w:rPr>
                              <w:t xml:space="preserve">, </w:t>
                            </w:r>
                            <w:r>
                              <w:rPr>
                                <w:b/>
                                <w:color w:val="FF0000"/>
                                <w:highlight w:val="yellow"/>
                              </w:rPr>
                              <w:t>Oct 8 (Thur)</w:t>
                            </w:r>
                            <w:r w:rsidRPr="008328E8">
                              <w:rPr>
                                <w:b/>
                                <w:color w:val="FF0000"/>
                                <w:highlight w:val="yellow"/>
                              </w:rPr>
                              <w:t xml:space="preserve"> (Thur)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8A4969" id="_x0000_t202" coordsize="21600,21600" o:spt="202" path="m,l,21600r21600,l21600,xe">
                <v:stroke joinstyle="miter"/>
                <v:path gradientshapeok="t" o:connecttype="rect"/>
              </v:shapetype>
              <v:shape id="Text Box 1" o:spid="_x0000_s1026" type="#_x0000_t202" style="position:absolute;left:0;text-align:left;margin-left:218.9pt;margin-top:-22.45pt;width:302.45pt;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" fillcolor="#e2efd9 [665]" strokeweight=".5pt">
                <v:textbox>
                  <w:txbxContent>
                    <w:p w14:paraId="070BECA6" w14:textId="35316C1F" w:rsidR="00C551F5" w:rsidRDefault="00C551F5" w:rsidP="008328E8">
                      <w:pPr>
                        <w:spacing w:after="0"/>
                      </w:pPr>
                      <w:r>
                        <w:t xml:space="preserve">- Save your Word doc in a name like this: </w:t>
                      </w:r>
                      <w:r w:rsidRPr="008328E8">
                        <w:rPr>
                          <w:b/>
                        </w:rPr>
                        <w:t>John_Chan_Practice 1</w:t>
                      </w:r>
                    </w:p>
                    <w:p w14:paraId="15571B43" w14:textId="3D4955FF" w:rsidR="00C551F5" w:rsidRDefault="00C551F5" w:rsidP="008328E8">
                      <w:pPr>
                        <w:spacing w:after="0"/>
                      </w:pPr>
                      <w:r>
                        <w:t xml:space="preserve">- Upload to the OneDrive folder </w:t>
                      </w:r>
                      <w:r w:rsidRPr="008328E8">
                        <w:rPr>
                          <w:b/>
                          <w:color w:val="FF0000"/>
                          <w:highlight w:val="yellow"/>
                        </w:rPr>
                        <w:t>before 1</w:t>
                      </w:r>
                      <w:r>
                        <w:rPr>
                          <w:b/>
                          <w:color w:val="FF0000"/>
                          <w:highlight w:val="yellow"/>
                        </w:rPr>
                        <w:t>1:59pm</w:t>
                      </w:r>
                      <w:r w:rsidRPr="008328E8">
                        <w:rPr>
                          <w:b/>
                          <w:color w:val="FF0000"/>
                          <w:highlight w:val="yellow"/>
                        </w:rPr>
                        <w:t xml:space="preserve">, </w:t>
                      </w:r>
                      <w:r>
                        <w:rPr>
                          <w:b/>
                          <w:color w:val="FF0000"/>
                          <w:highlight w:val="yellow"/>
                        </w:rPr>
                        <w:t>Oct 8 (Thur)</w:t>
                      </w:r>
                      <w:r w:rsidRPr="008328E8">
                        <w:rPr>
                          <w:b/>
                          <w:color w:val="FF0000"/>
                          <w:highlight w:val="yellow"/>
                        </w:rPr>
                        <w:t xml:space="preserve"> (Thur)</w:t>
                      </w:r>
                    </w:p>
                  </w:txbxContent>
                </v:textbox>
              </v:shape>
            </w:pict>
          </mc:Fallback>
        </mc:AlternateContent>
      </w:r>
      <w:r w:rsidR="00351A36" w:rsidRPr="00351A36">
        <w:rPr>
          <w:rFonts w:ascii="Calibri" w:eastAsia="新細明體" w:hAnsi="Calibri" w:cs="Arial"/>
          <w:b/>
          <w:kern w:val="2"/>
          <w:sz w:val="24"/>
          <w:u w:val="single"/>
          <w:lang w:val="en-GB" w:eastAsia="zh-TW"/>
        </w:rPr>
        <w:t>Problem-solution essay: Writing Practice</w:t>
      </w:r>
      <w:r>
        <w:rPr>
          <w:rFonts w:ascii="Calibri" w:eastAsia="新細明體" w:hAnsi="Calibri" w:cs="Arial"/>
          <w:b/>
          <w:kern w:val="2"/>
          <w:sz w:val="24"/>
          <w:u w:val="single"/>
          <w:lang w:val="en-GB" w:eastAsia="zh-TW"/>
        </w:rPr>
        <w:t xml:space="preserve"> 1</w:t>
      </w:r>
    </w:p>
    <w:p w14:paraId="3882D3EE" w14:textId="77777777" w:rsidR="00351A36" w:rsidRPr="00351A36" w:rsidRDefault="00351A36" w:rsidP="00351A36">
      <w:pPr>
        <w:widowControl w:val="0"/>
        <w:snapToGrid w:val="0"/>
        <w:spacing w:after="0" w:line="240" w:lineRule="auto"/>
        <w:jc w:val="both"/>
        <w:rPr>
          <w:rFonts w:ascii="Calibri" w:eastAsia="新細明體" w:hAnsi="Calibri" w:cs="Arial"/>
          <w:i/>
          <w:kern w:val="2"/>
          <w:sz w:val="24"/>
          <w:lang w:val="en-GB" w:eastAsia="zh-TW"/>
        </w:rPr>
      </w:pPr>
      <w:r w:rsidRPr="00351A36">
        <w:rPr>
          <w:rFonts w:ascii="Calibri" w:eastAsia="新細明體" w:hAnsi="Calibri" w:cs="Arial"/>
          <w:i/>
          <w:kern w:val="2"/>
          <w:sz w:val="24"/>
          <w:lang w:val="en-GB" w:eastAsia="zh-TW"/>
        </w:rPr>
        <w:t xml:space="preserve">This activity will provide problem-solution essay practice by considering the topic of </w:t>
      </w:r>
      <w:r w:rsidRPr="00351A36">
        <w:rPr>
          <w:rFonts w:ascii="Calibri" w:eastAsia="新細明體" w:hAnsi="Calibri" w:cs="Arial"/>
          <w:i/>
          <w:kern w:val="2"/>
          <w:sz w:val="24"/>
          <w:u w:val="single"/>
          <w:lang w:val="en-GB" w:eastAsia="zh-TW"/>
        </w:rPr>
        <w:t>computer games</w:t>
      </w:r>
      <w:r w:rsidRPr="00351A36">
        <w:rPr>
          <w:rFonts w:ascii="Calibri" w:eastAsia="新細明體" w:hAnsi="Calibri" w:cs="Arial"/>
          <w:i/>
          <w:kern w:val="2"/>
          <w:sz w:val="24"/>
          <w:lang w:val="en-GB" w:eastAsia="zh-TW"/>
        </w:rPr>
        <w:t>. Look at the following essay question:</w:t>
      </w:r>
    </w:p>
    <w:p w14:paraId="0E09369E" w14:textId="77777777" w:rsidR="00351A36" w:rsidRPr="00351A36" w:rsidRDefault="00351A36" w:rsidP="00351A36">
      <w:pPr>
        <w:widowControl w:val="0"/>
        <w:snapToGrid w:val="0"/>
        <w:spacing w:after="0" w:line="240" w:lineRule="auto"/>
        <w:jc w:val="both"/>
        <w:rPr>
          <w:rFonts w:ascii="Calibri" w:eastAsia="新細明體" w:hAnsi="Calibri" w:cs="Arial"/>
          <w:i/>
          <w:kern w:val="2"/>
          <w:sz w:val="24"/>
          <w:lang w:val="en-GB" w:eastAsia="zh-TW"/>
        </w:rPr>
      </w:pPr>
    </w:p>
    <w:p w14:paraId="1281071F" w14:textId="77777777" w:rsidR="00351A36" w:rsidRPr="00351A36" w:rsidRDefault="00351A36" w:rsidP="00351A36">
      <w:pPr>
        <w:widowControl w:val="0"/>
        <w:snapToGrid w:val="0"/>
        <w:spacing w:after="0" w:line="240" w:lineRule="auto"/>
        <w:jc w:val="both"/>
        <w:rPr>
          <w:rFonts w:ascii="Calibri" w:eastAsia="新細明體" w:hAnsi="Calibri" w:cs="Arial"/>
          <w:b/>
          <w:color w:val="FF0000"/>
          <w:kern w:val="2"/>
          <w:sz w:val="24"/>
          <w:bdr w:val="single" w:sz="4" w:space="0" w:color="auto"/>
          <w:lang w:val="en-GB" w:eastAsia="zh-TW"/>
        </w:rPr>
      </w:pPr>
      <w:r w:rsidRPr="00351A36">
        <w:rPr>
          <w:rFonts w:ascii="Calibri" w:eastAsia="新細明體" w:hAnsi="Calibri" w:cs="Arial"/>
          <w:b/>
          <w:color w:val="FF0000"/>
          <w:kern w:val="2"/>
          <w:sz w:val="24"/>
          <w:bdr w:val="single" w:sz="4" w:space="0" w:color="auto"/>
          <w:lang w:val="en-GB" w:eastAsia="zh-TW"/>
        </w:rPr>
        <w:t>Analyse the negative impacts of playing computer games and suggest some solutions to reduce these impacts.</w:t>
      </w:r>
    </w:p>
    <w:p w14:paraId="7AFADAD1" w14:textId="77777777" w:rsidR="00351A36" w:rsidRPr="00351A36" w:rsidRDefault="00351A36" w:rsidP="00351A36">
      <w:pPr>
        <w:widowControl w:val="0"/>
        <w:snapToGrid w:val="0"/>
        <w:spacing w:after="0" w:line="240" w:lineRule="auto"/>
        <w:jc w:val="both"/>
        <w:rPr>
          <w:rFonts w:ascii="Calibri" w:eastAsia="新細明體" w:hAnsi="Calibri" w:cs="Arial"/>
          <w:b/>
          <w:kern w:val="2"/>
          <w:sz w:val="24"/>
          <w:lang w:val="en-GB" w:eastAsia="zh-TW"/>
        </w:rPr>
      </w:pPr>
    </w:p>
    <w:p w14:paraId="04A98ABA" w14:textId="77777777" w:rsidR="00351A36" w:rsidRPr="00351A36" w:rsidRDefault="00351A36" w:rsidP="00351A36">
      <w:pPr>
        <w:widowControl w:val="0"/>
        <w:snapToGrid w:val="0"/>
        <w:spacing w:after="0" w:line="240" w:lineRule="auto"/>
        <w:jc w:val="both"/>
        <w:rPr>
          <w:rFonts w:ascii="Calibri" w:eastAsia="新細明體" w:hAnsi="Calibri" w:cs="Arial"/>
          <w:kern w:val="2"/>
          <w:sz w:val="24"/>
          <w:lang w:val="en-GB" w:eastAsia="zh-TW"/>
        </w:rPr>
      </w:pPr>
      <w:r w:rsidRPr="00351A36">
        <w:rPr>
          <w:rFonts w:ascii="Calibri" w:eastAsia="新細明體" w:hAnsi="Calibri" w:cs="Arial"/>
          <w:kern w:val="2"/>
          <w:sz w:val="24"/>
          <w:lang w:val="en-GB" w:eastAsia="zh-TW"/>
        </w:rPr>
        <w:t>Base your answer on your own ideas and further ideas from the five extracts below.  Quickly read the five extracts to understand their main points. Then, organise them into paragraphs.</w:t>
      </w:r>
    </w:p>
    <w:p w14:paraId="773BAC5A" w14:textId="77777777" w:rsidR="00351A36" w:rsidRPr="00351A36" w:rsidRDefault="00351A36" w:rsidP="00351A36">
      <w:pPr>
        <w:widowControl w:val="0"/>
        <w:snapToGrid w:val="0"/>
        <w:spacing w:after="0" w:line="240" w:lineRule="auto"/>
        <w:jc w:val="both"/>
        <w:rPr>
          <w:rFonts w:ascii="Calibri" w:eastAsia="新細明體" w:hAnsi="Calibri" w:cs="Arial"/>
          <w:b/>
          <w:kern w:val="2"/>
          <w:sz w:val="24"/>
          <w:lang w:val="en-GB" w:eastAsia="zh-TW"/>
        </w:rPr>
      </w:pPr>
    </w:p>
    <w:p w14:paraId="474FEE08" w14:textId="77777777" w:rsidR="00351A36" w:rsidRPr="00351A36" w:rsidRDefault="00351A36" w:rsidP="00351A36">
      <w:pPr>
        <w:widowControl w:val="0"/>
        <w:shd w:val="clear" w:color="auto" w:fill="FFF2CC"/>
        <w:snapToGrid w:val="0"/>
        <w:spacing w:after="0" w:line="240" w:lineRule="auto"/>
        <w:jc w:val="both"/>
        <w:rPr>
          <w:rFonts w:ascii="Times New Roman" w:eastAsia="新細明體" w:hAnsi="Times New Roman" w:cs="Arial"/>
          <w:kern w:val="2"/>
          <w:sz w:val="28"/>
          <w:szCs w:val="24"/>
          <w:lang w:eastAsia="zh-TW"/>
        </w:rPr>
      </w:pPr>
      <w:r w:rsidRPr="00351A36">
        <w:rPr>
          <w:rFonts w:ascii="Calibri" w:eastAsia="新細明體" w:hAnsi="Calibri" w:cs="Arial"/>
          <w:i/>
          <w:kern w:val="2"/>
          <w:sz w:val="24"/>
          <w:lang w:val="en-GB" w:eastAsia="zh-TW"/>
        </w:rPr>
        <w:t xml:space="preserve">Read the following extracts and summarise/ paraphrase the main ideas using proper </w:t>
      </w:r>
      <w:r w:rsidRPr="00351A36">
        <w:rPr>
          <w:rFonts w:ascii="Calibri" w:eastAsia="新細明體" w:hAnsi="Calibri" w:cs="Arial"/>
          <w:b/>
          <w:bCs/>
          <w:i/>
          <w:kern w:val="2"/>
          <w:sz w:val="24"/>
          <w:lang w:val="en-GB" w:eastAsia="zh-TW"/>
        </w:rPr>
        <w:t xml:space="preserve">IEEE </w:t>
      </w:r>
      <w:r w:rsidRPr="00351A36">
        <w:rPr>
          <w:rFonts w:ascii="Calibri" w:eastAsia="新細明體" w:hAnsi="Calibri" w:cs="Arial"/>
          <w:i/>
          <w:kern w:val="2"/>
          <w:sz w:val="24"/>
          <w:lang w:val="en-GB" w:eastAsia="zh-TW"/>
        </w:rPr>
        <w:t>format.</w:t>
      </w:r>
      <w:r w:rsidRPr="00351A36">
        <w:rPr>
          <w:rFonts w:ascii="Times New Roman" w:eastAsia="新細明體" w:hAnsi="Times New Roman" w:cs="Arial"/>
          <w:kern w:val="2"/>
          <w:sz w:val="28"/>
          <w:szCs w:val="24"/>
          <w:lang w:eastAsia="zh-TW"/>
        </w:rPr>
        <w:t xml:space="preserve"> </w:t>
      </w:r>
    </w:p>
    <w:p w14:paraId="606B9421" w14:textId="77777777" w:rsidR="00351A36" w:rsidRPr="00351A36" w:rsidRDefault="00351A36" w:rsidP="00351A36">
      <w:pPr>
        <w:widowControl w:val="0"/>
        <w:shd w:val="clear" w:color="auto" w:fill="FFF2CC"/>
        <w:snapToGrid w:val="0"/>
        <w:spacing w:after="0" w:line="240" w:lineRule="auto"/>
        <w:jc w:val="both"/>
        <w:rPr>
          <w:rFonts w:ascii="Times New Roman" w:eastAsia="新細明體" w:hAnsi="Times New Roman" w:cs="Arial"/>
          <w:kern w:val="2"/>
          <w:sz w:val="28"/>
          <w:szCs w:val="24"/>
          <w:lang w:eastAsia="zh-TW"/>
        </w:rPr>
      </w:pPr>
    </w:p>
    <w:p w14:paraId="1A1E8D0F" w14:textId="77777777" w:rsidR="00351A36" w:rsidRPr="00351A36" w:rsidRDefault="00351A36" w:rsidP="00351A36">
      <w:pPr>
        <w:widowControl w:val="0"/>
        <w:numPr>
          <w:ilvl w:val="0"/>
          <w:numId w:val="1"/>
        </w:numPr>
        <w:shd w:val="clear" w:color="auto" w:fill="FFF2CC"/>
        <w:snapToGrid w:val="0"/>
        <w:spacing w:after="0" w:line="240" w:lineRule="auto"/>
        <w:ind w:left="360"/>
        <w:contextualSpacing/>
        <w:jc w:val="both"/>
        <w:rPr>
          <w:rFonts w:ascii="Calibri" w:eastAsia="新細明體" w:hAnsi="Calibri" w:cs="Arial"/>
          <w:i/>
          <w:kern w:val="2"/>
          <w:sz w:val="24"/>
          <w:lang w:eastAsia="zh-TW"/>
        </w:rPr>
      </w:pPr>
      <w:r w:rsidRPr="00351A36">
        <w:rPr>
          <w:rFonts w:ascii="Calibri" w:eastAsia="新細明體" w:hAnsi="Calibri" w:cs="Arial"/>
          <w:i/>
          <w:kern w:val="2"/>
          <w:sz w:val="24"/>
          <w:lang w:eastAsia="zh-TW"/>
        </w:rPr>
        <w:t xml:space="preserve">Your in-text citations should include at least </w:t>
      </w:r>
      <w:r w:rsidRPr="00351A36">
        <w:rPr>
          <w:rFonts w:ascii="Calibri" w:eastAsia="新細明體" w:hAnsi="Calibri" w:cs="Arial"/>
          <w:b/>
          <w:i/>
          <w:kern w:val="2"/>
          <w:sz w:val="24"/>
          <w:lang w:eastAsia="zh-TW"/>
        </w:rPr>
        <w:t>three integral</w:t>
      </w:r>
      <w:r w:rsidRPr="00351A36">
        <w:rPr>
          <w:rFonts w:ascii="Calibri" w:eastAsia="新細明體" w:hAnsi="Calibri" w:cs="Arial"/>
          <w:i/>
          <w:kern w:val="2"/>
          <w:sz w:val="24"/>
          <w:lang w:eastAsia="zh-TW"/>
        </w:rPr>
        <w:t xml:space="preserve"> references and </w:t>
      </w:r>
      <w:r w:rsidRPr="00351A36">
        <w:rPr>
          <w:rFonts w:ascii="Calibri" w:eastAsia="新細明體" w:hAnsi="Calibri" w:cs="Arial"/>
          <w:b/>
          <w:i/>
          <w:kern w:val="2"/>
          <w:sz w:val="24"/>
          <w:lang w:eastAsia="zh-TW"/>
        </w:rPr>
        <w:t>one</w:t>
      </w:r>
      <w:r w:rsidRPr="00351A36">
        <w:rPr>
          <w:rFonts w:ascii="Calibri" w:eastAsia="新細明體" w:hAnsi="Calibri" w:cs="Arial" w:hint="eastAsia"/>
          <w:b/>
          <w:i/>
          <w:kern w:val="2"/>
          <w:sz w:val="24"/>
          <w:lang w:eastAsia="zh-TW"/>
        </w:rPr>
        <w:t xml:space="preserve"> </w:t>
      </w:r>
      <w:r w:rsidRPr="00351A36">
        <w:rPr>
          <w:rFonts w:ascii="Calibri" w:eastAsia="新細明體" w:hAnsi="Calibri" w:cs="Arial"/>
          <w:b/>
          <w:i/>
          <w:kern w:val="2"/>
          <w:sz w:val="24"/>
          <w:lang w:eastAsia="zh-TW"/>
        </w:rPr>
        <w:t>non-integral</w:t>
      </w:r>
      <w:r w:rsidRPr="00351A36">
        <w:rPr>
          <w:rFonts w:ascii="Calibri" w:eastAsia="新細明體" w:hAnsi="Calibri" w:cs="Arial"/>
          <w:i/>
          <w:kern w:val="2"/>
          <w:sz w:val="24"/>
          <w:lang w:eastAsia="zh-TW"/>
        </w:rPr>
        <w:t xml:space="preserve"> reference. </w:t>
      </w:r>
    </w:p>
    <w:p w14:paraId="21162E7A" w14:textId="3B23E5BB" w:rsidR="00351A36" w:rsidRPr="00351A36" w:rsidRDefault="00351A36" w:rsidP="00351A36">
      <w:pPr>
        <w:widowControl w:val="0"/>
        <w:numPr>
          <w:ilvl w:val="0"/>
          <w:numId w:val="1"/>
        </w:numPr>
        <w:shd w:val="clear" w:color="auto" w:fill="FFF2CC"/>
        <w:snapToGrid w:val="0"/>
        <w:spacing w:after="0" w:line="240" w:lineRule="auto"/>
        <w:ind w:left="360"/>
        <w:contextualSpacing/>
        <w:jc w:val="both"/>
        <w:rPr>
          <w:rFonts w:ascii="Calibri" w:eastAsia="新細明體" w:hAnsi="Calibri" w:cs="Arial"/>
          <w:i/>
          <w:kern w:val="2"/>
          <w:sz w:val="24"/>
          <w:lang w:val="en-GB" w:eastAsia="zh-TW"/>
        </w:rPr>
      </w:pPr>
      <w:r w:rsidRPr="00FA70A3">
        <w:rPr>
          <w:rFonts w:ascii="Calibri" w:eastAsia="新細明體" w:hAnsi="Calibri" w:cs="Arial"/>
          <w:b/>
          <w:i/>
          <w:kern w:val="2"/>
          <w:sz w:val="24"/>
          <w:lang w:eastAsia="zh-TW"/>
        </w:rPr>
        <w:t>At least one</w:t>
      </w:r>
      <w:r w:rsidRPr="00351A36">
        <w:rPr>
          <w:rFonts w:ascii="Calibri" w:eastAsia="新細明體" w:hAnsi="Calibri" w:cs="Arial"/>
          <w:i/>
          <w:kern w:val="2"/>
          <w:sz w:val="24"/>
          <w:lang w:eastAsia="zh-TW"/>
        </w:rPr>
        <w:t xml:space="preserve"> of your in-text citations should be in the form of </w:t>
      </w:r>
      <w:r w:rsidRPr="00351A36">
        <w:rPr>
          <w:rFonts w:ascii="Calibri" w:eastAsia="新細明體" w:hAnsi="Calibri" w:cs="Arial"/>
          <w:b/>
          <w:i/>
          <w:kern w:val="2"/>
          <w:sz w:val="24"/>
          <w:lang w:eastAsia="zh-TW"/>
        </w:rPr>
        <w:t>a direct quotation</w:t>
      </w:r>
      <w:r w:rsidRPr="00351A36">
        <w:rPr>
          <w:rFonts w:ascii="Calibri" w:eastAsia="新細明體" w:hAnsi="Calibri" w:cs="Arial"/>
          <w:i/>
          <w:kern w:val="2"/>
          <w:sz w:val="24"/>
          <w:lang w:eastAsia="zh-TW"/>
        </w:rPr>
        <w:t xml:space="preserve"> from the extracts and the total word count for all quotations should not exceed 2</w:t>
      </w:r>
      <w:r w:rsidR="00CF74BC">
        <w:rPr>
          <w:rFonts w:ascii="Calibri" w:eastAsia="新細明體" w:hAnsi="Calibri" w:cs="Arial"/>
          <w:i/>
          <w:kern w:val="2"/>
          <w:sz w:val="24"/>
          <w:lang w:eastAsia="zh-TW"/>
        </w:rPr>
        <w:t>0</w:t>
      </w:r>
      <w:r w:rsidRPr="00351A36">
        <w:rPr>
          <w:rFonts w:ascii="Calibri" w:eastAsia="新細明體" w:hAnsi="Calibri" w:cs="Arial"/>
          <w:i/>
          <w:kern w:val="2"/>
          <w:sz w:val="24"/>
          <w:lang w:eastAsia="zh-TW"/>
        </w:rPr>
        <w:t xml:space="preserve"> words. </w:t>
      </w:r>
    </w:p>
    <w:p w14:paraId="6B01B05F" w14:textId="77777777" w:rsidR="00351A36" w:rsidRPr="00351A36" w:rsidRDefault="00351A36" w:rsidP="00351A36">
      <w:pPr>
        <w:snapToGrid w:val="0"/>
        <w:spacing w:after="0" w:line="240" w:lineRule="auto"/>
        <w:jc w:val="both"/>
        <w:rPr>
          <w:rFonts w:ascii="Calibri" w:eastAsia="新細明體" w:hAnsi="Calibri" w:cs="Arial"/>
          <w:b/>
          <w:lang w:val="en-GB"/>
        </w:rPr>
      </w:pPr>
    </w:p>
    <w:p w14:paraId="3AD8133D" w14:textId="77777777" w:rsidR="00351A36" w:rsidRPr="00351A36" w:rsidRDefault="00351A36" w:rsidP="00351A36">
      <w:pPr>
        <w:snapToGrid w:val="0"/>
        <w:spacing w:after="0" w:line="240" w:lineRule="auto"/>
        <w:jc w:val="both"/>
        <w:rPr>
          <w:rFonts w:ascii="Calibri" w:eastAsia="新細明體" w:hAnsi="Calibri" w:cs="Arial"/>
          <w:b/>
          <w:lang w:val="en-GB"/>
        </w:rPr>
      </w:pPr>
      <w:r w:rsidRPr="00351A36">
        <w:rPr>
          <w:rFonts w:ascii="Calibri" w:eastAsia="新細明體" w:hAnsi="Calibri" w:cs="Arial"/>
          <w:b/>
          <w:lang w:val="en-GB"/>
        </w:rPr>
        <w:t>Extract A</w:t>
      </w:r>
    </w:p>
    <w:tbl>
      <w:tblPr>
        <w:tblW w:w="924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7"/>
      </w:tblGrid>
      <w:tr w:rsidR="00351A36" w:rsidRPr="00351A36" w14:paraId="5285B99A" w14:textId="77777777" w:rsidTr="00351A36">
        <w:trPr>
          <w:trHeight w:val="2618"/>
        </w:trPr>
        <w:tc>
          <w:tcPr>
            <w:tcW w:w="9247" w:type="dxa"/>
            <w:shd w:val="clear" w:color="auto" w:fill="auto"/>
          </w:tcPr>
          <w:p w14:paraId="0E66E634" w14:textId="77777777" w:rsidR="00351A36" w:rsidRPr="00351A36" w:rsidRDefault="00351A36" w:rsidP="00351A36">
            <w:pPr>
              <w:snapToGrid w:val="0"/>
              <w:spacing w:after="0" w:line="240" w:lineRule="auto"/>
              <w:jc w:val="both"/>
              <w:rPr>
                <w:rFonts w:ascii="Palatino Linotype" w:eastAsia="新細明體" w:hAnsi="Palatino Linotype" w:cs="Arial"/>
                <w:lang w:val="en-GB"/>
              </w:rPr>
            </w:pPr>
          </w:p>
          <w:p w14:paraId="1C9A009B" w14:textId="77777777" w:rsidR="00351A36" w:rsidRPr="00351A36" w:rsidRDefault="00351A36" w:rsidP="00351A36">
            <w:pPr>
              <w:snapToGrid w:val="0"/>
              <w:spacing w:after="0" w:line="240" w:lineRule="auto"/>
              <w:jc w:val="both"/>
              <w:rPr>
                <w:rFonts w:ascii="Palatino Linotype" w:eastAsia="新細明體" w:hAnsi="Palatino Linotype" w:cs="Arial"/>
                <w:lang w:val="en-GB"/>
              </w:rPr>
            </w:pPr>
            <w:r w:rsidRPr="00351A36">
              <w:rPr>
                <w:rFonts w:ascii="Palatino Linotype" w:eastAsia="新細明體" w:hAnsi="Palatino Linotype" w:cs="Arial"/>
                <w:lang w:val="en-GB"/>
              </w:rPr>
              <w:t>The evidence from a study in Tokyo showed that some teenagers were playing computer games up to 40 hours a week.  This addiction-like behaviour has raised concerns as to whether the social skills of the teenagers are being affected. There are some reports that teenagers are increasingly lacking the communication skills that enable them to function in face to face contexts. However, it is uncertain yet as to whether there is a direct correlation between the amount of computer game use, and the ability to socialise away from the computer. [from page 127]</w:t>
            </w:r>
          </w:p>
          <w:p w14:paraId="5B15F820" w14:textId="77777777" w:rsidR="00351A36" w:rsidRPr="00351A36" w:rsidRDefault="00351A36" w:rsidP="00351A36">
            <w:pPr>
              <w:snapToGrid w:val="0"/>
              <w:spacing w:after="0" w:line="240" w:lineRule="auto"/>
              <w:jc w:val="both"/>
              <w:rPr>
                <w:rFonts w:ascii="Palatino Linotype" w:eastAsia="新細明體" w:hAnsi="Palatino Linotype" w:cs="Arial"/>
                <w:lang w:val="en-GB"/>
              </w:rPr>
            </w:pPr>
          </w:p>
          <w:p w14:paraId="74DCB7D7" w14:textId="77777777" w:rsidR="00351A36" w:rsidRPr="00351A36" w:rsidRDefault="00351A36" w:rsidP="00351A36">
            <w:pPr>
              <w:snapToGrid w:val="0"/>
              <w:spacing w:afterLines="50" w:after="120" w:line="240" w:lineRule="auto"/>
              <w:rPr>
                <w:rFonts w:ascii="Palatino Linotype" w:eastAsia="新細明體" w:hAnsi="Palatino Linotype" w:cs="Arial"/>
                <w:b/>
                <w:lang w:val="en-GB"/>
              </w:rPr>
            </w:pPr>
            <w:r w:rsidRPr="00351A36">
              <w:rPr>
                <w:rFonts w:ascii="Palatino Linotype" w:eastAsia="新細明體" w:hAnsi="Palatino Linotype" w:cs="Arial"/>
                <w:lang w:val="en-GB"/>
              </w:rPr>
              <w:t>G. F. Rogers</w:t>
            </w:r>
            <w:r w:rsidRPr="00351A36">
              <w:rPr>
                <w:rFonts w:ascii="Palatino Linotype" w:eastAsia="新細明體" w:hAnsi="Palatino Linotype" w:cs="Arial"/>
                <w:b/>
                <w:lang w:val="en-GB"/>
              </w:rPr>
              <w:t xml:space="preserve"> </w:t>
            </w:r>
            <w:r w:rsidRPr="00351A36">
              <w:rPr>
                <w:rFonts w:ascii="Palatino Linotype" w:eastAsia="新細明體" w:hAnsi="Palatino Linotype" w:cs="Arial"/>
                <w:lang w:val="en-GB"/>
              </w:rPr>
              <w:t>and M. S.  Hammers,</w:t>
            </w:r>
            <w:r w:rsidRPr="00351A36">
              <w:rPr>
                <w:rFonts w:ascii="Palatino Linotype" w:eastAsia="新細明體" w:hAnsi="Palatino Linotype" w:cs="Arial" w:hint="eastAsia"/>
                <w:lang w:val="en-GB" w:eastAsia="zh-TW"/>
              </w:rPr>
              <w:t xml:space="preserve"> </w:t>
            </w:r>
            <w:r w:rsidRPr="00351A36">
              <w:rPr>
                <w:rFonts w:ascii="Palatino Linotype" w:eastAsia="新細明體" w:hAnsi="Palatino Linotype" w:cs="Arial"/>
                <w:i/>
                <w:lang w:val="en-GB"/>
              </w:rPr>
              <w:t xml:space="preserve">Computer </w:t>
            </w:r>
            <w:r w:rsidRPr="00351A36">
              <w:rPr>
                <w:rFonts w:ascii="Palatino Linotype" w:eastAsia="新細明體" w:hAnsi="Palatino Linotype" w:cs="Arial" w:hint="eastAsia"/>
                <w:i/>
                <w:lang w:val="en-GB" w:eastAsia="zh-TW"/>
              </w:rPr>
              <w:t>G</w:t>
            </w:r>
            <w:r w:rsidRPr="00351A36">
              <w:rPr>
                <w:rFonts w:ascii="Palatino Linotype" w:eastAsia="新細明體" w:hAnsi="Palatino Linotype" w:cs="Arial"/>
                <w:i/>
                <w:lang w:val="en-GB"/>
              </w:rPr>
              <w:t xml:space="preserve">ames and </w:t>
            </w:r>
            <w:r w:rsidRPr="00351A36">
              <w:rPr>
                <w:rFonts w:ascii="Palatino Linotype" w:eastAsia="新細明體" w:hAnsi="Palatino Linotype" w:cs="Arial" w:hint="eastAsia"/>
                <w:i/>
                <w:lang w:val="en-GB" w:eastAsia="zh-TW"/>
              </w:rPr>
              <w:t>S</w:t>
            </w:r>
            <w:r w:rsidRPr="00351A36">
              <w:rPr>
                <w:rFonts w:ascii="Palatino Linotype" w:eastAsia="新細明體" w:hAnsi="Palatino Linotype" w:cs="Arial"/>
                <w:i/>
                <w:lang w:val="en-GB"/>
              </w:rPr>
              <w:t xml:space="preserve">ocial </w:t>
            </w:r>
            <w:r w:rsidRPr="00351A36">
              <w:rPr>
                <w:rFonts w:ascii="Palatino Linotype" w:eastAsia="新細明體" w:hAnsi="Palatino Linotype" w:cs="Arial" w:hint="eastAsia"/>
                <w:i/>
                <w:lang w:val="en-GB" w:eastAsia="zh-TW"/>
              </w:rPr>
              <w:t>Be</w:t>
            </w:r>
            <w:r w:rsidRPr="00351A36">
              <w:rPr>
                <w:rFonts w:ascii="Palatino Linotype" w:eastAsia="新細明體" w:hAnsi="Palatino Linotype" w:cs="Arial"/>
                <w:i/>
                <w:lang w:val="en-GB"/>
              </w:rPr>
              <w:t>haviour</w:t>
            </w:r>
            <w:r w:rsidRPr="00351A36">
              <w:rPr>
                <w:rFonts w:ascii="Palatino Linotype" w:eastAsia="新細明體" w:hAnsi="Palatino Linotype" w:cs="Arial"/>
                <w:b/>
                <w:i/>
                <w:lang w:val="en-GB"/>
              </w:rPr>
              <w:t>.</w:t>
            </w:r>
            <w:r w:rsidRPr="00351A36">
              <w:rPr>
                <w:rFonts w:ascii="Palatino Linotype" w:eastAsia="新細明體" w:hAnsi="Palatino Linotype" w:cs="Arial" w:hint="eastAsia"/>
                <w:b/>
                <w:i/>
                <w:lang w:val="en-GB" w:eastAsia="zh-TW"/>
              </w:rPr>
              <w:t xml:space="preserve"> </w:t>
            </w:r>
            <w:r w:rsidRPr="00351A36">
              <w:rPr>
                <w:rFonts w:ascii="Palatino Linotype" w:eastAsia="新細明體" w:hAnsi="Palatino Linotype" w:cs="Arial"/>
                <w:lang w:val="en-GB"/>
              </w:rPr>
              <w:t>New York</w:t>
            </w:r>
            <w:r w:rsidRPr="00351A36">
              <w:rPr>
                <w:rFonts w:ascii="Palatino Linotype" w:eastAsia="新細明體" w:hAnsi="Palatino Linotype" w:cs="Arial"/>
                <w:b/>
                <w:lang w:val="en-GB"/>
              </w:rPr>
              <w:t>:</w:t>
            </w:r>
            <w:r w:rsidRPr="00351A36">
              <w:rPr>
                <w:rFonts w:ascii="Palatino Linotype" w:eastAsia="新細明體" w:hAnsi="Palatino Linotype" w:cs="Arial" w:hint="eastAsia"/>
                <w:b/>
                <w:lang w:val="en-GB" w:eastAsia="zh-TW"/>
              </w:rPr>
              <w:t xml:space="preserve"> </w:t>
            </w:r>
            <w:r w:rsidRPr="00351A36">
              <w:rPr>
                <w:rFonts w:ascii="Palatino Linotype" w:eastAsia="新細明體" w:hAnsi="Palatino Linotype" w:cs="Arial"/>
                <w:lang w:val="en-GB"/>
              </w:rPr>
              <w:t>Greenfield Press, 2012.</w:t>
            </w:r>
          </w:p>
        </w:tc>
      </w:tr>
    </w:tbl>
    <w:p w14:paraId="6F2E2494" w14:textId="77777777" w:rsidR="00351A36" w:rsidRPr="00351A36" w:rsidRDefault="00351A36" w:rsidP="00351A36">
      <w:pPr>
        <w:snapToGrid w:val="0"/>
        <w:spacing w:after="0" w:line="240" w:lineRule="auto"/>
        <w:jc w:val="both"/>
        <w:rPr>
          <w:rFonts w:ascii="Calibri" w:eastAsia="新細明體" w:hAnsi="Calibri" w:cs="Times New Roman"/>
          <w:sz w:val="4"/>
          <w:szCs w:val="4"/>
          <w:lang w:val="en-GB"/>
        </w:rPr>
      </w:pPr>
    </w:p>
    <w:p w14:paraId="583E4796" w14:textId="77777777" w:rsidR="00351A36" w:rsidRPr="00351A36" w:rsidRDefault="00351A36" w:rsidP="00351A36">
      <w:pPr>
        <w:snapToGrid w:val="0"/>
        <w:spacing w:after="0" w:line="240" w:lineRule="auto"/>
        <w:jc w:val="both"/>
        <w:rPr>
          <w:rFonts w:ascii="Calibri" w:eastAsia="新細明體" w:hAnsi="Calibri" w:cs="Arial"/>
          <w:b/>
          <w:sz w:val="21"/>
          <w:szCs w:val="21"/>
          <w:lang w:val="en-GB"/>
        </w:rPr>
      </w:pPr>
    </w:p>
    <w:p w14:paraId="684D2F37" w14:textId="77777777" w:rsidR="00351A36" w:rsidRPr="00351A36" w:rsidRDefault="00351A36" w:rsidP="00351A36">
      <w:pPr>
        <w:snapToGrid w:val="0"/>
        <w:spacing w:after="0" w:line="240" w:lineRule="auto"/>
        <w:jc w:val="both"/>
        <w:rPr>
          <w:rFonts w:ascii="Calibri" w:eastAsia="新細明體" w:hAnsi="Calibri" w:cs="Arial"/>
          <w:b/>
          <w:lang w:val="en-GB"/>
        </w:rPr>
      </w:pPr>
      <w:r w:rsidRPr="00351A36">
        <w:rPr>
          <w:rFonts w:ascii="Calibri" w:eastAsia="新細明體" w:hAnsi="Calibri" w:cs="Arial"/>
          <w:b/>
          <w:lang w:val="en-GB"/>
        </w:rPr>
        <w:t>Extract b</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351A36" w:rsidRPr="00351A36" w14:paraId="538034C0" w14:textId="77777777" w:rsidTr="00C551F5">
        <w:trPr>
          <w:trHeight w:val="593"/>
        </w:trPr>
        <w:tc>
          <w:tcPr>
            <w:tcW w:w="9360" w:type="dxa"/>
            <w:shd w:val="clear" w:color="auto" w:fill="auto"/>
          </w:tcPr>
          <w:p w14:paraId="74193621" w14:textId="77777777" w:rsidR="00351A36" w:rsidRPr="00351A36" w:rsidRDefault="00351A36" w:rsidP="00351A36">
            <w:pPr>
              <w:snapToGrid w:val="0"/>
              <w:spacing w:after="0" w:line="240" w:lineRule="auto"/>
              <w:jc w:val="both"/>
              <w:rPr>
                <w:rFonts w:ascii="Palatino Linotype" w:eastAsia="新細明體" w:hAnsi="Palatino Linotype" w:cs="Arial"/>
                <w:lang w:val="en-GB"/>
              </w:rPr>
            </w:pPr>
          </w:p>
          <w:p w14:paraId="063E9870" w14:textId="77777777" w:rsidR="00351A36" w:rsidRPr="00351A36" w:rsidRDefault="00351A36" w:rsidP="00351A36">
            <w:pPr>
              <w:snapToGrid w:val="0"/>
              <w:spacing w:after="0" w:line="240" w:lineRule="auto"/>
              <w:jc w:val="both"/>
              <w:rPr>
                <w:rFonts w:ascii="Palatino Linotype" w:eastAsia="新細明體" w:hAnsi="Palatino Linotype" w:cs="Arial"/>
                <w:lang w:val="en-GB"/>
              </w:rPr>
            </w:pPr>
            <w:r w:rsidRPr="00351A36">
              <w:rPr>
                <w:rFonts w:ascii="Palatino Linotype" w:eastAsia="新細明體" w:hAnsi="Palatino Linotype" w:cs="Arial"/>
                <w:lang w:val="en-GB"/>
              </w:rPr>
              <w:t>The research demonstrated that students in inner London schools who frequently played online games perform less well in academic tests than their peers who only have moderate use. Teachers in secondary schools reported that students often appeared drowsy during lessons, and that this was generally due to the students playing computer games until very late at night. There were also accounts of students neglecting to complete homework and submitting assignments late; excessive participation in online games was a frequent explanation. [from page 190]</w:t>
            </w:r>
          </w:p>
          <w:p w14:paraId="2A6AAB53" w14:textId="77777777" w:rsidR="00351A36" w:rsidRPr="00351A36" w:rsidRDefault="00351A36" w:rsidP="00351A36">
            <w:pPr>
              <w:snapToGrid w:val="0"/>
              <w:spacing w:after="0" w:line="240" w:lineRule="auto"/>
              <w:jc w:val="both"/>
              <w:rPr>
                <w:rFonts w:ascii="Palatino Linotype" w:eastAsia="新細明體" w:hAnsi="Palatino Linotype" w:cs="Arial"/>
                <w:lang w:val="en-GB"/>
              </w:rPr>
            </w:pPr>
          </w:p>
          <w:p w14:paraId="593B5030" w14:textId="2546B4C3" w:rsidR="00351A36" w:rsidRPr="00351A36" w:rsidRDefault="00351A36" w:rsidP="001F5B11">
            <w:pPr>
              <w:tabs>
                <w:tab w:val="left" w:pos="0"/>
              </w:tabs>
              <w:snapToGrid w:val="0"/>
              <w:spacing w:after="200" w:line="240" w:lineRule="auto"/>
              <w:ind w:left="2"/>
              <w:rPr>
                <w:rFonts w:ascii="Palatino Linotype" w:eastAsia="新細明體" w:hAnsi="Palatino Linotype" w:cs="Arial"/>
                <w:b/>
                <w:lang w:val="en-GB" w:eastAsia="zh-TW"/>
              </w:rPr>
            </w:pPr>
            <w:r w:rsidRPr="00351A36">
              <w:rPr>
                <w:rFonts w:ascii="Palatino Linotype" w:eastAsia="新細明體" w:hAnsi="Palatino Linotype" w:cs="Arial"/>
                <w:lang w:val="en-GB"/>
              </w:rPr>
              <w:t>S. J. Simpson, R. K.  Burnley, and K. M. Trafford, “</w:t>
            </w:r>
            <w:r w:rsidR="001F5B11">
              <w:rPr>
                <w:rFonts w:ascii="Palatino Linotype" w:eastAsia="新細明體" w:hAnsi="Palatino Linotype" w:cs="Arial"/>
                <w:lang w:val="en-GB"/>
              </w:rPr>
              <w:t xml:space="preserve">Academic performance and online </w:t>
            </w:r>
            <w:r w:rsidRPr="00351A36">
              <w:rPr>
                <w:rFonts w:ascii="Palatino Linotype" w:eastAsia="新細明體" w:hAnsi="Palatino Linotype" w:cs="Arial"/>
                <w:lang w:val="en-GB"/>
              </w:rPr>
              <w:t>gaming</w:t>
            </w:r>
            <w:r w:rsidRPr="00351A36">
              <w:rPr>
                <w:rFonts w:ascii="Palatino Linotype" w:eastAsia="新細明體" w:hAnsi="Palatino Linotype" w:cs="Arial"/>
                <w:b/>
                <w:lang w:val="en-GB"/>
              </w:rPr>
              <w:t xml:space="preserve">,” </w:t>
            </w:r>
            <w:r w:rsidRPr="00351A36">
              <w:rPr>
                <w:rFonts w:ascii="Palatino Linotype" w:eastAsia="新細明體" w:hAnsi="Palatino Linotype" w:cs="Arial"/>
                <w:i/>
                <w:lang w:val="en-GB"/>
              </w:rPr>
              <w:t>J. of Educational Research,</w:t>
            </w:r>
            <w:r w:rsidRPr="00351A36">
              <w:rPr>
                <w:rFonts w:ascii="Palatino Linotype" w:eastAsia="新細明體" w:hAnsi="Palatino Linotype" w:cs="Arial" w:hint="eastAsia"/>
                <w:i/>
                <w:lang w:val="en-GB" w:eastAsia="zh-TW"/>
              </w:rPr>
              <w:t xml:space="preserve"> </w:t>
            </w:r>
            <w:r w:rsidRPr="00351A36">
              <w:rPr>
                <w:rFonts w:ascii="Palatino Linotype" w:eastAsia="新細明體" w:hAnsi="Palatino Linotype" w:cs="Arial"/>
                <w:lang w:val="en-GB"/>
              </w:rPr>
              <w:t>vol. 45, no. 4, pp. 188-195, 2008.</w:t>
            </w:r>
          </w:p>
        </w:tc>
      </w:tr>
    </w:tbl>
    <w:p w14:paraId="58E50DFE" w14:textId="77777777" w:rsidR="00351A36" w:rsidRPr="00351A36" w:rsidRDefault="00351A36" w:rsidP="00351A36">
      <w:pPr>
        <w:snapToGrid w:val="0"/>
        <w:spacing w:after="0" w:line="240" w:lineRule="auto"/>
        <w:jc w:val="both"/>
        <w:rPr>
          <w:rFonts w:ascii="Calibri" w:eastAsia="新細明體" w:hAnsi="Calibri" w:cs="Arial"/>
          <w:b/>
          <w:sz w:val="21"/>
          <w:szCs w:val="21"/>
          <w:lang w:val="en-GB"/>
        </w:rPr>
      </w:pPr>
    </w:p>
    <w:p w14:paraId="66569FD0" w14:textId="77777777" w:rsidR="00351A36" w:rsidRPr="00351A36" w:rsidRDefault="00351A36" w:rsidP="00351A36">
      <w:pPr>
        <w:snapToGrid w:val="0"/>
        <w:spacing w:after="0" w:line="240" w:lineRule="auto"/>
        <w:jc w:val="both"/>
        <w:rPr>
          <w:rFonts w:ascii="Calibri" w:eastAsia="新細明體" w:hAnsi="Calibri" w:cs="Arial"/>
          <w:b/>
          <w:lang w:val="en-GB"/>
        </w:rPr>
      </w:pPr>
      <w:r w:rsidRPr="00351A36">
        <w:rPr>
          <w:rFonts w:ascii="Calibri" w:eastAsia="新細明體" w:hAnsi="Calibri" w:cs="Arial"/>
          <w:b/>
          <w:lang w:val="en-GB"/>
        </w:rPr>
        <w:t>Extract C</w:t>
      </w:r>
    </w:p>
    <w:tbl>
      <w:tblPr>
        <w:tblW w:w="9247"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7"/>
      </w:tblGrid>
      <w:tr w:rsidR="00351A36" w:rsidRPr="00351A36" w14:paraId="047CC2F9" w14:textId="77777777" w:rsidTr="00351A36">
        <w:tc>
          <w:tcPr>
            <w:tcW w:w="9247" w:type="dxa"/>
            <w:shd w:val="clear" w:color="auto" w:fill="auto"/>
          </w:tcPr>
          <w:p w14:paraId="243DE6E6" w14:textId="77777777" w:rsidR="00351A36" w:rsidRPr="00351A36" w:rsidRDefault="00351A36" w:rsidP="00351A36">
            <w:pPr>
              <w:snapToGrid w:val="0"/>
              <w:spacing w:after="0" w:line="240" w:lineRule="auto"/>
              <w:jc w:val="both"/>
              <w:rPr>
                <w:rFonts w:ascii="Palatino Linotype" w:eastAsia="新細明體" w:hAnsi="Palatino Linotype" w:cs="Arial"/>
                <w:lang w:val="en-GB"/>
              </w:rPr>
            </w:pPr>
          </w:p>
          <w:p w14:paraId="75CFD474" w14:textId="77777777" w:rsidR="00351A36" w:rsidRPr="00351A36" w:rsidRDefault="00351A36" w:rsidP="00351A36">
            <w:pPr>
              <w:snapToGrid w:val="0"/>
              <w:spacing w:after="0" w:line="240" w:lineRule="auto"/>
              <w:jc w:val="both"/>
              <w:rPr>
                <w:rFonts w:ascii="Palatino Linotype" w:eastAsia="新細明體" w:hAnsi="Palatino Linotype" w:cs="Arial"/>
                <w:lang w:val="en-GB"/>
              </w:rPr>
            </w:pPr>
            <w:r w:rsidRPr="00351A36">
              <w:rPr>
                <w:rFonts w:ascii="Palatino Linotype" w:eastAsia="新細明體" w:hAnsi="Palatino Linotype" w:cs="Arial"/>
                <w:lang w:val="en-GB"/>
              </w:rPr>
              <w:t xml:space="preserve">The use of new social media can assist introverted individuals to widen their social circle and experiment with communicating with others, without the risks that are associated with face-to-face communication.  The study in three second-tier Chinese cities among university students showed that up to 35% had difficulties forming friendships in their first year away from home. Many of these students then started using social networks such as WeChat and Weibo were able to quickly form friendships with similar minded students. These online acquaintances sometimes became friends in real life, with face-to-face meetings arranged. [from page 888]   </w:t>
            </w:r>
          </w:p>
          <w:p w14:paraId="41164A3F" w14:textId="77777777" w:rsidR="00351A36" w:rsidRPr="00351A36" w:rsidRDefault="00351A36" w:rsidP="00351A36">
            <w:pPr>
              <w:snapToGrid w:val="0"/>
              <w:spacing w:after="0" w:line="240" w:lineRule="auto"/>
              <w:jc w:val="both"/>
              <w:rPr>
                <w:rFonts w:ascii="Palatino Linotype" w:eastAsia="新細明體" w:hAnsi="Palatino Linotype" w:cs="Arial"/>
                <w:lang w:val="en-GB"/>
              </w:rPr>
            </w:pPr>
          </w:p>
          <w:p w14:paraId="0F2B2024" w14:textId="77777777" w:rsidR="00351A36" w:rsidRPr="00351A36" w:rsidRDefault="00351A36" w:rsidP="00351A36">
            <w:pPr>
              <w:snapToGrid w:val="0"/>
              <w:spacing w:afterLines="50" w:after="120" w:line="240" w:lineRule="auto"/>
              <w:jc w:val="both"/>
              <w:rPr>
                <w:rFonts w:ascii="Palatino Linotype" w:eastAsia="新細明體" w:hAnsi="Palatino Linotype" w:cs="Arial"/>
                <w:bCs/>
                <w:i/>
                <w:color w:val="000000"/>
                <w:lang w:val="en-GB"/>
              </w:rPr>
            </w:pPr>
            <w:r w:rsidRPr="00351A36">
              <w:rPr>
                <w:rFonts w:ascii="Palatino Linotype" w:eastAsia="新細明體" w:hAnsi="Palatino Linotype" w:cs="Arial"/>
                <w:bCs/>
                <w:color w:val="000000"/>
                <w:lang w:val="en-GB"/>
              </w:rPr>
              <w:t>T. Lam, S. Cheung, S. Au, R. P. Lee, M. C. Pang, and N. Robinson, “Social media among Chinese students,</w:t>
            </w:r>
            <w:r w:rsidRPr="00351A36">
              <w:rPr>
                <w:rFonts w:ascii="Palatino Linotype" w:eastAsia="新細明體" w:hAnsi="Palatino Linotype" w:cs="Arial"/>
                <w:bCs/>
                <w:color w:val="000000"/>
                <w:lang w:val="en-GB" w:eastAsia="zh-TW"/>
              </w:rPr>
              <w:t>”</w:t>
            </w:r>
            <w:r w:rsidRPr="00351A36">
              <w:rPr>
                <w:rFonts w:ascii="Palatino Linotype" w:eastAsia="新細明體" w:hAnsi="Palatino Linotype" w:cs="Arial" w:hint="eastAsia"/>
                <w:bCs/>
                <w:color w:val="000000"/>
                <w:lang w:val="en-GB" w:eastAsia="zh-TW"/>
              </w:rPr>
              <w:t xml:space="preserve"> </w:t>
            </w:r>
            <w:r w:rsidRPr="00351A36">
              <w:rPr>
                <w:rFonts w:ascii="Palatino Linotype" w:eastAsia="新細明體" w:hAnsi="Palatino Linotype" w:cs="Arial"/>
                <w:bCs/>
                <w:i/>
                <w:color w:val="000000"/>
                <w:lang w:val="en-GB"/>
              </w:rPr>
              <w:t>European J. of Online Research</w:t>
            </w:r>
            <w:r w:rsidRPr="00351A36">
              <w:rPr>
                <w:rFonts w:ascii="Palatino Linotype" w:eastAsia="新細明體" w:hAnsi="Palatino Linotype" w:cs="Arial"/>
                <w:bCs/>
                <w:color w:val="000000"/>
                <w:lang w:val="en-GB"/>
              </w:rPr>
              <w:t>,</w:t>
            </w:r>
            <w:r w:rsidRPr="00351A36">
              <w:rPr>
                <w:rFonts w:ascii="Palatino Linotype" w:eastAsia="新細明體" w:hAnsi="Palatino Linotype" w:cs="Arial" w:hint="eastAsia"/>
                <w:bCs/>
                <w:color w:val="000000"/>
                <w:lang w:val="en-GB" w:eastAsia="zh-TW"/>
              </w:rPr>
              <w:t xml:space="preserve"> </w:t>
            </w:r>
            <w:r w:rsidRPr="00351A36">
              <w:rPr>
                <w:rFonts w:ascii="Palatino Linotype" w:eastAsia="新細明體" w:hAnsi="Palatino Linotype" w:cs="Arial"/>
                <w:bCs/>
                <w:color w:val="000000"/>
                <w:lang w:val="en-GB"/>
              </w:rPr>
              <w:t xml:space="preserve">vol. 65, no. 8, pp. 891-900, 2011. </w:t>
            </w:r>
          </w:p>
        </w:tc>
      </w:tr>
    </w:tbl>
    <w:p w14:paraId="41507F48" w14:textId="77777777" w:rsidR="00351A36" w:rsidRPr="00351A36" w:rsidRDefault="00351A36" w:rsidP="00351A36">
      <w:pPr>
        <w:snapToGrid w:val="0"/>
        <w:spacing w:after="0" w:line="240" w:lineRule="auto"/>
        <w:jc w:val="both"/>
        <w:rPr>
          <w:rFonts w:ascii="Calibri" w:eastAsia="新細明體" w:hAnsi="Calibri" w:cs="Arial"/>
          <w:b/>
          <w:sz w:val="21"/>
          <w:szCs w:val="21"/>
          <w:lang w:val="en-GB"/>
        </w:rPr>
      </w:pPr>
    </w:p>
    <w:p w14:paraId="482FC92B" w14:textId="77777777" w:rsidR="00351A36" w:rsidRPr="00351A36" w:rsidRDefault="00351A36" w:rsidP="00351A36">
      <w:pPr>
        <w:snapToGrid w:val="0"/>
        <w:spacing w:after="0" w:line="240" w:lineRule="auto"/>
        <w:jc w:val="both"/>
        <w:rPr>
          <w:rFonts w:ascii="Calibri" w:eastAsia="新細明體" w:hAnsi="Calibri" w:cs="Arial"/>
          <w:b/>
          <w:sz w:val="21"/>
          <w:szCs w:val="21"/>
          <w:lang w:val="en-GB"/>
        </w:rPr>
      </w:pPr>
    </w:p>
    <w:p w14:paraId="6C45528E" w14:textId="77777777" w:rsidR="00351A36" w:rsidRPr="00351A36" w:rsidRDefault="00351A36" w:rsidP="00351A36">
      <w:pPr>
        <w:snapToGrid w:val="0"/>
        <w:spacing w:after="0" w:line="240" w:lineRule="auto"/>
        <w:jc w:val="both"/>
        <w:rPr>
          <w:rFonts w:ascii="Calibri" w:eastAsia="新細明體" w:hAnsi="Calibri" w:cs="Arial"/>
          <w:b/>
          <w:lang w:val="en-GB"/>
        </w:rPr>
      </w:pPr>
      <w:r w:rsidRPr="00351A36">
        <w:rPr>
          <w:rFonts w:ascii="Calibri" w:eastAsia="新細明體" w:hAnsi="Calibri" w:cs="Arial"/>
          <w:b/>
          <w:lang w:val="en-GB"/>
        </w:rPr>
        <w:t>Extract D</w:t>
      </w: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60"/>
      </w:tblGrid>
      <w:tr w:rsidR="00351A36" w:rsidRPr="00351A36" w14:paraId="50048353" w14:textId="77777777" w:rsidTr="00C551F5">
        <w:tc>
          <w:tcPr>
            <w:tcW w:w="9360" w:type="dxa"/>
            <w:shd w:val="clear" w:color="auto" w:fill="auto"/>
          </w:tcPr>
          <w:p w14:paraId="3A7D0CEB" w14:textId="77777777" w:rsidR="00351A36" w:rsidRPr="00351A36" w:rsidRDefault="00351A36" w:rsidP="00351A36">
            <w:pPr>
              <w:widowControl w:val="0"/>
              <w:spacing w:before="120" w:after="120" w:line="240" w:lineRule="auto"/>
              <w:rPr>
                <w:rFonts w:ascii="Palatino Linotype" w:eastAsia="新細明體" w:hAnsi="Palatino Linotype" w:cs="Arial"/>
                <w:kern w:val="2"/>
                <w:lang w:eastAsia="zh-TW"/>
              </w:rPr>
            </w:pPr>
            <w:r w:rsidRPr="00351A36">
              <w:rPr>
                <w:rFonts w:ascii="Palatino Linotype" w:eastAsia="新細明體" w:hAnsi="Palatino Linotype" w:cs="Arial"/>
                <w:kern w:val="2"/>
                <w:lang w:eastAsia="zh-TW"/>
              </w:rPr>
              <w:t>The computer, whether it be a desktop, laptop, tablet, or smaller mobile device, is frequently becoming a common sight in the workplace and classroom. While technology is seen as a necessity in the workplace, it makes many educators feel threatened and they only see the problems that can arise rather than the solutions that can be provided. A teacher sees a student using a mobile phone and assumes they are playing a game, while instead they could be checking an unknown word on a dictionary, browsing the school’s online learning platform as a reminder of submission deadlines or researching information for a homework activity. [from page 890]</w:t>
            </w:r>
          </w:p>
          <w:p w14:paraId="6A656C9C" w14:textId="77777777" w:rsidR="00351A36" w:rsidRPr="00351A36" w:rsidRDefault="00351A36" w:rsidP="00351A36">
            <w:pPr>
              <w:snapToGrid w:val="0"/>
              <w:spacing w:after="200" w:line="240" w:lineRule="auto"/>
              <w:jc w:val="both"/>
              <w:rPr>
                <w:rFonts w:ascii="Palatino Linotype" w:eastAsia="新細明體" w:hAnsi="Palatino Linotype" w:cs="Arial"/>
                <w:bCs/>
                <w:i/>
                <w:color w:val="000000"/>
                <w:sz w:val="21"/>
                <w:szCs w:val="21"/>
                <w:lang w:val="en-GB" w:eastAsia="zh-TW"/>
              </w:rPr>
            </w:pPr>
            <w:r w:rsidRPr="00351A36">
              <w:rPr>
                <w:rFonts w:ascii="Palatino Linotype" w:eastAsia="新細明體" w:hAnsi="Palatino Linotype" w:cs="Arial"/>
                <w:bCs/>
                <w:color w:val="000000"/>
                <w:lang w:val="en-GB"/>
              </w:rPr>
              <w:t>P. R. Stevens and R. K. Cheung,</w:t>
            </w:r>
            <w:r w:rsidRPr="00351A36">
              <w:rPr>
                <w:rFonts w:ascii="Palatino Linotype" w:eastAsia="新細明體" w:hAnsi="Palatino Linotype" w:cs="Arial" w:hint="eastAsia"/>
                <w:bCs/>
                <w:color w:val="000000"/>
                <w:lang w:val="en-GB" w:eastAsia="zh-TW"/>
              </w:rPr>
              <w:t xml:space="preserve"> </w:t>
            </w:r>
            <w:r w:rsidRPr="00351A36">
              <w:rPr>
                <w:rFonts w:ascii="Palatino Linotype" w:eastAsia="新細明體" w:hAnsi="Palatino Linotype" w:cs="Arial"/>
                <w:bCs/>
                <w:color w:val="000000"/>
                <w:lang w:val="en-GB" w:eastAsia="zh-TW"/>
              </w:rPr>
              <w:t>“</w:t>
            </w:r>
            <w:r w:rsidRPr="00351A36">
              <w:rPr>
                <w:rFonts w:ascii="Palatino Linotype" w:eastAsia="新細明體" w:hAnsi="Palatino Linotype" w:cs="Arial"/>
                <w:bCs/>
                <w:color w:val="000000"/>
                <w:lang w:val="en-GB"/>
              </w:rPr>
              <w:t>Appropriate use of computers in education,”</w:t>
            </w:r>
            <w:r w:rsidRPr="00351A36">
              <w:rPr>
                <w:rFonts w:ascii="Palatino Linotype" w:eastAsia="新細明體" w:hAnsi="Palatino Linotype" w:cs="Arial" w:hint="eastAsia"/>
                <w:bCs/>
                <w:color w:val="000000"/>
                <w:lang w:val="en-GB" w:eastAsia="zh-TW"/>
              </w:rPr>
              <w:t xml:space="preserve"> </w:t>
            </w:r>
            <w:r w:rsidRPr="00351A36">
              <w:rPr>
                <w:rFonts w:ascii="Palatino Linotype" w:eastAsia="新細明體" w:hAnsi="Palatino Linotype" w:cs="Arial"/>
                <w:bCs/>
                <w:i/>
                <w:color w:val="000000"/>
                <w:lang w:val="en-GB"/>
              </w:rPr>
              <w:t xml:space="preserve">J. of </w:t>
            </w:r>
            <w:r w:rsidRPr="00351A36">
              <w:rPr>
                <w:rFonts w:ascii="Palatino Linotype" w:eastAsia="新細明體" w:hAnsi="Palatino Linotype" w:cs="Arial" w:hint="eastAsia"/>
                <w:bCs/>
                <w:i/>
                <w:color w:val="000000"/>
                <w:lang w:val="en-GB" w:eastAsia="zh-TW"/>
              </w:rPr>
              <w:t>Asian</w:t>
            </w:r>
            <w:r w:rsidRPr="00351A36">
              <w:rPr>
                <w:rFonts w:ascii="Palatino Linotype" w:eastAsia="新細明體" w:hAnsi="Palatino Linotype" w:cs="Arial"/>
                <w:bCs/>
                <w:i/>
                <w:color w:val="000000"/>
                <w:lang w:val="en-GB" w:eastAsia="zh-TW"/>
              </w:rPr>
              <w:t xml:space="preserve"> </w:t>
            </w:r>
            <w:r w:rsidRPr="00351A36">
              <w:rPr>
                <w:rFonts w:ascii="Palatino Linotype" w:eastAsia="新細明體" w:hAnsi="Palatino Linotype" w:cs="Arial"/>
                <w:bCs/>
                <w:i/>
                <w:color w:val="000000"/>
                <w:lang w:val="en-GB"/>
              </w:rPr>
              <w:t>Education,</w:t>
            </w:r>
            <w:r w:rsidRPr="00351A36">
              <w:rPr>
                <w:rFonts w:ascii="Palatino Linotype" w:eastAsia="新細明體" w:hAnsi="Palatino Linotype" w:cs="Arial" w:hint="eastAsia"/>
                <w:bCs/>
                <w:i/>
                <w:color w:val="000000"/>
                <w:lang w:val="en-GB" w:eastAsia="zh-TW"/>
              </w:rPr>
              <w:t xml:space="preserve"> </w:t>
            </w:r>
            <w:r w:rsidRPr="00351A36">
              <w:rPr>
                <w:rFonts w:ascii="Palatino Linotype" w:eastAsia="新細明體" w:hAnsi="Palatino Linotype" w:cs="Arial"/>
                <w:bCs/>
                <w:color w:val="000000"/>
                <w:lang w:val="en-GB"/>
              </w:rPr>
              <w:t>vol. 95, no. 9, pp. 880-895, 2012.</w:t>
            </w:r>
            <w:r w:rsidRPr="00351A36">
              <w:rPr>
                <w:rFonts w:ascii="Palatino Linotype" w:eastAsia="新細明體" w:hAnsi="Palatino Linotype" w:cs="Arial"/>
                <w:bCs/>
                <w:color w:val="000000"/>
                <w:sz w:val="21"/>
                <w:szCs w:val="21"/>
                <w:lang w:val="en-GB"/>
              </w:rPr>
              <w:t xml:space="preserve"> </w:t>
            </w:r>
          </w:p>
        </w:tc>
      </w:tr>
    </w:tbl>
    <w:p w14:paraId="189A0C09" w14:textId="77777777" w:rsidR="00351A36" w:rsidRPr="00351A36" w:rsidRDefault="00351A36" w:rsidP="00351A36">
      <w:pPr>
        <w:snapToGrid w:val="0"/>
        <w:spacing w:after="0" w:line="240" w:lineRule="auto"/>
        <w:jc w:val="both"/>
        <w:rPr>
          <w:rFonts w:ascii="Calibri" w:eastAsia="新細明體" w:hAnsi="Calibri" w:cs="Arial"/>
          <w:sz w:val="21"/>
          <w:szCs w:val="21"/>
          <w:lang w:val="en-GB"/>
        </w:rPr>
      </w:pPr>
    </w:p>
    <w:p w14:paraId="06F7A0C0" w14:textId="77777777" w:rsidR="00351A36" w:rsidRPr="00351A36" w:rsidRDefault="00351A36" w:rsidP="00351A36">
      <w:pPr>
        <w:snapToGrid w:val="0"/>
        <w:spacing w:after="0" w:line="240" w:lineRule="auto"/>
        <w:jc w:val="both"/>
        <w:rPr>
          <w:rFonts w:ascii="Calibri" w:eastAsia="新細明體" w:hAnsi="Calibri" w:cs="Arial"/>
          <w:b/>
          <w:lang w:val="en-GB"/>
        </w:rPr>
      </w:pPr>
    </w:p>
    <w:p w14:paraId="64DE9148" w14:textId="77777777" w:rsidR="00351A36" w:rsidRPr="00351A36" w:rsidRDefault="00351A36" w:rsidP="00351A36">
      <w:pPr>
        <w:snapToGrid w:val="0"/>
        <w:spacing w:after="0" w:line="240" w:lineRule="auto"/>
        <w:jc w:val="both"/>
        <w:rPr>
          <w:rFonts w:ascii="Calibri" w:eastAsia="新細明體" w:hAnsi="Calibri" w:cs="Arial"/>
          <w:b/>
          <w:lang w:val="en-GB"/>
        </w:rPr>
      </w:pPr>
      <w:r w:rsidRPr="00351A36">
        <w:rPr>
          <w:rFonts w:ascii="Calibri" w:eastAsia="新細明體" w:hAnsi="Calibri" w:cs="Arial"/>
          <w:b/>
          <w:lang w:val="en-GB"/>
        </w:rPr>
        <w:t>Extract E</w:t>
      </w: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60"/>
      </w:tblGrid>
      <w:tr w:rsidR="00351A36" w:rsidRPr="00351A36" w14:paraId="1D0AB39F" w14:textId="77777777" w:rsidTr="00C551F5">
        <w:tc>
          <w:tcPr>
            <w:tcW w:w="9360" w:type="dxa"/>
            <w:shd w:val="clear" w:color="auto" w:fill="auto"/>
          </w:tcPr>
          <w:p w14:paraId="49786573" w14:textId="77777777" w:rsidR="00351A36" w:rsidRPr="00351A36" w:rsidRDefault="00351A36" w:rsidP="00351A36">
            <w:pPr>
              <w:snapToGrid w:val="0"/>
              <w:spacing w:after="0" w:line="240" w:lineRule="auto"/>
              <w:jc w:val="both"/>
              <w:rPr>
                <w:rFonts w:ascii="Palatino Linotype" w:eastAsia="新細明體" w:hAnsi="Palatino Linotype" w:cs="Arial"/>
                <w:sz w:val="21"/>
                <w:szCs w:val="21"/>
                <w:lang w:val="en-GB"/>
              </w:rPr>
            </w:pPr>
          </w:p>
          <w:p w14:paraId="2AD8D501" w14:textId="77777777" w:rsidR="00351A36" w:rsidRPr="00351A36" w:rsidRDefault="00351A36" w:rsidP="00351A36">
            <w:pPr>
              <w:snapToGrid w:val="0"/>
              <w:spacing w:after="0" w:line="240" w:lineRule="auto"/>
              <w:jc w:val="both"/>
              <w:rPr>
                <w:rFonts w:ascii="Palatino Linotype" w:eastAsia="新細明體" w:hAnsi="Palatino Linotype" w:cs="Arial"/>
                <w:lang w:val="en-GB"/>
              </w:rPr>
            </w:pPr>
            <w:r w:rsidRPr="00351A36">
              <w:rPr>
                <w:rFonts w:ascii="Palatino Linotype" w:eastAsia="新細明體" w:hAnsi="Palatino Linotype" w:cs="Arial"/>
                <w:lang w:val="en-GB"/>
              </w:rPr>
              <w:t>This study has investigated the playing of online games among teenagers in Hong Kong. Students participated in a range of games including some that appeared to be excessively violent, and others that required critical thinking and collaboration with peers from around the world. The research suggests it might be too simplistic to label all online games under one category. Instead, there are multiple categories, some of which create problems through excessive use, while others are clearly beneficial. [from page 51]</w:t>
            </w:r>
          </w:p>
          <w:p w14:paraId="5B70543D" w14:textId="77777777" w:rsidR="00351A36" w:rsidRPr="00351A36" w:rsidRDefault="00351A36" w:rsidP="00351A36">
            <w:pPr>
              <w:snapToGrid w:val="0"/>
              <w:spacing w:after="0" w:line="240" w:lineRule="auto"/>
              <w:jc w:val="both"/>
              <w:rPr>
                <w:rFonts w:ascii="Palatino Linotype" w:eastAsia="新細明體" w:hAnsi="Palatino Linotype" w:cs="Arial"/>
                <w:lang w:val="en-GB" w:eastAsia="zh-TW"/>
              </w:rPr>
            </w:pPr>
          </w:p>
          <w:p w14:paraId="7F5C8FEF" w14:textId="77777777" w:rsidR="00351A36" w:rsidRPr="00351A36" w:rsidRDefault="00351A36" w:rsidP="00351A36">
            <w:pPr>
              <w:snapToGrid w:val="0"/>
              <w:spacing w:after="120" w:line="240" w:lineRule="auto"/>
              <w:rPr>
                <w:rFonts w:ascii="Palatino Linotype" w:eastAsia="新細明體" w:hAnsi="Palatino Linotype" w:cs="Arial"/>
                <w:sz w:val="21"/>
                <w:szCs w:val="21"/>
                <w:lang w:val="en-GB"/>
              </w:rPr>
            </w:pPr>
            <w:r w:rsidRPr="00351A36">
              <w:rPr>
                <w:rFonts w:ascii="Palatino Linotype" w:eastAsia="新細明體" w:hAnsi="Palatino Linotype" w:cs="Arial"/>
                <w:lang w:val="en-GB"/>
              </w:rPr>
              <w:t>J. Matthews, “Online gaming in Hong Kong,”</w:t>
            </w:r>
            <w:r w:rsidRPr="00351A36">
              <w:rPr>
                <w:rFonts w:ascii="Palatino Linotype" w:eastAsia="新細明體" w:hAnsi="Palatino Linotype" w:cs="Arial" w:hint="eastAsia"/>
                <w:lang w:val="en-GB" w:eastAsia="zh-TW"/>
              </w:rPr>
              <w:t xml:space="preserve"> </w:t>
            </w:r>
            <w:r w:rsidRPr="00351A36">
              <w:rPr>
                <w:rFonts w:ascii="Palatino Linotype" w:eastAsia="新細明體" w:hAnsi="Palatino Linotype" w:cs="Arial"/>
                <w:i/>
                <w:lang w:val="en-GB"/>
              </w:rPr>
              <w:t>J. of Secondary Education</w:t>
            </w:r>
            <w:r w:rsidRPr="00351A36">
              <w:rPr>
                <w:rFonts w:ascii="Palatino Linotype" w:eastAsia="新細明體" w:hAnsi="Palatino Linotype" w:cs="Arial"/>
                <w:lang w:val="en-GB"/>
              </w:rPr>
              <w:t>,</w:t>
            </w:r>
            <w:r w:rsidRPr="00351A36">
              <w:rPr>
                <w:rFonts w:ascii="Palatino Linotype" w:eastAsia="新細明體" w:hAnsi="Palatino Linotype" w:cs="Arial" w:hint="eastAsia"/>
                <w:lang w:val="en-GB" w:eastAsia="zh-TW"/>
              </w:rPr>
              <w:t xml:space="preserve"> </w:t>
            </w:r>
            <w:r w:rsidRPr="00351A36">
              <w:rPr>
                <w:rFonts w:ascii="Palatino Linotype" w:eastAsia="新細明體" w:hAnsi="Palatino Linotype" w:cs="Arial"/>
                <w:lang w:val="en-GB"/>
              </w:rPr>
              <w:t>vol. 42, no. 3, pp. 47</w:t>
            </w:r>
            <w:r w:rsidRPr="00351A36">
              <w:rPr>
                <w:rFonts w:ascii="Palatino Linotype" w:eastAsia="新細明體" w:hAnsi="Palatino Linotype" w:cs="Arial" w:hint="eastAsia"/>
                <w:lang w:val="en-GB" w:eastAsia="zh-TW"/>
              </w:rPr>
              <w:t>-</w:t>
            </w:r>
            <w:r w:rsidRPr="00351A36">
              <w:rPr>
                <w:rFonts w:ascii="Palatino Linotype" w:eastAsia="新細明體" w:hAnsi="Palatino Linotype" w:cs="Arial"/>
                <w:lang w:val="en-GB"/>
              </w:rPr>
              <w:t>54, 2010.</w:t>
            </w:r>
          </w:p>
        </w:tc>
      </w:tr>
    </w:tbl>
    <w:p w14:paraId="3CAB0628" w14:textId="62AE86E6" w:rsidR="00351A36" w:rsidRDefault="00351A36" w:rsidP="00351A36">
      <w:pPr>
        <w:rPr>
          <w:rFonts w:eastAsia="DengXian"/>
          <w:lang w:val="en-GB"/>
        </w:rPr>
      </w:pPr>
    </w:p>
    <w:p w14:paraId="5C7A17D2" w14:textId="28BB19A5" w:rsidR="0079204B" w:rsidRPr="006238BB" w:rsidRDefault="006238BB" w:rsidP="006238BB">
      <w:pPr>
        <w:jc w:val="center"/>
        <w:rPr>
          <w:rFonts w:hint="eastAsia"/>
          <w:lang w:val="en-GB" w:eastAsia="zh-TW"/>
        </w:rPr>
      </w:pPr>
      <w:r>
        <w:rPr>
          <w:rFonts w:hint="eastAsia"/>
          <w:lang w:val="en-GB" w:eastAsia="zh-TW"/>
        </w:rPr>
        <w:lastRenderedPageBreak/>
        <w:t>N</w:t>
      </w:r>
      <w:r>
        <w:rPr>
          <w:lang w:val="en-GB" w:eastAsia="zh-TW"/>
        </w:rPr>
        <w:t>egative impacts and correspondent solutions to playing computer games</w:t>
      </w:r>
    </w:p>
    <w:p w14:paraId="76317C87" w14:textId="3653C3AE" w:rsidR="0079204B" w:rsidRDefault="006238BB" w:rsidP="00351A36">
      <w:pPr>
        <w:rPr>
          <w:rFonts w:cs="Arial"/>
        </w:rPr>
      </w:pPr>
      <w:r>
        <w:rPr>
          <w:rFonts w:eastAsia="DengXian"/>
          <w:lang w:val="en-GB"/>
        </w:rPr>
        <w:t>As the advanced technology</w:t>
      </w:r>
      <w:r w:rsidR="002152D9">
        <w:rPr>
          <w:rFonts w:eastAsia="DengXian"/>
          <w:lang w:val="en-GB"/>
        </w:rPr>
        <w:t xml:space="preserve"> enables the prevalence of video games, the downside of video games addiction has caused </w:t>
      </w:r>
      <w:r w:rsidR="002152D9" w:rsidRPr="00A84107">
        <w:rPr>
          <w:rFonts w:cs="Arial"/>
        </w:rPr>
        <w:t>a considerable amount of</w:t>
      </w:r>
      <w:r w:rsidR="002152D9">
        <w:rPr>
          <w:rFonts w:cs="Arial"/>
        </w:rPr>
        <w:t xml:space="preserve"> troubles. These problems are mostly among teenagers worldwide. </w:t>
      </w:r>
      <w:r w:rsidR="006A0BB6">
        <w:rPr>
          <w:rFonts w:cs="Arial"/>
        </w:rPr>
        <w:t>Balancing</w:t>
      </w:r>
      <w:r w:rsidR="002152D9">
        <w:rPr>
          <w:rFonts w:cs="Arial"/>
        </w:rPr>
        <w:t xml:space="preserve"> high efficiency </w:t>
      </w:r>
      <w:r w:rsidR="006A0BB6">
        <w:rPr>
          <w:rFonts w:cs="Arial"/>
        </w:rPr>
        <w:t>in education and playing online games during leisure time needs to be tackled in time.</w:t>
      </w:r>
    </w:p>
    <w:p w14:paraId="2430AF0E" w14:textId="1D8E6838" w:rsidR="00F955F4" w:rsidRDefault="006A0BB6" w:rsidP="00351A36">
      <w:pPr>
        <w:rPr>
          <w:rFonts w:eastAsia="新細明體" w:cstheme="minorHAnsi"/>
          <w:lang w:val="en-GB"/>
        </w:rPr>
      </w:pPr>
      <w:r>
        <w:rPr>
          <w:rFonts w:hint="eastAsia"/>
          <w:lang w:val="en-GB" w:eastAsia="zh-TW"/>
        </w:rPr>
        <w:t>A</w:t>
      </w:r>
      <w:r>
        <w:rPr>
          <w:lang w:val="en-GB" w:eastAsia="zh-TW"/>
        </w:rPr>
        <w:t xml:space="preserve"> major negative impact of this problem is poorer performance in academic </w:t>
      </w:r>
      <w:r w:rsidR="007E612E">
        <w:rPr>
          <w:lang w:val="en-GB" w:eastAsia="zh-TW"/>
        </w:rPr>
        <w:t>tests</w:t>
      </w:r>
      <w:r w:rsidR="007E612E" w:rsidRPr="007E612E">
        <w:rPr>
          <w:rFonts w:eastAsia="新細明體" w:cstheme="minorHAnsi"/>
          <w:lang w:val="en-GB"/>
        </w:rPr>
        <w:t>.</w:t>
      </w:r>
      <w:r w:rsidR="007E612E">
        <w:rPr>
          <w:rFonts w:eastAsia="新細明體" w:cstheme="minorHAnsi"/>
          <w:lang w:val="en-GB"/>
        </w:rPr>
        <w:t xml:space="preserve"> According to the research completed by </w:t>
      </w:r>
      <w:r w:rsidR="007E612E" w:rsidRPr="007E612E">
        <w:rPr>
          <w:rFonts w:eastAsia="新細明體" w:cstheme="minorHAnsi"/>
          <w:lang w:val="en-GB"/>
        </w:rPr>
        <w:t>S. J. Simpson</w:t>
      </w:r>
      <w:r w:rsidR="007E612E">
        <w:rPr>
          <w:rFonts w:eastAsia="新細明體" w:cstheme="minorHAnsi"/>
          <w:lang w:val="en-GB"/>
        </w:rPr>
        <w:t xml:space="preserve"> et al. [1], in inner London, students who properly use the internet score better than those who play online video games constantly. </w:t>
      </w:r>
      <w:r w:rsidR="00FF2109">
        <w:rPr>
          <w:rFonts w:eastAsia="新細明體" w:cstheme="minorHAnsi"/>
          <w:lang w:val="en-GB"/>
        </w:rPr>
        <w:t>The educators have reported that most of the students in poor performance often play video games till late night [1]. Therefore, many teachers have</w:t>
      </w:r>
      <w:r w:rsidR="00D171BC">
        <w:rPr>
          <w:rFonts w:eastAsia="新細明體" w:cstheme="minorHAnsi"/>
          <w:lang w:val="en-GB"/>
        </w:rPr>
        <w:t xml:space="preserve"> prejudice when students use electronic devices during classes and thus instinctively assume that they are playing video games but not using their devices for academic purpose [2]. As a result, the reason a student is using electronic devices </w:t>
      </w:r>
      <w:r w:rsidR="000E405E">
        <w:rPr>
          <w:rFonts w:eastAsia="新細明體" w:cstheme="minorHAnsi"/>
          <w:lang w:val="en-GB"/>
        </w:rPr>
        <w:t>might have</w:t>
      </w:r>
      <w:r w:rsidR="00D171BC">
        <w:rPr>
          <w:rFonts w:eastAsia="新細明體" w:cstheme="minorHAnsi"/>
          <w:lang w:val="en-GB"/>
        </w:rPr>
        <w:t xml:space="preserve"> been a headache among </w:t>
      </w:r>
      <w:r w:rsidR="00F955F4">
        <w:rPr>
          <w:rFonts w:eastAsia="新細明體" w:cstheme="minorHAnsi"/>
          <w:lang w:val="en-GB"/>
        </w:rPr>
        <w:t>instructors.</w:t>
      </w:r>
    </w:p>
    <w:p w14:paraId="4686AB19" w14:textId="52A81AD0" w:rsidR="006A0BB6" w:rsidRDefault="00F955F4" w:rsidP="00351A36">
      <w:pPr>
        <w:rPr>
          <w:rFonts w:eastAsia="新細明體" w:cstheme="minorHAnsi"/>
          <w:lang w:val="en-GB"/>
        </w:rPr>
      </w:pPr>
      <w:r>
        <w:rPr>
          <w:rFonts w:eastAsia="新細明體" w:cstheme="minorHAnsi"/>
          <w:lang w:val="en-GB"/>
        </w:rPr>
        <w:t xml:space="preserve">To address the overplaying of video games problem, </w:t>
      </w:r>
      <w:r w:rsidR="00056186">
        <w:rPr>
          <w:rFonts w:eastAsia="新細明體" w:cstheme="minorHAnsi"/>
          <w:lang w:val="en-GB"/>
        </w:rPr>
        <w:t>immediate measures should be done. P</w:t>
      </w:r>
      <w:r>
        <w:rPr>
          <w:rFonts w:eastAsia="新細明體" w:cstheme="minorHAnsi"/>
          <w:lang w:val="en-GB"/>
        </w:rPr>
        <w:t>olicies regarding controlling the amount of game-playing time should be</w:t>
      </w:r>
      <w:r w:rsidR="00D171BC">
        <w:rPr>
          <w:rFonts w:eastAsia="新細明體" w:cstheme="minorHAnsi"/>
          <w:lang w:val="en-GB"/>
        </w:rPr>
        <w:t xml:space="preserve"> </w:t>
      </w:r>
      <w:r>
        <w:rPr>
          <w:rFonts w:eastAsia="新細明體" w:cstheme="minorHAnsi"/>
          <w:lang w:val="en-GB"/>
        </w:rPr>
        <w:t xml:space="preserve">implemented to the gaming industry. To accomplish this, </w:t>
      </w:r>
      <w:r w:rsidR="00C611F2">
        <w:rPr>
          <w:rFonts w:eastAsia="新細明體" w:cstheme="minorHAnsi"/>
          <w:lang w:val="en-GB"/>
        </w:rPr>
        <w:t>game producers can set</w:t>
      </w:r>
      <w:r>
        <w:rPr>
          <w:rFonts w:eastAsia="新細明體" w:cstheme="minorHAnsi"/>
          <w:lang w:val="en-GB"/>
        </w:rPr>
        <w:t xml:space="preserve"> a certain amount of time </w:t>
      </w:r>
      <w:r w:rsidR="00C611F2">
        <w:rPr>
          <w:rFonts w:eastAsia="新細明體" w:cstheme="minorHAnsi"/>
          <w:lang w:val="en-GB"/>
        </w:rPr>
        <w:t xml:space="preserve">a gamer </w:t>
      </w:r>
      <w:r>
        <w:rPr>
          <w:rFonts w:eastAsia="新細明體" w:cstheme="minorHAnsi"/>
          <w:lang w:val="en-GB"/>
        </w:rPr>
        <w:t>ca</w:t>
      </w:r>
      <w:r w:rsidR="00C611F2">
        <w:rPr>
          <w:rFonts w:eastAsia="新細明體" w:cstheme="minorHAnsi"/>
          <w:lang w:val="en-GB"/>
        </w:rPr>
        <w:t>n</w:t>
      </w:r>
      <w:r>
        <w:rPr>
          <w:rFonts w:eastAsia="新細明體" w:cstheme="minorHAnsi"/>
          <w:lang w:val="en-GB"/>
        </w:rPr>
        <w:t xml:space="preserve"> play a day</w:t>
      </w:r>
      <w:r w:rsidR="00C611F2">
        <w:rPr>
          <w:rFonts w:eastAsia="新細明體" w:cstheme="minorHAnsi"/>
          <w:lang w:val="en-GB"/>
        </w:rPr>
        <w:t xml:space="preserve">. </w:t>
      </w:r>
      <w:r>
        <w:rPr>
          <w:rFonts w:eastAsia="新細明體" w:cstheme="minorHAnsi"/>
          <w:lang w:val="en-GB"/>
        </w:rPr>
        <w:t xml:space="preserve"> </w:t>
      </w:r>
      <w:r w:rsidR="00117D98">
        <w:rPr>
          <w:rFonts w:eastAsia="新細明體" w:cstheme="minorHAnsi"/>
          <w:lang w:val="en-GB"/>
        </w:rPr>
        <w:t>In this case, it might be more efficient in regulating</w:t>
      </w:r>
      <w:r w:rsidR="00056186">
        <w:rPr>
          <w:rFonts w:eastAsia="新細明體" w:cstheme="minorHAnsi"/>
          <w:lang w:val="en-GB"/>
        </w:rPr>
        <w:t xml:space="preserve"> </w:t>
      </w:r>
      <w:r w:rsidR="00117D98">
        <w:rPr>
          <w:rFonts w:eastAsia="新細明體" w:cstheme="minorHAnsi"/>
          <w:lang w:val="en-GB"/>
        </w:rPr>
        <w:t xml:space="preserve">those students who have addiction </w:t>
      </w:r>
      <w:r w:rsidR="00056186">
        <w:rPr>
          <w:rFonts w:eastAsia="新細明體" w:cstheme="minorHAnsi"/>
          <w:lang w:val="en-GB"/>
        </w:rPr>
        <w:t>of</w:t>
      </w:r>
      <w:r w:rsidR="00117D98">
        <w:rPr>
          <w:rFonts w:eastAsia="新細明體" w:cstheme="minorHAnsi"/>
          <w:lang w:val="en-GB"/>
        </w:rPr>
        <w:t xml:space="preserve"> playing computer games. </w:t>
      </w:r>
      <w:r w:rsidR="00056186">
        <w:rPr>
          <w:rFonts w:eastAsia="新細明體" w:cstheme="minorHAnsi"/>
          <w:lang w:val="en-GB"/>
        </w:rPr>
        <w:t xml:space="preserve">In addition to imposing policies to the industry, another solution is </w:t>
      </w:r>
      <w:r w:rsidR="00D232AE">
        <w:rPr>
          <w:rFonts w:eastAsia="新細明體" w:cstheme="minorHAnsi"/>
          <w:lang w:val="en-GB"/>
        </w:rPr>
        <w:t xml:space="preserve">that central government, local government, private enterprise or charity should provide more help to those in need. Providing free diagnosis from a psychologist to those with </w:t>
      </w:r>
      <w:r w:rsidR="0078436A">
        <w:rPr>
          <w:rFonts w:eastAsia="新細明體" w:cstheme="minorHAnsi"/>
          <w:lang w:val="en-GB"/>
        </w:rPr>
        <w:t>serious addiction to online games.</w:t>
      </w:r>
    </w:p>
    <w:p w14:paraId="165E21C6" w14:textId="52D7CE57" w:rsidR="00970E39" w:rsidRDefault="0078436A" w:rsidP="00351A36">
      <w:pPr>
        <w:rPr>
          <w:rFonts w:eastAsia="新細明體" w:cstheme="minorHAnsi"/>
          <w:lang w:val="en-GB"/>
        </w:rPr>
      </w:pPr>
      <w:r>
        <w:rPr>
          <w:rFonts w:eastAsia="新細明體" w:cstheme="minorHAnsi" w:hint="eastAsia"/>
          <w:lang w:val="en-GB" w:eastAsia="zh-TW"/>
        </w:rPr>
        <w:t>A</w:t>
      </w:r>
      <w:r>
        <w:rPr>
          <w:rFonts w:eastAsia="新細明體" w:cstheme="minorHAnsi"/>
          <w:lang w:val="en-GB" w:eastAsia="zh-TW"/>
        </w:rPr>
        <w:t xml:space="preserve">nother major negative impact is the deficiency in communicating skills. </w:t>
      </w:r>
      <w:r w:rsidRPr="0078436A">
        <w:rPr>
          <w:rFonts w:eastAsia="新細明體" w:cstheme="minorHAnsi"/>
          <w:lang w:val="en-GB"/>
        </w:rPr>
        <w:t>G. F. Rogers</w:t>
      </w:r>
      <w:r w:rsidRPr="0078436A">
        <w:rPr>
          <w:rFonts w:eastAsia="新細明體" w:cstheme="minorHAnsi"/>
          <w:b/>
          <w:lang w:val="en-GB"/>
        </w:rPr>
        <w:t xml:space="preserve"> </w:t>
      </w:r>
      <w:r w:rsidRPr="0078436A">
        <w:rPr>
          <w:rFonts w:eastAsia="新細明體" w:cstheme="minorHAnsi"/>
          <w:lang w:val="en-GB"/>
        </w:rPr>
        <w:t>and M. S.  Hammers</w:t>
      </w:r>
      <w:r>
        <w:rPr>
          <w:rFonts w:eastAsia="新細明體" w:cstheme="minorHAnsi"/>
          <w:lang w:val="en-GB"/>
        </w:rPr>
        <w:t xml:space="preserve"> </w:t>
      </w:r>
      <w:r w:rsidR="00970E39">
        <w:rPr>
          <w:rFonts w:eastAsia="新細明體" w:cstheme="minorHAnsi"/>
          <w:lang w:val="en-GB"/>
        </w:rPr>
        <w:t>estimated</w:t>
      </w:r>
      <w:r w:rsidR="00970E39">
        <w:t xml:space="preserve"> </w:t>
      </w:r>
      <w:r>
        <w:t xml:space="preserve">in </w:t>
      </w:r>
      <w:r w:rsidRPr="00351A36">
        <w:rPr>
          <w:rFonts w:ascii="Palatino Linotype" w:eastAsia="新細明體" w:hAnsi="Palatino Linotype" w:cs="Arial"/>
          <w:i/>
          <w:lang w:val="en-GB"/>
        </w:rPr>
        <w:t xml:space="preserve">Computer </w:t>
      </w:r>
      <w:r w:rsidRPr="00351A36">
        <w:rPr>
          <w:rFonts w:ascii="Palatino Linotype" w:eastAsia="新細明體" w:hAnsi="Palatino Linotype" w:cs="Arial" w:hint="eastAsia"/>
          <w:i/>
          <w:lang w:val="en-GB" w:eastAsia="zh-TW"/>
        </w:rPr>
        <w:t>G</w:t>
      </w:r>
      <w:r w:rsidRPr="00351A36">
        <w:rPr>
          <w:rFonts w:ascii="Palatino Linotype" w:eastAsia="新細明體" w:hAnsi="Palatino Linotype" w:cs="Arial"/>
          <w:i/>
          <w:lang w:val="en-GB"/>
        </w:rPr>
        <w:t xml:space="preserve">ames and </w:t>
      </w:r>
      <w:r w:rsidRPr="00351A36">
        <w:rPr>
          <w:rFonts w:ascii="Palatino Linotype" w:eastAsia="新細明體" w:hAnsi="Palatino Linotype" w:cs="Arial" w:hint="eastAsia"/>
          <w:i/>
          <w:lang w:val="en-GB" w:eastAsia="zh-TW"/>
        </w:rPr>
        <w:t>S</w:t>
      </w:r>
      <w:r w:rsidRPr="00351A36">
        <w:rPr>
          <w:rFonts w:ascii="Palatino Linotype" w:eastAsia="新細明體" w:hAnsi="Palatino Linotype" w:cs="Arial"/>
          <w:i/>
          <w:lang w:val="en-GB"/>
        </w:rPr>
        <w:t xml:space="preserve">ocial </w:t>
      </w:r>
      <w:r w:rsidRPr="00351A36">
        <w:rPr>
          <w:rFonts w:ascii="Palatino Linotype" w:eastAsia="新細明體" w:hAnsi="Palatino Linotype" w:cs="Arial" w:hint="eastAsia"/>
          <w:i/>
          <w:lang w:val="en-GB" w:eastAsia="zh-TW"/>
        </w:rPr>
        <w:t>Be</w:t>
      </w:r>
      <w:r w:rsidRPr="00351A36">
        <w:rPr>
          <w:rFonts w:ascii="Palatino Linotype" w:eastAsia="新細明體" w:hAnsi="Palatino Linotype" w:cs="Arial"/>
          <w:i/>
          <w:lang w:val="en-GB"/>
        </w:rPr>
        <w:t>haviour</w:t>
      </w:r>
      <w:r>
        <w:rPr>
          <w:rFonts w:ascii="Palatino Linotype" w:eastAsia="新細明體" w:hAnsi="Palatino Linotype" w:cs="Arial"/>
          <w:i/>
          <w:lang w:val="en-GB"/>
        </w:rPr>
        <w:t xml:space="preserve"> </w:t>
      </w:r>
      <w:r>
        <w:t>that</w:t>
      </w:r>
      <w:r w:rsidR="00D06A0D">
        <w:t xml:space="preserve"> </w:t>
      </w:r>
      <w:r w:rsidR="00D06A0D">
        <w:rPr>
          <w:rFonts w:eastAsia="新細明體" w:cstheme="minorHAnsi"/>
          <w:lang w:val="en-GB"/>
        </w:rPr>
        <w:t>t</w:t>
      </w:r>
      <w:r w:rsidR="00D06A0D" w:rsidRPr="00D06A0D">
        <w:rPr>
          <w:rFonts w:eastAsia="新細明體" w:cstheme="minorHAnsi"/>
          <w:lang w:val="en-GB"/>
        </w:rPr>
        <w:t>his addiction-like behaviour has raised concerns as to whether the social skills of the teenagers are being affected</w:t>
      </w:r>
      <w:r w:rsidR="00D06A0D">
        <w:rPr>
          <w:rFonts w:eastAsia="新細明體" w:cstheme="minorHAnsi"/>
          <w:lang w:val="en-GB"/>
        </w:rPr>
        <w:t xml:space="preserve"> [3].</w:t>
      </w:r>
      <w:r w:rsidR="00183B15">
        <w:rPr>
          <w:rFonts w:eastAsia="新細明體" w:cstheme="minorHAnsi"/>
          <w:lang w:val="en-GB"/>
        </w:rPr>
        <w:t xml:space="preserve"> Based on several reports, that playing excessive video games might </w:t>
      </w:r>
      <w:r w:rsidR="00C551F5">
        <w:rPr>
          <w:rFonts w:eastAsia="新細明體" w:cstheme="minorHAnsi"/>
          <w:lang w:val="en-GB"/>
        </w:rPr>
        <w:t>cause teenagers to lose a certain level</w:t>
      </w:r>
      <w:r w:rsidR="000E405E">
        <w:rPr>
          <w:rFonts w:eastAsia="新細明體" w:cstheme="minorHAnsi"/>
          <w:lang w:val="en-GB"/>
        </w:rPr>
        <w:t xml:space="preserve"> of conducting face to face communication, but it is still questionable about the link between playing computer games and </w:t>
      </w:r>
      <w:r w:rsidR="00970E39">
        <w:rPr>
          <w:rFonts w:eastAsia="新細明體" w:cstheme="minorHAnsi"/>
          <w:lang w:val="en-GB"/>
        </w:rPr>
        <w:t>the skill of communication</w:t>
      </w:r>
      <w:r w:rsidR="000E405E">
        <w:rPr>
          <w:rFonts w:eastAsia="新細明體" w:cstheme="minorHAnsi"/>
          <w:lang w:val="en-GB"/>
        </w:rPr>
        <w:t xml:space="preserve"> [3].  </w:t>
      </w:r>
      <w:r w:rsidR="00970E39">
        <w:rPr>
          <w:rFonts w:eastAsia="新細明體" w:cstheme="minorHAnsi"/>
          <w:lang w:val="en-GB"/>
        </w:rPr>
        <w:t>All in all, there is still space to discuss about the correlation.</w:t>
      </w:r>
    </w:p>
    <w:p w14:paraId="16198EEF" w14:textId="1581948D" w:rsidR="0078436A" w:rsidRPr="00007D78" w:rsidRDefault="00970E39" w:rsidP="00351A36">
      <w:pPr>
        <w:rPr>
          <w:rFonts w:eastAsia="新細明體" w:cstheme="minorHAnsi"/>
          <w:lang w:val="en-GB"/>
        </w:rPr>
      </w:pPr>
      <w:r w:rsidRPr="00970E39">
        <w:rPr>
          <w:rFonts w:eastAsia="新細明體" w:cstheme="minorHAnsi"/>
          <w:bCs/>
          <w:color w:val="000000"/>
          <w:lang w:val="en-GB"/>
        </w:rPr>
        <w:t>T. Lam</w:t>
      </w:r>
      <w:r w:rsidRPr="00970E39">
        <w:rPr>
          <w:rFonts w:eastAsia="新細明體" w:cstheme="minorHAnsi"/>
          <w:bCs/>
          <w:color w:val="000000"/>
          <w:lang w:val="en-GB"/>
        </w:rPr>
        <w:t xml:space="preserve"> et al. proposed</w:t>
      </w:r>
      <w:r w:rsidRPr="00FA11B4">
        <w:rPr>
          <w:rFonts w:eastAsia="新細明體" w:cstheme="minorHAnsi"/>
          <w:bCs/>
          <w:color w:val="000000"/>
          <w:lang w:val="en-GB"/>
        </w:rPr>
        <w:t xml:space="preserve"> that </w:t>
      </w:r>
      <w:r w:rsidR="00FA11B4" w:rsidRPr="00FA11B4">
        <w:rPr>
          <w:rFonts w:eastAsia="新細明體" w:cstheme="minorHAnsi"/>
          <w:lang w:val="en-GB"/>
        </w:rPr>
        <w:t>t</w:t>
      </w:r>
      <w:r w:rsidR="00FA11B4" w:rsidRPr="00FA11B4">
        <w:rPr>
          <w:rFonts w:eastAsia="新細明體" w:cstheme="minorHAnsi"/>
          <w:lang w:val="en-GB"/>
        </w:rPr>
        <w:t>he use of new social media can assist introverted individuals to widen their social circle and experiment with communicating with others</w:t>
      </w:r>
      <w:r w:rsidR="00FA11B4">
        <w:rPr>
          <w:rFonts w:eastAsia="新細明體" w:cstheme="minorHAnsi"/>
          <w:lang w:val="en-GB"/>
        </w:rPr>
        <w:t xml:space="preserve"> [4]. Based on this context, the negative impact is basically depending on the usage of internet. Many Chinese students </w:t>
      </w:r>
      <w:r w:rsidR="00475C4A">
        <w:rPr>
          <w:rFonts w:eastAsia="新細明體" w:cstheme="minorHAnsi"/>
          <w:lang w:val="en-GB"/>
        </w:rPr>
        <w:t xml:space="preserve">are enabled to expand their social network by using WeChat, this might indicate that overplaying video games is caused by wrong use of internet. Therefore, the resolution to this problem is to have correct knowledge. In order to meet this expectation, the government can fortify the education system, and examine the educators are qualified enough to look out for </w:t>
      </w:r>
      <w:r w:rsidR="00007D78">
        <w:rPr>
          <w:rFonts w:eastAsia="新細明體" w:cstheme="minorHAnsi"/>
          <w:lang w:val="en-GB"/>
        </w:rPr>
        <w:t>student that might be in addiction to computer games.</w:t>
      </w:r>
      <w:r w:rsidR="00475C4A">
        <w:rPr>
          <w:rFonts w:eastAsia="新細明體" w:cstheme="minorHAnsi"/>
          <w:lang w:val="en-GB"/>
        </w:rPr>
        <w:t xml:space="preserve"> </w:t>
      </w:r>
    </w:p>
    <w:p w14:paraId="3DA1B599" w14:textId="7F1286B8" w:rsidR="0079204B" w:rsidRPr="00007D78" w:rsidRDefault="00007D78" w:rsidP="00351A36">
      <w:pPr>
        <w:rPr>
          <w:rFonts w:eastAsia="DengXian"/>
          <w:lang w:val="en-GB"/>
        </w:rPr>
      </w:pPr>
      <w:r>
        <w:rPr>
          <w:rFonts w:eastAsia="DengXian"/>
          <w:lang w:val="en-GB"/>
        </w:rPr>
        <w:t>The fast pace of the technology although brings convenience to human but on the other hand, it derives numerous problems. To alleviate the negative impacts cause by playing computer games requires the public and the government alike. To address those issues, immediate action should be taken.</w:t>
      </w:r>
    </w:p>
    <w:p w14:paraId="17B18F3F" w14:textId="11D1211B" w:rsidR="0079204B" w:rsidRDefault="0079204B" w:rsidP="00351A36">
      <w:pPr>
        <w:rPr>
          <w:rFonts w:eastAsia="DengXian"/>
          <w:lang w:val="en-GB"/>
        </w:rPr>
      </w:pPr>
    </w:p>
    <w:p w14:paraId="53EB12C6" w14:textId="7C3C2ABD" w:rsidR="0079204B" w:rsidRDefault="0079204B" w:rsidP="00351A36">
      <w:pPr>
        <w:rPr>
          <w:rFonts w:eastAsia="DengXian"/>
          <w:lang w:val="en-GB"/>
        </w:rPr>
      </w:pPr>
    </w:p>
    <w:p w14:paraId="5A940174" w14:textId="77777777" w:rsidR="0079204B" w:rsidRPr="0079204B" w:rsidRDefault="0079204B" w:rsidP="00351A36">
      <w:pPr>
        <w:rPr>
          <w:rFonts w:eastAsia="DengXian" w:hint="eastAsia"/>
          <w:lang w:val="en-GB"/>
        </w:rPr>
      </w:pPr>
    </w:p>
    <w:sectPr w:rsidR="0079204B" w:rsidRPr="0079204B" w:rsidSect="00351A3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F3FC0E" w14:textId="77777777" w:rsidR="008F6AEA" w:rsidRDefault="008F6AEA" w:rsidP="00351A36">
      <w:pPr>
        <w:spacing w:after="0" w:line="240" w:lineRule="auto"/>
      </w:pPr>
      <w:r>
        <w:separator/>
      </w:r>
    </w:p>
  </w:endnote>
  <w:endnote w:type="continuationSeparator" w:id="0">
    <w:p w14:paraId="7F150324" w14:textId="77777777" w:rsidR="008F6AEA" w:rsidRDefault="008F6AEA" w:rsidP="00351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0269375"/>
      <w:docPartObj>
        <w:docPartGallery w:val="Page Numbers (Bottom of Page)"/>
        <w:docPartUnique/>
      </w:docPartObj>
    </w:sdtPr>
    <w:sdtContent>
      <w:sdt>
        <w:sdtPr>
          <w:id w:val="-1769616900"/>
          <w:docPartObj>
            <w:docPartGallery w:val="Page Numbers (Top of Page)"/>
            <w:docPartUnique/>
          </w:docPartObj>
        </w:sdtPr>
        <w:sdtContent>
          <w:p w14:paraId="072D0CC3" w14:textId="7125531D" w:rsidR="00C551F5" w:rsidRDefault="00C551F5">
            <w:pPr>
              <w:pStyle w:val="a5"/>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DE0DFCE" w14:textId="77777777" w:rsidR="00C551F5" w:rsidRDefault="00C551F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1C88F" w14:textId="77777777" w:rsidR="008F6AEA" w:rsidRDefault="008F6AEA" w:rsidP="00351A36">
      <w:pPr>
        <w:spacing w:after="0" w:line="240" w:lineRule="auto"/>
      </w:pPr>
      <w:r>
        <w:separator/>
      </w:r>
    </w:p>
  </w:footnote>
  <w:footnote w:type="continuationSeparator" w:id="0">
    <w:p w14:paraId="6ADA4027" w14:textId="77777777" w:rsidR="008F6AEA" w:rsidRDefault="008F6AEA" w:rsidP="00351A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124FA" w14:textId="6835A427" w:rsidR="00C551F5" w:rsidRPr="009E76B9" w:rsidRDefault="00C551F5" w:rsidP="00351A36">
    <w:pPr>
      <w:pStyle w:val="a3"/>
      <w:jc w:val="right"/>
      <w:rPr>
        <w:rFonts w:cs="Arial"/>
        <w:sz w:val="20"/>
        <w:szCs w:val="20"/>
      </w:rPr>
    </w:pPr>
    <w:r w:rsidRPr="009E76B9">
      <w:rPr>
        <w:rFonts w:cs="Arial"/>
        <w:sz w:val="20"/>
      </w:rPr>
      <w:t>ELC1013</w:t>
    </w:r>
    <w:r w:rsidRPr="009E76B9">
      <w:rPr>
        <w:rFonts w:cs="Arial"/>
        <w:sz w:val="20"/>
        <w:szCs w:val="20"/>
      </w:rPr>
      <w:t xml:space="preserve"> </w:t>
    </w:r>
    <w:r>
      <w:rPr>
        <w:rFonts w:cs="Arial"/>
        <w:sz w:val="20"/>
        <w:szCs w:val="20"/>
      </w:rPr>
      <w:t>A1</w:t>
    </w:r>
    <w:r w:rsidRPr="009E76B9">
      <w:rPr>
        <w:rFonts w:cs="Arial"/>
        <w:sz w:val="20"/>
        <w:szCs w:val="20"/>
      </w:rPr>
      <w:t xml:space="preserve"> </w:t>
    </w:r>
    <w:r>
      <w:rPr>
        <w:rFonts w:cs="Arial"/>
        <w:sz w:val="20"/>
        <w:szCs w:val="20"/>
      </w:rPr>
      <w:t xml:space="preserve">Writing Practice: </w:t>
    </w:r>
    <w:r w:rsidRPr="009E76B9">
      <w:rPr>
        <w:rFonts w:cs="Arial"/>
        <w:sz w:val="20"/>
        <w:szCs w:val="20"/>
      </w:rPr>
      <w:t>IEEE / Vancouver</w:t>
    </w:r>
  </w:p>
  <w:p w14:paraId="7882BE9A" w14:textId="77777777" w:rsidR="00C551F5" w:rsidRDefault="00C551F5">
    <w:pPr>
      <w:pStyle w:val="a3"/>
      <w:rPr>
        <w:lang w:eastAsia="zh-TW"/>
      </w:rPr>
    </w:pPr>
    <w:r>
      <w:rPr>
        <w:lang w:eastAsia="zh-TW"/>
      </w:rPr>
      <w:t>Name: Peter Fan WAN 20000026D</w:t>
    </w:r>
  </w:p>
  <w:p w14:paraId="14E02A46" w14:textId="03F9638A" w:rsidR="00C551F5" w:rsidRDefault="00C551F5">
    <w:pPr>
      <w:pStyle w:val="a3"/>
      <w:rPr>
        <w:rFonts w:hint="eastAsia"/>
        <w:lang w:eastAsia="zh-TW"/>
      </w:rPr>
    </w:pPr>
    <w:r>
      <w:rPr>
        <w:lang w:eastAsia="zh-TW"/>
      </w:rPr>
      <w:t>Email: 20000026d@connect.polyu.hk</w:t>
    </w:r>
    <w:r>
      <w:rPr>
        <w:lang w:eastAsia="zh-TW"/>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E446C9"/>
    <w:multiLevelType w:val="hybridMultilevel"/>
    <w:tmpl w:val="22743352"/>
    <w:lvl w:ilvl="0" w:tplc="8F9A83D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DB50B4"/>
    <w:multiLevelType w:val="hybridMultilevel"/>
    <w:tmpl w:val="B4025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A36"/>
    <w:rsid w:val="00007D78"/>
    <w:rsid w:val="00056186"/>
    <w:rsid w:val="000E405E"/>
    <w:rsid w:val="00117D98"/>
    <w:rsid w:val="00183B15"/>
    <w:rsid w:val="001F5B11"/>
    <w:rsid w:val="002152D9"/>
    <w:rsid w:val="00351A36"/>
    <w:rsid w:val="00475C4A"/>
    <w:rsid w:val="006238BB"/>
    <w:rsid w:val="006A0BB6"/>
    <w:rsid w:val="0078436A"/>
    <w:rsid w:val="0079204B"/>
    <w:rsid w:val="007E612E"/>
    <w:rsid w:val="008328E8"/>
    <w:rsid w:val="00866F23"/>
    <w:rsid w:val="008F6AEA"/>
    <w:rsid w:val="00970E39"/>
    <w:rsid w:val="00C22D0C"/>
    <w:rsid w:val="00C551F5"/>
    <w:rsid w:val="00C611F2"/>
    <w:rsid w:val="00CF74BC"/>
    <w:rsid w:val="00D06A0D"/>
    <w:rsid w:val="00D171BC"/>
    <w:rsid w:val="00D232AE"/>
    <w:rsid w:val="00EC6E48"/>
    <w:rsid w:val="00ED7274"/>
    <w:rsid w:val="00F2165B"/>
    <w:rsid w:val="00F955F4"/>
    <w:rsid w:val="00FA11B4"/>
    <w:rsid w:val="00FA70A3"/>
    <w:rsid w:val="00FF2109"/>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CCE59"/>
  <w15:chartTrackingRefBased/>
  <w15:docId w15:val="{74476950-B21F-41FF-B4EC-01FC844E1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1A36"/>
    <w:pPr>
      <w:tabs>
        <w:tab w:val="center" w:pos="4320"/>
        <w:tab w:val="right" w:pos="8640"/>
      </w:tabs>
      <w:spacing w:after="0" w:line="240" w:lineRule="auto"/>
    </w:pPr>
  </w:style>
  <w:style w:type="character" w:customStyle="1" w:styleId="a4">
    <w:name w:val="頁首 字元"/>
    <w:basedOn w:val="a0"/>
    <w:link w:val="a3"/>
    <w:uiPriority w:val="99"/>
    <w:rsid w:val="00351A36"/>
  </w:style>
  <w:style w:type="paragraph" w:styleId="a5">
    <w:name w:val="footer"/>
    <w:basedOn w:val="a"/>
    <w:link w:val="a6"/>
    <w:uiPriority w:val="99"/>
    <w:unhideWhenUsed/>
    <w:rsid w:val="00351A36"/>
    <w:pPr>
      <w:tabs>
        <w:tab w:val="center" w:pos="4320"/>
        <w:tab w:val="right" w:pos="8640"/>
      </w:tabs>
      <w:spacing w:after="0" w:line="240" w:lineRule="auto"/>
    </w:pPr>
  </w:style>
  <w:style w:type="character" w:customStyle="1" w:styleId="a6">
    <w:name w:val="頁尾 字元"/>
    <w:basedOn w:val="a0"/>
    <w:link w:val="a5"/>
    <w:uiPriority w:val="99"/>
    <w:rsid w:val="00351A36"/>
  </w:style>
  <w:style w:type="paragraph" w:styleId="a7">
    <w:name w:val="List Paragraph"/>
    <w:basedOn w:val="a"/>
    <w:uiPriority w:val="34"/>
    <w:qFormat/>
    <w:rsid w:val="008328E8"/>
    <w:pPr>
      <w:ind w:left="720"/>
      <w:contextualSpacing/>
    </w:pPr>
  </w:style>
  <w:style w:type="character" w:styleId="a8">
    <w:name w:val="Hyperlink"/>
    <w:basedOn w:val="a0"/>
    <w:uiPriority w:val="99"/>
    <w:unhideWhenUsed/>
    <w:rsid w:val="00C22D0C"/>
    <w:rPr>
      <w:color w:val="0563C1" w:themeColor="hyperlink"/>
      <w:u w:val="single"/>
    </w:rPr>
  </w:style>
  <w:style w:type="character" w:styleId="a9">
    <w:name w:val="Unresolved Mention"/>
    <w:basedOn w:val="a0"/>
    <w:uiPriority w:val="99"/>
    <w:semiHidden/>
    <w:unhideWhenUsed/>
    <w:rsid w:val="00C22D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C8E2164-F982-40A6-B434-0BD9C9116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1805</TotalTime>
  <Pages>3</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 Susan [ELC]</dc:creator>
  <cp:keywords/>
  <dc:description/>
  <cp:lastModifiedBy>Peter Fan</cp:lastModifiedBy>
  <cp:revision>21</cp:revision>
  <dcterms:created xsi:type="dcterms:W3CDTF">2020-03-10T03:56:00Z</dcterms:created>
  <dcterms:modified xsi:type="dcterms:W3CDTF">2020-10-07T15:42:00Z</dcterms:modified>
</cp:coreProperties>
</file>