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数据库设计规范</w:t>
      </w:r>
    </w:p>
    <w:p>
      <w:r>
        <w:t xml:space="preserve">良好的数据库设计规范能减少后期的维护成本，避免命名混乱、字段滥用和性能陷阱。</w:t>
      </w:r>
    </w:p>
    <w:p>
      <w:pPr>
        <w:pStyle w:val="Heading2"/>
      </w:pPr>
      <w:r>
        <w:t xml:space="preserve">命名规范</w:t>
      </w:r>
    </w:p>
    <w:p>
      <w:r>
        <w:t xml:space="preserve">表名和字段名使用小写加下划线的形式，表名使用名词，字段名避免使用数据库保留字。</w:t>
      </w:r>
    </w:p>
    <w:p>
      <w:r>
        <w:t xml:space="preserve">布尔字段使用 is_ 前缀，时间字段统一使用 _time 或 _date 后缀，所有表必须包含 create_time 和 update_time。</w:t>
      </w:r>
    </w:p>
    <w:p>
      <w:pPr>
        <w:pStyle w:val="Heading2"/>
      </w:pPr>
      <w:r>
        <w:t xml:space="preserve">三大范式</w:t>
      </w:r>
    </w:p>
    <w:p>
      <w:r>
        <w:t xml:space="preserve">第一范式要求字段不可再分；第二范式要求非主键字段完全依赖主键，消除部分依赖；第三范式要求非主键字段之间没有传递依赖。</w:t>
      </w:r>
    </w:p>
    <w:p>
      <w:r>
        <w:t xml:space="preserve">范式化减少冗余，但查询需要更多关联。报表等读多写少的场景可以适当反范式化，用冗余换取查询性能，但必须保证冗余字段的一致性。</w:t>
      </w:r>
    </w:p>
    <w:p>
      <w:pPr>
        <w:pStyle w:val="Heading2"/>
      </w:pPr>
      <w:r>
        <w:t xml:space="preserve">索引设计</w:t>
      </w:r>
    </w:p>
    <w:p>
      <w:r>
        <w:t xml:space="preserve">主键优先使用自增整数，分布式场景可以采用雪花算法等趋势递增的方案，避免使用随机字符串主键导致页分裂。</w:t>
      </w:r>
    </w:p>
    <w:p>
      <w:r>
        <w:t xml:space="preserve">联合索引遵循最左匹配原则，把区分度高的列放在前面；经常作为查询条件和排序列的字段应建立索引，但索引数量不宜过多，每个索引都会降低写入性能。</w:t>
      </w:r>
    </w:p>
    <w:tbl>
      <w:tblPr>
        <w:tblBorders>
          <w:top w:val="single"/>
          <w:left w:val="single"/>
          <w:bottom w:val="single"/>
          <w:right w:val="single"/>
        </w:tblBorders>
      </w:tblPr>
      <w:tr>
        <w:tc>
          <w:p>
            <w:r>
              <w:t>索引类型</w:t>
            </w:r>
          </w:p>
        </w:tc>
        <w:tc>
          <w:p>
            <w:r>
              <w:t>适用场景</w:t>
            </w:r>
          </w:p>
        </w:tc>
      </w:tr>
      <w:tr>
        <w:tc>
          <w:p>
            <w:r>
              <w:t>BTREE</w:t>
            </w:r>
          </w:p>
        </w:tc>
        <w:tc>
          <w:p>
            <w:r>
              <w:t>等值查询、范围查询、排序，最常用</w:t>
            </w:r>
          </w:p>
        </w:tc>
      </w:tr>
      <w:tr>
        <w:tc>
          <w:p>
            <w:r>
              <w:t>HASH</w:t>
            </w:r>
          </w:p>
        </w:tc>
        <w:tc>
          <w:p>
            <w:r>
              <w:t>只有等值查询的场景，不支持范围</w:t>
            </w:r>
          </w:p>
        </w:tc>
      </w:tr>
      <w:tr>
        <w:tc>
          <w:p>
            <w:r>
              <w:t>FULLTEXT</w:t>
            </w:r>
          </w:p>
        </w:tc>
        <w:tc>
          <w:p>
            <w:r>
              <w:t>文本关键词搜索</w:t>
            </w:r>
          </w:p>
        </w:tc>
      </w:tr>
    </w:tbl>
    <w:p>
      <w:pPr>
        <w:pStyle w:val="Heading2"/>
      </w:pPr>
      <w:r>
        <w:t xml:space="preserve">字段设计</w:t>
      </w:r>
    </w:p>
    <w:p>
      <w:r>
        <w:t xml:space="preserve">金额字段必须使用 DECIMAL 而不是 FLOAT 或 DOUBLE，避免浮点误差；状态字段使用 TINYINT 配合字典表；时间字段使用 DATETIME 或 TIMESTAMP 并注意时区。</w:t>
      </w:r>
    </w:p>
    <w:p>
      <w:r>
        <w:t xml:space="preserve">大字段和 JSON 字段会拖慢整行读取，应拆分到扩展表或单独存储，避免 SELECT * 拖出大字段。</w:t>
      </w:r>
    </w:p>
    <w:sectPr/>
  </w:body>
</w:document>
</file>