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B5FA1" w14:textId="28DB7FA9" w:rsidR="00477F20" w:rsidRPr="00477F20" w:rsidRDefault="00477F20" w:rsidP="00477F20">
      <w:pPr>
        <w:spacing w:line="240" w:lineRule="auto"/>
        <w:ind w:firstLineChars="200" w:firstLine="560"/>
        <w:rPr>
          <w:sz w:val="28"/>
          <w:szCs w:val="21"/>
        </w:rPr>
      </w:pPr>
      <w:r w:rsidRPr="00477F20">
        <w:rPr>
          <w:rFonts w:hint="eastAsia"/>
          <w:sz w:val="28"/>
          <w:szCs w:val="21"/>
        </w:rPr>
        <w:t>台湾省，简称“台”，是中华人民共和国省级行政区，省会台北，位于中国东南沿海的大陆架上，东临太平洋，西隔台湾海峡与福建省相望；北濒东海，南界巴士海峡与菲律宾群岛相对。</w:t>
      </w:r>
      <w:r w:rsidRPr="00477F20">
        <w:rPr>
          <w:sz w:val="28"/>
          <w:szCs w:val="21"/>
        </w:rPr>
        <w:t>台湾省由中国第一大岛台湾岛与兰屿、绿岛、钓鱼岛等附属岛屿和澎湖列岛组成。纵跨温带与热带。人口约2341万，超过70%集中在西部5大都会区，其中台北都会区最大。</w:t>
      </w:r>
    </w:p>
    <w:p w14:paraId="52B07DDA" w14:textId="07BD4FDD" w:rsidR="00477F20" w:rsidRPr="00477F20" w:rsidRDefault="00477F20" w:rsidP="00477F20">
      <w:pPr>
        <w:spacing w:line="240" w:lineRule="auto"/>
        <w:ind w:firstLineChars="200" w:firstLine="560"/>
        <w:rPr>
          <w:sz w:val="28"/>
          <w:szCs w:val="21"/>
        </w:rPr>
      </w:pPr>
      <w:r w:rsidRPr="00477F20">
        <w:rPr>
          <w:rFonts w:hint="eastAsia"/>
          <w:sz w:val="28"/>
          <w:szCs w:val="21"/>
        </w:rPr>
        <w:t>中国台湾地区，是指台湾当局控制下的台湾省（包括台湾本岛与兰屿、绿岛、钓鱼岛等附属岛屿及澎湖列岛），以及福建省的金门、马祖、乌丘等岛屿，陆地总面积</w:t>
      </w:r>
      <w:r w:rsidRPr="00477F20">
        <w:rPr>
          <w:sz w:val="28"/>
          <w:szCs w:val="21"/>
        </w:rPr>
        <w:t xml:space="preserve">3.6万平方公里。台湾地区行政区划包括：台北、新北、桃园、台中、台南、高雄6个台湾当局“直辖市”，基隆、新竹、嘉义3个市，新竹、苗栗、彰化、南投、云林、嘉义、屏东、台东、花莲、宜兰、澎湖、金门、连江（马祖）13个县。 </w:t>
      </w:r>
    </w:p>
    <w:p w14:paraId="22E2CFF0" w14:textId="77777777" w:rsidR="00477F20" w:rsidRPr="00477F20" w:rsidRDefault="00477F20" w:rsidP="00477F20">
      <w:pPr>
        <w:spacing w:line="240" w:lineRule="auto"/>
        <w:ind w:firstLineChars="200" w:firstLine="560"/>
        <w:rPr>
          <w:sz w:val="28"/>
          <w:szCs w:val="21"/>
        </w:rPr>
      </w:pPr>
      <w:r w:rsidRPr="00477F20">
        <w:rPr>
          <w:rFonts w:hint="eastAsia"/>
          <w:sz w:val="28"/>
          <w:szCs w:val="21"/>
        </w:rPr>
        <w:t>台湾是中国不可分割的一部分。</w:t>
      </w:r>
      <w:r w:rsidRPr="00477F20">
        <w:rPr>
          <w:sz w:val="28"/>
          <w:szCs w:val="21"/>
        </w:rPr>
        <w:t>海峡两岸同胞同根同源、同文同种。三国孙吴政权和隋朝时期都曾先后派万余人去台。明末清初以来大量福建南部和广东东部居民移垦台湾，最终形成以汉族为主体的社会。主要少数民族高山族与华南壮侗语人群同源；中国历代政府对台湾行使管辖权。</w:t>
      </w:r>
    </w:p>
    <w:p w14:paraId="2775EEE8" w14:textId="6E007704" w:rsidR="00365ADA" w:rsidRDefault="00477F20" w:rsidP="00477F20">
      <w:pPr>
        <w:spacing w:line="240" w:lineRule="auto"/>
        <w:jc w:val="center"/>
        <w:rPr>
          <w:sz w:val="24"/>
          <w:szCs w:val="20"/>
        </w:rPr>
      </w:pPr>
      <w:r w:rsidRPr="00477F20">
        <w:rPr>
          <w:noProof/>
          <w:sz w:val="24"/>
          <w:szCs w:val="20"/>
        </w:rPr>
        <w:drawing>
          <wp:inline distT="0" distB="0" distL="0" distR="0" wp14:anchorId="744481CF" wp14:editId="429495D1">
            <wp:extent cx="5274310" cy="4950460"/>
            <wp:effectExtent l="0" t="0" r="2540" b="2540"/>
            <wp:docPr id="1888144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3423" w14:textId="6CF65E82" w:rsidR="00477F20" w:rsidRPr="00477F20" w:rsidRDefault="00477F20" w:rsidP="00477F20">
      <w:pPr>
        <w:shd w:val="clear" w:color="auto" w:fill="FFFFFF"/>
        <w:spacing w:line="300" w:lineRule="atLeast"/>
        <w:jc w:val="left"/>
        <w:outlineLvl w:val="2"/>
        <w:rPr>
          <w:rFonts w:ascii="方正小标宋简体" w:eastAsia="方正小标宋简体" w:hAnsi="方正小标宋简体" w:cs="Helvetica"/>
          <w:color w:val="333333"/>
          <w:kern w:val="0"/>
          <w:szCs w:val="32"/>
        </w:rPr>
      </w:pPr>
      <w:r w:rsidRPr="008242EC">
        <w:rPr>
          <w:rFonts w:ascii="方正小标宋简体" w:eastAsia="方正小标宋简体" w:hAnsi="方正小标宋简体" w:cs="Helvetica" w:hint="eastAsia"/>
          <w:color w:val="333333"/>
          <w:kern w:val="0"/>
          <w:szCs w:val="32"/>
        </w:rPr>
        <w:lastRenderedPageBreak/>
        <w:t>台湾的</w:t>
      </w:r>
      <w:r w:rsidRPr="00477F20">
        <w:rPr>
          <w:rFonts w:ascii="方正小标宋简体" w:eastAsia="方正小标宋简体" w:hAnsi="方正小标宋简体" w:cs="Helvetica"/>
          <w:color w:val="333333"/>
          <w:kern w:val="0"/>
          <w:szCs w:val="32"/>
        </w:rPr>
        <w:t>名称</w:t>
      </w:r>
    </w:p>
    <w:p w14:paraId="25302074" w14:textId="6AA7BAED" w:rsidR="00477F20" w:rsidRPr="00477F20" w:rsidRDefault="008242EC" w:rsidP="008242EC">
      <w:pPr>
        <w:shd w:val="clear" w:color="auto" w:fill="FFFFFF"/>
        <w:spacing w:line="276" w:lineRule="auto"/>
        <w:ind w:firstLine="480"/>
        <w:jc w:val="left"/>
        <w:rPr>
          <w:rFonts w:cs="Helvetica"/>
          <w:color w:val="333333"/>
          <w:kern w:val="0"/>
          <w:sz w:val="28"/>
          <w:szCs w:val="28"/>
        </w:rPr>
      </w:pPr>
      <w:r w:rsidRPr="008242EC">
        <w:rPr>
          <w:rFonts w:cs="Helvetica"/>
          <w:noProof/>
          <w:color w:val="136EC2"/>
          <w:kern w:val="0"/>
          <w:sz w:val="28"/>
          <w:szCs w:val="28"/>
          <w:shd w:val="clear" w:color="auto" w:fill="FBFBFB"/>
        </w:rPr>
        <w:drawing>
          <wp:anchor distT="0" distB="0" distL="114300" distR="114300" simplePos="0" relativeHeight="251658240" behindDoc="0" locked="0" layoutInCell="1" allowOverlap="1" wp14:anchorId="6E252C64" wp14:editId="220302A0">
            <wp:simplePos x="0" y="0"/>
            <wp:positionH relativeFrom="column">
              <wp:posOffset>4890947</wp:posOffset>
            </wp:positionH>
            <wp:positionV relativeFrom="paragraph">
              <wp:posOffset>2036873</wp:posOffset>
            </wp:positionV>
            <wp:extent cx="1147445" cy="1362710"/>
            <wp:effectExtent l="0" t="0" r="0" b="8890"/>
            <wp:wrapSquare wrapText="bothSides"/>
            <wp:docPr id="1933370031" name="图片 4" descr="形状&#10;&#10;低可信度描述已自动生成">
              <a:hlinkClick xmlns:a="http://schemas.openxmlformats.org/drawingml/2006/main" r:id="rId8" tgtFrame="&quot;_blank&quot;" tooltip="&quot;“台湾”名称的两种繁体汉字书写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70031" name="图片 4" descr="形状&#10;&#10;低可信度描述已自动生成">
                      <a:hlinkClick r:id="rId8" tgtFrame="&quot;_blank&quot;" tooltip="&quot;“台湾”名称的两种繁体汉字书写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6" t="6091" r="13699" b="7098"/>
                    <a:stretch/>
                  </pic:blipFill>
                  <pic:spPr bwMode="auto">
                    <a:xfrm>
                      <a:off x="0" y="0"/>
                      <a:ext cx="114744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F20" w:rsidRPr="00477F20">
        <w:rPr>
          <w:rFonts w:cs="Helvetica"/>
          <w:color w:val="333333"/>
          <w:kern w:val="0"/>
          <w:sz w:val="28"/>
          <w:szCs w:val="28"/>
        </w:rPr>
        <w:t>“</w:t>
      </w:r>
      <w:r w:rsidR="00477F20" w:rsidRPr="00477F20">
        <w:rPr>
          <w:rFonts w:cs="Helvetica"/>
          <w:b/>
          <w:bCs/>
          <w:color w:val="333333"/>
          <w:kern w:val="0"/>
          <w:sz w:val="28"/>
          <w:szCs w:val="28"/>
        </w:rPr>
        <w:t>台湾</w:t>
      </w:r>
      <w:r w:rsidR="00477F20" w:rsidRPr="00477F20">
        <w:rPr>
          <w:rFonts w:cs="Helvetica"/>
          <w:color w:val="333333"/>
          <w:kern w:val="0"/>
          <w:sz w:val="28"/>
          <w:szCs w:val="28"/>
        </w:rPr>
        <w:t>”（汉语拼音：</w:t>
      </w:r>
      <w:proofErr w:type="spellStart"/>
      <w:r w:rsidR="00477F20" w:rsidRPr="00477F20">
        <w:rPr>
          <w:rFonts w:cs="Helvetica"/>
          <w:color w:val="333333"/>
          <w:kern w:val="0"/>
          <w:sz w:val="28"/>
          <w:szCs w:val="28"/>
        </w:rPr>
        <w:t>Táiwān</w:t>
      </w:r>
      <w:proofErr w:type="spellEnd"/>
      <w:r w:rsidR="00477F20" w:rsidRPr="00477F20">
        <w:rPr>
          <w:rFonts w:cs="Helvetica"/>
          <w:color w:val="333333"/>
          <w:kern w:val="0"/>
          <w:sz w:val="28"/>
          <w:szCs w:val="28"/>
        </w:rPr>
        <w:t>）一名源于台湾南部少数民族“台窝湾”社的社名，意为滨海之地，开发台湾的福建省移民依闽南语将此名译写为“大员”“台员”“大湾”等，后定名为“台湾”</w:t>
      </w:r>
      <w:r w:rsidRPr="008242EC">
        <w:rPr>
          <w:rFonts w:cs="Helvetica" w:hint="eastAsia"/>
          <w:color w:val="333333"/>
          <w:kern w:val="0"/>
          <w:sz w:val="28"/>
          <w:szCs w:val="28"/>
        </w:rPr>
        <w:t>。明朝万历</w:t>
      </w:r>
      <w:r w:rsidR="00477F20" w:rsidRPr="00477F20">
        <w:rPr>
          <w:rFonts w:cs="Helvetica"/>
          <w:color w:val="333333"/>
          <w:kern w:val="0"/>
          <w:sz w:val="28"/>
          <w:szCs w:val="28"/>
        </w:rPr>
        <w:t>年间官方正式在公文中使用“台湾”名称，但直到明朝“台湾”指代的都是台湾省台南地区。清朝时官方才将全岛正式定名“台湾”，并设隶属于福建省的“台湾府”，在光绪年代之前是台湾唯一的“府”，1885年设台湾省。台湾省的简称取省份名首字“台”。</w:t>
      </w:r>
    </w:p>
    <w:p w14:paraId="4259D16A" w14:textId="1FD5DDB9" w:rsidR="00477F20" w:rsidRPr="00477F20" w:rsidRDefault="00477F20" w:rsidP="008242EC">
      <w:pPr>
        <w:shd w:val="clear" w:color="auto" w:fill="FFFFFF"/>
        <w:spacing w:line="276" w:lineRule="auto"/>
        <w:ind w:firstLine="480"/>
        <w:jc w:val="left"/>
        <w:rPr>
          <w:rFonts w:cs="Helvetica"/>
          <w:color w:val="333333"/>
          <w:kern w:val="0"/>
          <w:sz w:val="28"/>
          <w:szCs w:val="28"/>
        </w:rPr>
      </w:pPr>
      <w:r w:rsidRPr="00477F20">
        <w:rPr>
          <w:rFonts w:cs="Helvetica"/>
          <w:color w:val="333333"/>
          <w:kern w:val="0"/>
          <w:sz w:val="28"/>
          <w:szCs w:val="28"/>
        </w:rPr>
        <w:t>右图上方为“台湾”名称的繁体字正式书写，在台湾地区官方文件和教科书等正式场合中使用；下方的书写中，原本繁体的“台”</w:t>
      </w:r>
      <w:proofErr w:type="gramStart"/>
      <w:r w:rsidRPr="00477F20">
        <w:rPr>
          <w:rFonts w:cs="Helvetica"/>
          <w:color w:val="333333"/>
          <w:kern w:val="0"/>
          <w:sz w:val="28"/>
          <w:szCs w:val="28"/>
        </w:rPr>
        <w:t>字采用</w:t>
      </w:r>
      <w:proofErr w:type="gramEnd"/>
      <w:r w:rsidRPr="00477F20">
        <w:rPr>
          <w:rFonts w:cs="Helvetica"/>
          <w:color w:val="333333"/>
          <w:kern w:val="0"/>
          <w:sz w:val="28"/>
          <w:szCs w:val="28"/>
        </w:rPr>
        <w:t>了同音的异体字，因而和简体汉字相一致，这种写法广泛地用于台湾民间与媒体。</w:t>
      </w:r>
    </w:p>
    <w:p w14:paraId="18A372EA" w14:textId="5448DE05" w:rsidR="00477F20" w:rsidRDefault="008242EC" w:rsidP="008242EC">
      <w:pPr>
        <w:shd w:val="clear" w:color="auto" w:fill="FFFFFF"/>
        <w:spacing w:line="276" w:lineRule="auto"/>
        <w:ind w:firstLine="480"/>
        <w:jc w:val="left"/>
        <w:rPr>
          <w:rFonts w:cs="Helvetica"/>
          <w:color w:val="333333"/>
          <w:kern w:val="0"/>
          <w:sz w:val="28"/>
          <w:szCs w:val="28"/>
        </w:rPr>
      </w:pPr>
      <w:r w:rsidRPr="008242EC">
        <w:rPr>
          <w:rFonts w:cs="Helvetica" w:hint="eastAsia"/>
          <w:color w:val="333333"/>
          <w:kern w:val="0"/>
          <w:sz w:val="28"/>
          <w:szCs w:val="28"/>
        </w:rPr>
        <w:t>台湾省的名称在历朝历代屡有变更。汉朝和三国时期称“夷洲”；</w:t>
      </w:r>
      <w:r w:rsidRPr="008242EC">
        <w:rPr>
          <w:rFonts w:cs="Helvetica"/>
          <w:color w:val="333333"/>
          <w:kern w:val="0"/>
          <w:sz w:val="28"/>
          <w:szCs w:val="28"/>
        </w:rPr>
        <w:t xml:space="preserve"> </w:t>
      </w:r>
      <w:proofErr w:type="gramStart"/>
      <w:r w:rsidRPr="008242EC">
        <w:rPr>
          <w:rFonts w:cs="Helvetica"/>
          <w:color w:val="333333"/>
          <w:kern w:val="0"/>
          <w:sz w:val="28"/>
          <w:szCs w:val="28"/>
        </w:rPr>
        <w:t>隋朝与</w:t>
      </w:r>
      <w:proofErr w:type="gramEnd"/>
      <w:r w:rsidRPr="008242EC">
        <w:rPr>
          <w:rFonts w:cs="Helvetica"/>
          <w:color w:val="333333"/>
          <w:kern w:val="0"/>
          <w:sz w:val="28"/>
          <w:szCs w:val="28"/>
        </w:rPr>
        <w:t>唐朝时称“流求”；宋朝时称“流求”或“琉求”；元朝时称“琉求”或“瑠求”；明朝洪武</w:t>
      </w:r>
      <w:proofErr w:type="gramStart"/>
      <w:r w:rsidRPr="008242EC">
        <w:rPr>
          <w:rFonts w:cs="Helvetica"/>
          <w:color w:val="333333"/>
          <w:kern w:val="0"/>
          <w:sz w:val="28"/>
          <w:szCs w:val="28"/>
        </w:rPr>
        <w:t>年间称“小琉球”</w:t>
      </w:r>
      <w:proofErr w:type="gramEnd"/>
      <w:r w:rsidRPr="008242EC">
        <w:rPr>
          <w:rFonts w:cs="Helvetica"/>
          <w:color w:val="333333"/>
          <w:kern w:val="0"/>
          <w:sz w:val="28"/>
          <w:szCs w:val="28"/>
        </w:rPr>
        <w:t>。 明朝中期以后民间对台湾的称呼很多，如“鸡笼山”（指台湾北部）、“北港”（台湾西部沿海的通称）、“大员”、“台员”，而明朝官方文书《明神宗实录》中称台湾为“东番”。郑成功改称“东都”，后郑经改为“东宁”。 清朝更名为“台湾”，并设置台湾府，隶属于福建省，这是台湾的正式定名。</w:t>
      </w:r>
    </w:p>
    <w:p w14:paraId="07106535" w14:textId="0A7A425B" w:rsidR="008242EC" w:rsidRPr="008242EC" w:rsidRDefault="008242EC" w:rsidP="008242EC">
      <w:pPr>
        <w:shd w:val="clear" w:color="auto" w:fill="FFFFFF"/>
        <w:spacing w:line="276" w:lineRule="auto"/>
        <w:ind w:firstLine="480"/>
        <w:jc w:val="left"/>
        <w:rPr>
          <w:rFonts w:cs="Helvetica"/>
          <w:color w:val="333333"/>
          <w:kern w:val="0"/>
          <w:sz w:val="28"/>
          <w:szCs w:val="28"/>
        </w:rPr>
      </w:pPr>
      <w:r w:rsidRPr="008242EC">
        <w:rPr>
          <w:rFonts w:cs="Helvetica"/>
          <w:noProof/>
          <w:color w:val="136EC2"/>
          <w:kern w:val="0"/>
          <w:sz w:val="28"/>
          <w:szCs w:val="28"/>
          <w:shd w:val="clear" w:color="auto" w:fill="FBFBFB"/>
        </w:rPr>
        <w:drawing>
          <wp:anchor distT="0" distB="0" distL="114300" distR="114300" simplePos="0" relativeHeight="251659264" behindDoc="0" locked="0" layoutInCell="1" allowOverlap="1" wp14:anchorId="57CA7FEB" wp14:editId="194C5FC7">
            <wp:simplePos x="0" y="0"/>
            <wp:positionH relativeFrom="column">
              <wp:posOffset>4737100</wp:posOffset>
            </wp:positionH>
            <wp:positionV relativeFrom="paragraph">
              <wp:posOffset>13615</wp:posOffset>
            </wp:positionV>
            <wp:extent cx="1300480" cy="765175"/>
            <wp:effectExtent l="0" t="0" r="0" b="0"/>
            <wp:wrapSquare wrapText="bothSides"/>
            <wp:docPr id="1578250537" name="图片 2" descr="卡通人物&#10;&#10;中度可信度描述已自动生成">
              <a:hlinkClick xmlns:a="http://schemas.openxmlformats.org/drawingml/2006/main" r:id="rId10" tgtFrame="&quot;_blank&quot;" tooltip="&quot;颜真卿楷体书法集字“宝岛”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50537" name="图片 2" descr="卡通人物&#10;&#10;中度可信度描述已自动生成">
                      <a:hlinkClick r:id="rId10" tgtFrame="&quot;_blank&quot;" tooltip="&quot;颜真卿楷体书法集字“宝岛”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01692" w14:textId="7B75FDDA" w:rsidR="00477F20" w:rsidRDefault="00477F20" w:rsidP="008242EC">
      <w:pPr>
        <w:shd w:val="clear" w:color="auto" w:fill="FFFFFF"/>
        <w:spacing w:line="276" w:lineRule="auto"/>
        <w:ind w:firstLine="480"/>
        <w:jc w:val="left"/>
        <w:rPr>
          <w:rFonts w:cs="Helvetica"/>
          <w:color w:val="333333"/>
          <w:kern w:val="0"/>
          <w:sz w:val="28"/>
          <w:szCs w:val="28"/>
        </w:rPr>
      </w:pPr>
      <w:r w:rsidRPr="00477F20">
        <w:rPr>
          <w:rFonts w:cs="Helvetica"/>
          <w:color w:val="333333"/>
          <w:kern w:val="0"/>
          <w:sz w:val="28"/>
          <w:szCs w:val="28"/>
        </w:rPr>
        <w:t>台湾由于物产丰富，自然环境优越，又称“</w:t>
      </w:r>
      <w:hyperlink r:id="rId12" w:tgtFrame="_blank" w:history="1">
        <w:r w:rsidRPr="00477F20">
          <w:rPr>
            <w:rFonts w:cs="Helvetica"/>
            <w:color w:val="FF0000"/>
            <w:kern w:val="0"/>
            <w:sz w:val="28"/>
            <w:szCs w:val="28"/>
          </w:rPr>
          <w:t>宝岛</w:t>
        </w:r>
      </w:hyperlink>
      <w:r w:rsidRPr="00477F20">
        <w:rPr>
          <w:rFonts w:cs="Helvetica"/>
          <w:color w:val="333333"/>
          <w:kern w:val="0"/>
          <w:sz w:val="28"/>
          <w:szCs w:val="28"/>
        </w:rPr>
        <w:t>”。</w:t>
      </w:r>
    </w:p>
    <w:p w14:paraId="04765AA0" w14:textId="77777777" w:rsidR="008242EC" w:rsidRPr="00477F20" w:rsidRDefault="008242EC" w:rsidP="008242EC">
      <w:pPr>
        <w:shd w:val="clear" w:color="auto" w:fill="FFFFFF"/>
        <w:spacing w:line="276" w:lineRule="auto"/>
        <w:ind w:firstLine="480"/>
        <w:jc w:val="left"/>
        <w:rPr>
          <w:rFonts w:cs="Helvetica"/>
          <w:color w:val="333333"/>
          <w:kern w:val="0"/>
          <w:sz w:val="28"/>
          <w:szCs w:val="28"/>
        </w:rPr>
      </w:pPr>
    </w:p>
    <w:p w14:paraId="01952735" w14:textId="3E994540" w:rsidR="00477F20" w:rsidRPr="00477F20" w:rsidRDefault="008242EC" w:rsidP="008242EC">
      <w:pPr>
        <w:shd w:val="clear" w:color="auto" w:fill="FFFFFF"/>
        <w:spacing w:line="276" w:lineRule="auto"/>
        <w:ind w:firstLine="480"/>
        <w:jc w:val="left"/>
        <w:rPr>
          <w:rFonts w:cs="Helvetica"/>
          <w:color w:val="333333"/>
          <w:kern w:val="0"/>
          <w:sz w:val="28"/>
          <w:szCs w:val="28"/>
        </w:rPr>
      </w:pPr>
      <w:r w:rsidRPr="008242EC">
        <w:rPr>
          <w:rFonts w:cs="Helvetica" w:hint="eastAsia"/>
          <w:color w:val="333333"/>
          <w:kern w:val="0"/>
          <w:sz w:val="28"/>
          <w:szCs w:val="28"/>
        </w:rPr>
        <w:t>联合国、世界经济论坛、国际标准化组织、世界银行、国际货币基金组织、国际篮球联合会等国际组织使用“中国台湾”（英语：</w:t>
      </w:r>
      <w:r w:rsidRPr="008242EC">
        <w:rPr>
          <w:rFonts w:cs="Helvetica"/>
          <w:color w:val="333333"/>
          <w:kern w:val="0"/>
          <w:sz w:val="28"/>
          <w:szCs w:val="28"/>
        </w:rPr>
        <w:t>Taiwan, China）或“中国台湾省”（英语：Taiwan, Province of China）一词作为台湾省的名称。在奥运会等国际体育赛事和亚太经合组织、经济合作发展组织等国际组织的名称为“中国台北”（英语：Chinese Taipei）。</w:t>
      </w:r>
    </w:p>
    <w:p w14:paraId="7EF17DAA" w14:textId="10E1CD25" w:rsidR="008242EC" w:rsidRDefault="008242EC">
      <w:pPr>
        <w:rPr>
          <w:sz w:val="28"/>
          <w:szCs w:val="21"/>
        </w:rPr>
      </w:pPr>
      <w:r>
        <w:rPr>
          <w:sz w:val="28"/>
          <w:szCs w:val="21"/>
        </w:rPr>
        <w:br w:type="page"/>
      </w:r>
    </w:p>
    <w:p w14:paraId="7A7D6540" w14:textId="77777777" w:rsidR="008242EC" w:rsidRDefault="008242EC" w:rsidP="008242EC">
      <w:pPr>
        <w:spacing w:line="276" w:lineRule="auto"/>
        <w:jc w:val="left"/>
        <w:rPr>
          <w:sz w:val="28"/>
          <w:szCs w:val="21"/>
        </w:rPr>
        <w:sectPr w:rsidR="008242EC" w:rsidSect="00477F20">
          <w:pgSz w:w="11906" w:h="16838"/>
          <w:pgMar w:top="1134" w:right="1134" w:bottom="1134" w:left="1134" w:header="851" w:footer="992" w:gutter="0"/>
          <w:cols w:space="425"/>
          <w:docGrid w:type="lines" w:linePitch="435"/>
        </w:sectPr>
      </w:pPr>
    </w:p>
    <w:p w14:paraId="4187CE65" w14:textId="5802B159" w:rsidR="00477F20" w:rsidRDefault="008242EC" w:rsidP="008242EC">
      <w:pPr>
        <w:spacing w:line="276" w:lineRule="auto"/>
        <w:jc w:val="left"/>
        <w:rPr>
          <w:sz w:val="28"/>
          <w:szCs w:val="21"/>
        </w:rPr>
      </w:pPr>
      <w:r>
        <w:rPr>
          <w:noProof/>
        </w:rPr>
        <w:lastRenderedPageBreak/>
        <w:drawing>
          <wp:inline distT="0" distB="0" distL="0" distR="0" wp14:anchorId="144A658F" wp14:editId="101F069A">
            <wp:extent cx="9251950" cy="2986405"/>
            <wp:effectExtent l="0" t="0" r="6350" b="4445"/>
            <wp:docPr id="1817154761" name="图片 6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54761" name="图片 6" descr="地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B32B" w14:textId="12E5E9F0" w:rsidR="008242EC" w:rsidRPr="008242EC" w:rsidRDefault="008242EC" w:rsidP="008242EC">
      <w:pPr>
        <w:spacing w:line="276" w:lineRule="auto"/>
        <w:ind w:firstLineChars="200" w:firstLine="560"/>
        <w:jc w:val="left"/>
        <w:rPr>
          <w:sz w:val="28"/>
          <w:szCs w:val="21"/>
        </w:rPr>
      </w:pPr>
      <w:r w:rsidRPr="008242EC">
        <w:rPr>
          <w:rFonts w:hint="eastAsia"/>
          <w:sz w:val="28"/>
          <w:szCs w:val="21"/>
        </w:rPr>
        <w:t>台湾同祖国大陆的渊源深厚而久远，福建与台湾相隔的台湾海峡最窄处（仅约</w:t>
      </w:r>
      <w:r w:rsidRPr="008242EC">
        <w:rPr>
          <w:sz w:val="28"/>
          <w:szCs w:val="21"/>
        </w:rPr>
        <w:t>130千米。台湾海峡以大陆架为主，在地质上曾经发生过多次的海陆变化。根据地质学的研究，在1200万年以前，台湾属于中国东南区域的一部分，与福建陆地连接在一起，后来由于地壳运动的变化，距今一万年以来海平面不断上涨，台湾与中国大陆南部区域之间形成海峡，即台湾海峡，形成台湾岛。作为大陆架的延伸，台湾依然属于中国领土的一部分。但是在台湾与大陆之间，仍然存在一条可以徒步通行的跨海通道，即所谓的“东山</w:t>
      </w:r>
      <w:r w:rsidRPr="008242EC">
        <w:rPr>
          <w:rFonts w:hint="eastAsia"/>
          <w:sz w:val="28"/>
          <w:szCs w:val="21"/>
        </w:rPr>
        <w:t>陆桥”。</w:t>
      </w:r>
      <w:r w:rsidRPr="008242EC">
        <w:rPr>
          <w:sz w:val="28"/>
          <w:szCs w:val="21"/>
        </w:rPr>
        <w:t>在海峡两岸相连的远古时代，中国大陆的早期人类和其他许多大型哺乳动物，经过长途的艰难跋涉，从中国大陆东南移居台湾。台湾西部地区出土的剑齿虎、剑齿象、普通</w:t>
      </w:r>
      <w:proofErr w:type="gramStart"/>
      <w:r w:rsidRPr="008242EC">
        <w:rPr>
          <w:sz w:val="28"/>
          <w:szCs w:val="21"/>
        </w:rPr>
        <w:t>象</w:t>
      </w:r>
      <w:proofErr w:type="gramEnd"/>
      <w:r w:rsidRPr="008242EC">
        <w:rPr>
          <w:sz w:val="28"/>
          <w:szCs w:val="21"/>
        </w:rPr>
        <w:t>、犀牛、野牛、野猪、大角鹿以及大陆独有的“四不像”等大型哺乳动物化石证明，这些古脊椎动物都不可能游泳过海，而是远古时期沿着大陆架迁徙到台湾的。原本连在一块陆地上的闽台，即使隔海相望后，经济文化上的交流也从未隔断。独木舟是远古人类渡海到台的交通工具。先民们熟悉海洋、驾驭海洋，共同创造了两岸同根同源的灿烂文化。</w:t>
      </w:r>
    </w:p>
    <w:sectPr w:rsidR="008242EC" w:rsidRPr="008242EC" w:rsidSect="008242EC">
      <w:pgSz w:w="16838" w:h="11906" w:orient="landscape"/>
      <w:pgMar w:top="1134" w:right="1134" w:bottom="1134" w:left="1134" w:header="851" w:footer="992" w:gutter="0"/>
      <w:cols w:space="425"/>
      <w:docGrid w:type="linesAndChar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614D0" w14:textId="77777777" w:rsidR="00EE7601" w:rsidRDefault="00EE7601" w:rsidP="00EE7601">
      <w:pPr>
        <w:spacing w:line="240" w:lineRule="auto"/>
      </w:pPr>
      <w:r>
        <w:separator/>
      </w:r>
    </w:p>
  </w:endnote>
  <w:endnote w:type="continuationSeparator" w:id="0">
    <w:p w14:paraId="67C7C0E5" w14:textId="77777777" w:rsidR="00EE7601" w:rsidRDefault="00EE7601" w:rsidP="00EE76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4BD6E" w14:textId="77777777" w:rsidR="00EE7601" w:rsidRDefault="00EE7601" w:rsidP="00EE7601">
      <w:pPr>
        <w:spacing w:line="240" w:lineRule="auto"/>
      </w:pPr>
      <w:r>
        <w:separator/>
      </w:r>
    </w:p>
  </w:footnote>
  <w:footnote w:type="continuationSeparator" w:id="0">
    <w:p w14:paraId="7A9B1322" w14:textId="77777777" w:rsidR="00EE7601" w:rsidRDefault="00EE7601" w:rsidP="00EE76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2584D"/>
    <w:multiLevelType w:val="multilevel"/>
    <w:tmpl w:val="A85EC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2E254C"/>
    <w:multiLevelType w:val="multilevel"/>
    <w:tmpl w:val="2C0A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F16A7"/>
    <w:multiLevelType w:val="multilevel"/>
    <w:tmpl w:val="6F904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409032">
    <w:abstractNumId w:val="0"/>
  </w:num>
  <w:num w:numId="2" w16cid:durableId="824902817">
    <w:abstractNumId w:val="2"/>
  </w:num>
  <w:num w:numId="3" w16cid:durableId="651520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F20"/>
    <w:rsid w:val="00365ADA"/>
    <w:rsid w:val="00477F20"/>
    <w:rsid w:val="008242EC"/>
    <w:rsid w:val="00BC394F"/>
    <w:rsid w:val="00DE386A"/>
    <w:rsid w:val="00EE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71852"/>
  <w15:chartTrackingRefBased/>
  <w15:docId w15:val="{65572141-DF1D-4B29-909E-F18AC8C49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仿宋" w:eastAsia="仿宋" w:hAnsi="仿宋" w:cstheme="minorBidi"/>
        <w:kern w:val="2"/>
        <w:sz w:val="32"/>
        <w:szCs w:val="22"/>
        <w:lang w:val="en-US" w:eastAsia="zh-CN" w:bidi="ar-SA"/>
      </w:rPr>
    </w:rPrDefault>
    <w:pPrDefault>
      <w:pPr>
        <w:spacing w:line="58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77F20"/>
    <w:pPr>
      <w:spacing w:before="100" w:beforeAutospacing="1" w:after="100" w:afterAutospacing="1" w:line="240" w:lineRule="auto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477F2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extagh3q">
    <w:name w:val="text_agh3q"/>
    <w:basedOn w:val="a0"/>
    <w:rsid w:val="00477F20"/>
  </w:style>
  <w:style w:type="character" w:styleId="a3">
    <w:name w:val="Hyperlink"/>
    <w:basedOn w:val="a0"/>
    <w:uiPriority w:val="99"/>
    <w:semiHidden/>
    <w:unhideWhenUsed/>
    <w:rsid w:val="00477F20"/>
    <w:rPr>
      <w:color w:val="0000FF"/>
      <w:u w:val="single"/>
    </w:rPr>
  </w:style>
  <w:style w:type="character" w:customStyle="1" w:styleId="titlespanrfyg">
    <w:name w:val="titlespan_r_fyg"/>
    <w:basedOn w:val="a0"/>
    <w:rsid w:val="00477F20"/>
  </w:style>
  <w:style w:type="character" w:customStyle="1" w:styleId="supwrapr2up2">
    <w:name w:val="supwrap_r2up2"/>
    <w:basedOn w:val="a0"/>
    <w:rsid w:val="00477F20"/>
  </w:style>
  <w:style w:type="paragraph" w:styleId="a4">
    <w:name w:val="header"/>
    <w:basedOn w:val="a"/>
    <w:link w:val="a5"/>
    <w:uiPriority w:val="99"/>
    <w:unhideWhenUsed/>
    <w:rsid w:val="00EE7601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E760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E7601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E76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4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782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8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4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1445">
              <w:marLeft w:val="30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0129931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90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40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70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5747">
              <w:marLeft w:val="30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2640716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92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005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74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7652">
              <w:marLeft w:val="30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7824143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pic/%E5%8F%B0%E6%B9%BE%E7%9C%81/761219/0/a08b87d6277f9e2f0708f25b3b7bfe24b899a9015506?fr=lemma&amp;fromModule=lemma_content-image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baike.baidu.com/item/%E5%AE%9D%E5%B2%9B/0?fromModule=lemma_inlink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baike.baidu.com/pic/%E5%8F%B0%E6%B9%BE%E7%9C%81/761219/0/960a304e251f95cad1c8f425855c683e6709c93df447?fr=lemma&amp;fromModule=lemma_content-im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争运 樊</dc:creator>
  <cp:keywords/>
  <dc:description/>
  <cp:lastModifiedBy>争运 樊</cp:lastModifiedBy>
  <cp:revision>2</cp:revision>
  <cp:lastPrinted>2023-12-11T14:27:00Z</cp:lastPrinted>
  <dcterms:created xsi:type="dcterms:W3CDTF">2023-12-14T00:35:00Z</dcterms:created>
  <dcterms:modified xsi:type="dcterms:W3CDTF">2023-12-14T00:35:00Z</dcterms:modified>
</cp:coreProperties>
</file>